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HEART DISEASE RISK REPORT</w:t>
      </w:r>
    </w:p>
    <w:p>
      <w:pPr>
        <w:pStyle w:val="Heading1"/>
      </w:pPr>
      <w:r>
        <w:t>Patient Features</w:t>
      </w:r>
    </w:p>
    <w:p>
      <w:r>
        <w:t>age: 58</w:t>
      </w:r>
    </w:p>
    <w:p>
      <w:r>
        <w:t>sex: 1</w:t>
      </w:r>
    </w:p>
    <w:p>
      <w:r>
        <w:t>cp: 2</w:t>
      </w:r>
    </w:p>
    <w:p>
      <w:r>
        <w:t>trestbps: 140</w:t>
      </w:r>
    </w:p>
    <w:p>
      <w:r>
        <w:t>chol: 260</w:t>
      </w:r>
    </w:p>
    <w:p>
      <w:r>
        <w:t>fbs: 1</w:t>
      </w:r>
    </w:p>
    <w:p>
      <w:r>
        <w:t>restecg: 0</w:t>
      </w:r>
    </w:p>
    <w:p>
      <w:r>
        <w:t>thalach: 150</w:t>
      </w:r>
    </w:p>
    <w:p>
      <w:r>
        <w:t>exang: 0</w:t>
      </w:r>
    </w:p>
    <w:p>
      <w:r>
        <w:t>oldpeak: 1.5</w:t>
      </w:r>
    </w:p>
    <w:p>
      <w:r>
        <w:t>slope: 2</w:t>
      </w:r>
    </w:p>
    <w:p>
      <w:r>
        <w:t>ca: 0</w:t>
      </w:r>
    </w:p>
    <w:p>
      <w:r>
        <w:t>thal: 2</w:t>
      </w:r>
    </w:p>
    <w:p>
      <w:pPr>
        <w:pStyle w:val="Heading1"/>
      </w:pPr>
      <w:r>
        <w:t>Risk Score</w:t>
      </w:r>
    </w:p>
    <w:p>
      <w:r>
        <w:t>83.0%</w:t>
      </w:r>
    </w:p>
    <w:p>
      <w:pPr>
        <w:pStyle w:val="Heading1"/>
      </w:pPr>
      <w:r>
        <w:t>LLM Analysis</w:t>
      </w:r>
    </w:p>
    <w:p>
      <w:r>
        <w:t>This 58-year-old male patient presents with a high risk of heart disease, estimated to be 83.0%. His clinical profile is characterized by a history of chest pain, high blood pressure, and elevated cholesterol levels. His resting electrocardiogram is normal, but he exhibits a significant ST segment depression, suggesting possible myocardial ischemia. His exercise tolerance, as measured by thallium stress test, is moderate. The patient's risk profile is further complicated by the presence of fasting blood sugar, indicating a possible diagnosis of diabetes mellitus. Overall, this patient's risk of heart disease is substantial, warranting prompt and aggressive management to mitigate the likelihood of future cardiovascular events.</w:t>
      </w:r>
    </w:p>
    <w:p>
      <w:pPr>
        <w:pStyle w:val="Heading1"/>
      </w:pPr>
      <w:r>
        <w:t>Lifestyle Advice</w:t>
      </w:r>
    </w:p>
    <w:p>
      <w:r>
        <w:t>- Maintain a heart-healthy diet</w:t>
        <w:br/>
        <w:t>- Exercise regularly (30 mins/day)</w:t>
        <w:br/>
        <w:t>- Avoid smoking and alcohol</w:t>
        <w:br/>
        <w:t>- Get enough sleep</w:t>
        <w:br/>
        <w:t>- Reduce stress and anxiety</w:t>
      </w:r>
    </w:p>
    <w:p>
      <w:pPr>
        <w:pStyle w:val="Heading1"/>
      </w:pPr>
      <w:r>
        <w:t>Reference Links</w:t>
      </w:r>
    </w:p>
    <w:p>
      <w:r>
        <w:t>Consulta Processual | Consulte seus Processos no Jusbrasil: https://www.jusbrasil.com.br/consulta-processual/</w:t>
        <w:br/>
        <w:t>Jurisprudência | Pesquisar e Consultar no Jusbrasil: https://www.jusbrasil.com.br/jurisprudencia/</w:t>
        <w:br/>
        <w:t>Art. 58 da Lei de Diretrizes e Bases - Lei 9394/96 | Jusbrasil: https://www.jusbrasil.com.br/topicos/11687013/artigo-58-da-lei-n-9394-de-20-de-dezembro-de-1996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