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6.png" ContentType="image/png"/>
  <Override PartName="/word/media/rId23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md2docx-转换效果示例"/>
    <w:p>
      <w:pPr>
        <w:pStyle w:val="10"/>
      </w:pPr>
      <w:r>
        <w:t xml:space="preserve">Md2Docx </w:t>
      </w:r>
      <w:r>
        <w:rPr>
          <w:rFonts w:hint="eastAsia"/>
        </w:rPr>
        <w:t xml:space="preserve">转换效果示例</w:t>
      </w:r>
    </w:p>
    <w:p>
      <w:pPr>
        <w:pStyle w:val="FirstParagraph"/>
      </w:pPr>
      <w:r>
        <w:rPr>
          <w:rFonts w:hint="eastAsia"/>
        </w:rPr>
        <w:t xml:space="preserve">本文档集中展示</w:t>
      </w:r>
      <w:r>
        <w:t xml:space="preserve"> Md2Docx </w:t>
      </w:r>
      <w:r>
        <w:rPr>
          <w:rFonts w:hint="eastAsia"/>
        </w:rPr>
        <w:t xml:space="preserve">的转换能力：右侧为</w:t>
      </w:r>
      <w:r>
        <w:t xml:space="preserve"> Markdown </w:t>
      </w:r>
      <w:r>
        <w:rPr>
          <w:rFonts w:hint="eastAsia"/>
        </w:rPr>
        <w:t xml:space="preserve">源码（</w:t>
      </w:r>
      <w:r>
        <w:rPr>
          <w:rStyle w:val="VerbatimChar"/>
        </w:rPr>
        <w:t xml:space="preserve">examples/demo.md</w:t>
      </w:r>
      <w:r>
        <w:rPr>
          <w:rFonts w:hint="eastAsia"/>
        </w:rPr>
        <w:t xml:space="preserve">），生成的</w:t>
      </w:r>
      <w:r>
        <w:t xml:space="preserve"> </w:t>
      </w:r>
      <w:r>
        <w:rPr>
          <w:rStyle w:val="VerbatimChar"/>
        </w:rPr>
        <w:t xml:space="preserve">demo.docx</w:t>
      </w:r>
      <w:r>
        <w:t xml:space="preserve"> </w:t>
      </w:r>
      <w:r>
        <w:rPr>
          <w:rFonts w:hint="eastAsia"/>
        </w:rPr>
        <w:t xml:space="preserve">由</w:t>
      </w:r>
      <w:r>
        <w:t xml:space="preserve"> CLI </w:t>
      </w:r>
      <w:r>
        <w:rPr>
          <w:rFonts w:hint="eastAsia"/>
        </w:rPr>
        <w:t xml:space="preserve">一次转换产出。</w:t>
      </w:r>
    </w:p>
    <w:bookmarkStart w:id="21" w:name="表格"/>
    <w:p>
      <w:pPr>
        <w:pStyle w:val="20"/>
      </w:pPr>
      <w:r>
        <w:rPr>
          <w:rFonts w:hint="eastAsia"/>
        </w:rPr>
        <w:t xml:space="preserve">表格</w:t>
      </w:r>
    </w:p>
    <w:p>
      <w:pPr>
        <w:pStyle w:val="FirstParagraph"/>
      </w:pPr>
      <w:r>
        <w:rPr>
          <w:rFonts w:hint="eastAsia"/>
        </w:rPr>
        <w:t xml:space="preserve">列宽按单元格内容智能分配，长文本列自动变宽；单元格内支持行内标签：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1"/>
        <w:gridCol w:w="770"/>
        <w:gridCol w:w="630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转换引擎</w:t>
            </w:r>
          </w:p>
        </w:tc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完全离线运行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满宽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等宽分隔行（</w:t>
            </w:r>
            <w:r>
              <w:rPr>
                <w:rStyle w:val="VerbatimChar"/>
              </w:rPr>
              <w:t xml:space="preserve">---</w:t>
            </w:r>
            <w:r>
              <w:rPr>
                <w:rFonts w:hint="eastAsia"/>
              </w:rPr>
              <w:t xml:space="preserve">）会被识别为”无比例意图”，按内容重新分配列宽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t xml:space="preserve">OMML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原生公式，可双击编辑</w:t>
            </w:r>
          </w:p>
        </w:tc>
      </w:tr>
    </w:tbl>
    <w:bookmarkEnd w:id="21"/>
    <w:bookmarkStart w:id="22" w:name="数学公式"/>
    <w:p>
      <w:pPr>
        <w:pStyle w:val="20"/>
      </w:pPr>
      <w:r>
        <w:rPr>
          <w:rFonts w:hint="eastAsia"/>
        </w:rPr>
        <w:t xml:space="preserve">数学公式</w:t>
      </w:r>
    </w:p>
    <w:p>
      <w:pPr>
        <w:pStyle w:val="FirstParagraph"/>
      </w:pPr>
      <w:r>
        <w:rPr>
          <w:rFonts w:hint="eastAsia"/>
        </w:rPr>
        <w:t xml:space="preserve">质能方程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；多行对齐：</w:t>
      </w:r>
    </w:p>
    <w:p>
      <w:pPr>
        <w:pStyle w:val="a0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b"/>
                  </m:rPr>
                  <m:t>E</m:t>
                </m:r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ρ</m:t>
                    </m:r>
                  </m:num>
                  <m:den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 </m:t>
                </m:r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b"/>
                  </m:rPr>
                  <m:t>B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</m:m>
        </m:oMath>
      </m:oMathPara>
    </w:p>
    <w:bookmarkEnd w:id="22"/>
    <w:bookmarkStart w:id="29" w:name="图表"/>
    <w:p>
      <w:pPr>
        <w:pStyle w:val="20"/>
      </w:pPr>
      <w:r>
        <w:rPr>
          <w:rFonts w:hint="eastAsia"/>
        </w:rPr>
        <w:t xml:space="preserve">图表</w:t>
      </w:r>
    </w:p>
    <w:p>
      <w:pPr>
        <w:pStyle w:val="Figure"/>
      </w:pPr>
      <w:r>
        <w:drawing>
          <wp:inline>
            <wp:extent cx="6184900" cy="645978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:/Code/Md2Docx/examples/.md2docx_images/diag_518ce658ca7d617a3834ae022efd780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45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"/>
      </w:pPr>
      <w:r>
        <w:drawing>
          <wp:inline>
            <wp:extent cx="6184900" cy="347900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:/Code/Md2Docx/examples/.md2docx_images/chart_3f84c61bcf6801fae0304d9d5b098e8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9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参考文献交叉引用"/>
    <w:p>
      <w:pPr>
        <w:pStyle w:val="20"/>
      </w:pPr>
      <w:r>
        <w:rPr>
          <w:rFonts w:hint="eastAsia"/>
        </w:rPr>
        <w:t xml:space="preserve">参考文献交叉引用</w:t>
      </w:r>
    </w:p>
    <w:p>
      <w:pPr>
        <w:pStyle w:val="FirstParagraph"/>
      </w:pPr>
      <w:r>
        <w:rPr>
          <w:rFonts w:hint="eastAsia"/>
        </w:rPr>
        <w:t xml:space="preserve">引用角标会自动变成可点击的上标链接，例如本文的方法说明</w:t>
      </w:r>
      <w:hyperlink w:anchor="ref-1">
        <w:r>
          <w:rPr>
            <w:rStyle w:val="af"/>
            <w:vertAlign w:val="superscript"/>
          </w:rPr>
          <w:t xml:space="preserve">[1]</w:t>
        </w:r>
      </w:hyperlink>
      <w:r>
        <w:rPr>
          <w:rFonts w:hint="eastAsia"/>
        </w:rPr>
        <w:t xml:space="preserve">、以及另一篇文献</w:t>
      </w:r>
      <w:hyperlink w:anchor="ref-2">
        <w:r>
          <w:rPr>
            <w:rStyle w:val="af"/>
            <w:vertAlign w:val="superscript"/>
          </w:rPr>
          <w:t xml:space="preserve">[2]</w:t>
        </w:r>
      </w:hyperlink>
      <w:r>
        <w:t xml:space="preserve">。</w:t>
      </w:r>
    </w:p>
    <w:bookmarkEnd w:id="30"/>
    <w:bookmarkStart w:id="33" w:name="参考文献"/>
    <w:p>
      <w:pPr>
        <w:pStyle w:val="20"/>
      </w:pPr>
      <w:r>
        <w:rPr>
          <w:rFonts w:hint="eastAsia"/>
        </w:rPr>
        <w:t xml:space="preserve">参考文献</w:t>
      </w:r>
    </w:p>
    <w:p>
      <w:pPr>
        <w:pStyle w:val="FirstParagraph"/>
      </w:pPr>
      <w:bookmarkStart w:id="31" w:name="ref-1"/>
      <w:bookmarkEnd w:id="31"/>
      <w:r>
        <w:t xml:space="preserve">[1] Zhang S. Markdown to Word conversion with layout fidelity[J]. Software Tools, 2026, 12(3): 45-52.</w:t>
      </w:r>
    </w:p>
    <w:p>
      <w:pPr>
        <w:pStyle w:val="a0"/>
      </w:pPr>
      <w:bookmarkStart w:id="32" w:name="ref-2"/>
      <w:bookmarkEnd w:id="32"/>
      <w:r>
        <w:t xml:space="preserve">[2] Li S. Offline document pipelines for Chinese technical reports[M]. Beijing: Publisher, 2025.</w:t>
      </w:r>
    </w:p>
    <w:bookmarkEnd w:id="33"/>
    <w:bookmarkEnd w:id="34"/>
    <w:sectPr w:rsidR="00E1645B" w:rsidSect="00A410A1">
      <w:footerReference r:id="rId12" w:type="default"/>
      <w:pgSz w:code="9" w:h="16838" w:w="11906"/>
      <w:pgMar w:bottom="1440" w:footer="720" w:gutter="0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2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49BE4C30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12AEED46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5E7AF524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4D9024BA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E3E2D9DE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3C38879C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23C82044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F502DEE2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6B4E2492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5D4EFE4A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1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1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1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3"/>
  </w:num>
  <w:num w:numId="2">
    <w:abstractNumId w:val="14"/>
  </w:num>
  <w:num w:numId="3">
    <w:abstractNumId w:val="10"/>
  </w:num>
  <w:num w:numId="4">
    <w:abstractNumId w:val="12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D78"/>
    <w:rsid w:val="000E53CA"/>
    <w:rsid w:val="00116420"/>
    <w:rsid w:val="00117C22"/>
    <w:rsid w:val="00126FF3"/>
    <w:rsid w:val="00382E9D"/>
    <w:rsid w:val="004504AC"/>
    <w:rsid w:val="0062069A"/>
    <w:rsid w:val="006747B6"/>
    <w:rsid w:val="006C7565"/>
    <w:rsid w:val="00736DEE"/>
    <w:rsid w:val="00750F5C"/>
    <w:rsid w:val="00804C41"/>
    <w:rsid w:val="009013F6"/>
    <w:rsid w:val="009149B5"/>
    <w:rsid w:val="00970C9D"/>
    <w:rsid w:val="00A14FF3"/>
    <w:rsid w:val="00A410A1"/>
    <w:rsid w:val="00BF6B73"/>
    <w:rsid w:val="00C214C8"/>
    <w:rsid w:val="00D022C3"/>
    <w:rsid w:val="00D7268B"/>
    <w:rsid w:val="00E1645B"/>
    <w:rsid w:val="00EA7BF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C22677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C22677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C22677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C22677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6C7565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shd w:color="auto" w:fill="F2F2F2" w:val="clear"/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basedOn w:val="ab"/>
    <w:semiHidden/>
    <w:unhideWhenUsed/>
    <w:qFormat/>
    <w:rsid w:val="0062069A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tblStyleRowBandSize w:val="1"/>
      <w:jc w:val="center"/>
      <w:tblBorders>
        <w:top w:color="auto" w:space="0" w:sz="12" w:val="single"/>
        <w:left w:color="auto" w:space="0" w:sz="0" w:val="none"/>
        <w:bottom w:color="auto" w:space="0" w:sz="12" w:val="single"/>
        <w:right w:color="auto" w:space="0" w:sz="0" w:val="none"/>
        <w:insideH w:color="auto" w:space="0" w:sz="4" w:val="dotted"/>
        <w:insideV w:color="auto" w:space="0" w:sz="4" w:val="dotted"/>
      </w:tblBorders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  <w:tblStylePr w:type="band1Horz">
      <w:tblPr/>
      <w:tcPr>
        <w:tcBorders>
          <w:insideH w:color="auto" w:space="0" w:sz="4" w:val="dotted"/>
          <w:insideV w:color="auto" w:space="0" w:sz="4" w:val="dotted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rsid w:val="005D0F42"/>
    <w:pPr>
      <w:spacing w:after="120"/>
      <w:jc w:val="center"/>
    </w:p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d"/>
    <w:link w:val="SourceCode"/>
    <w:rsid w:val="00D022C3"/>
    <w:rPr>
      <w:rFonts w:ascii="Consolas" w:cs="Times New Roman (正文 CS 字体)" w:eastAsia="宋体" w:hAnsi="Consolas"/>
      <w:color w:themeColor="text1" w:themeTint="BF" w:val="404040"/>
      <w:sz w:val="21"/>
      <w:shd w:color="auto" w:fill="auto" w:val="pct5"/>
      <w:lang w:eastAsia="zh-CN"/>
    </w:rPr>
  </w:style>
  <w:style w:styleId="ae" w:type="character">
    <w:name w:val="footnote reference"/>
    <w:basedOn w:val="ad"/>
    <w:rPr>
      <w:rFonts w:ascii="Times New Roman" w:eastAsia="宋体" w:hAnsi="Times New Roman"/>
      <w:vertAlign w:val="superscript"/>
    </w:rPr>
  </w:style>
  <w:style w:styleId="af" w:type="character">
    <w:name w:val="Hyperlink"/>
    <w:basedOn w:val="ad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Consolas" w:cs="Times New Roman (正文 CS 字体)" w:hAnsi="Consolas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0" w:type="paragraph">
    <w:name w:val="header"/>
    <w:basedOn w:val="a"/>
    <w:link w:val="af1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1" w:type="character">
    <w:name w:val="页眉 字符"/>
    <w:basedOn w:val="a1"/>
    <w:link w:val="af0"/>
    <w:rsid w:val="00797A2D"/>
    <w:rPr>
      <w:sz w:val="18"/>
      <w:szCs w:val="18"/>
    </w:rPr>
  </w:style>
  <w:style w:styleId="af2" w:type="paragraph">
    <w:name w:val="footer"/>
    <w:basedOn w:val="a"/>
    <w:link w:val="af3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3" w:type="character">
    <w:name w:val="页脚 字符"/>
    <w:basedOn w:val="a1"/>
    <w:link w:val="af2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4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styleId="ab" w:type="table">
    <w:name w:val="Table Theme"/>
    <w:basedOn w:val="a2"/>
    <w:semiHidden/>
    <w:unhideWhenUsed/>
    <w:rsid w:val="0062069A"/>
    <w:pPr>
      <w:spacing w:after="0" w:line="36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1792</Words>
  <Characters>2527</Characters>
  <Application>Microsoft Office Word</Application>
  <DocSecurity>0</DocSecurity>
  <Lines>280</Lines>
  <Paragraphs>308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2026-10-10T07:32:31Z</dcterms:created>
  <dcterms:modified xsi:type="dcterms:W3CDTF">2026-10-10T07:32:31Z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d2docx">
    <vt:lpwstr/>
  </property>
  <property fmtid="{D5CDD505-2E9C-101B-9397-08002B2CF9AE}" pid="3" name="md2docx-citations">
    <vt:lpwstr>True</vt:lpwstr>
  </property>
</Properties>
</file>