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по регионам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%title_regions%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категории %industry_name% </w:t>
      </w:r>
      <w:r>
        <w:rPr>
          <w:rFonts w:eastAsia="Times New Roman" w:cs="Times New Roman" w:ascii="Times New Roman" w:hAnsi="Times New Roman"/>
          <w:b/>
          <w:bCs/>
          <w:color w:themeColor="background1" w:themeShade="80" w:val="80808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в %year_start%-%year_end%</w:t>
      </w:r>
      <w:r>
        <w:rPr>
          <w:rFonts w:eastAsia="Times New Roman" w:cs="Times New Roman" w:ascii="Times New Roman" w:hAnsi="Times New Roman"/>
          <w:b/>
          <w:bCs/>
          <w:color w:val="FF000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гг.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shd w:fill="auto" w:val="clear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Всего по регионам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Потребление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%exist_comparison%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%expect_comparison%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%potential_comparison%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%promised_comparison%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в %year_start% %max_comparison%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sz w:val="28"/>
          <w:szCs w:val="28"/>
          <w:highlight w:val="none"/>
          <w14:ligatures w14:val="no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  <w14:ligatures w14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Application>LibreOffice/24.2.7.2$Linux_X86_64 LibreOffice_project/420$Build-2</Application>
  <AppVersion>15.0000</AppVersion>
  <Pages>1</Pages>
  <Words>52</Words>
  <Characters>545</Characters>
  <CharactersWithSpaces>592</CharactersWithSpaces>
  <Paragraphs>10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2026-04-20T11:11:03Z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