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по регионам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%title_regions%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категории %industry_name% </w:t>
      </w:r>
      <w:r>
        <w:rPr>
          <w:rFonts w:eastAsia="Times New Roman" w:cs="Times New Roman" w:ascii="Times New Roman" w:hAnsi="Times New Roman"/>
          <w:b/>
          <w:bCs/>
          <w:color w:themeColor="background1" w:themeShade="80" w:val="80808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в %year_start%-%year_end%</w:t>
      </w:r>
      <w:r>
        <w:rPr>
          <w:rFonts w:eastAsia="Times New Roman" w:cs="Times New Roman" w:ascii="Times New Roman" w:hAnsi="Times New Roman"/>
          <w:b/>
          <w:bCs/>
          <w:color w:val="FF000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гг.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shd w:fill="auto" w:val="clear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Всего по регионам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Потребление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%exist_comparison%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 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%potential_comparison%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%promised_comparison%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%max_comparison%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sz w:val="28"/>
          <w:szCs w:val="28"/>
          <w:highlight w:val="none"/>
          <w14:ligatures w14:val="none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Application>LibreOffice/24.2.7.2$Linux_X86_64 LibreOffice_project/420$Build-2</Application>
  <AppVersion>15.0000</AppVersion>
  <Pages>1</Pages>
  <Words>50</Words>
  <Characters>532</Characters>
  <CharactersWithSpaces>577</CharactersWithSpaces>
  <Paragraphs>10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2026-04-21T16:55:36Z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