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宋体" w:hAnsi="宋体" w:eastAsia="宋体"/>
          <w:b/>
          <w:sz w:val="44"/>
        </w:rPr>
        <w:t>原告身份证明材料情况说明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桦甸市人民法院：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本案原告孙瑞河，身份证号为 229004196510282012。现因如下原因，无法在本次立案时提交原告有效身份证明原件，特此说明：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原告身份证原件目前由本案被告张政芹占有，未予返还。被告占有身份证一事，属本案争议事实的组成部分。原告目前也没有其他有效身份证明可以提交。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原告身份证号根据公开信息可查询核实：孙瑞河，男，身份证号 229004196510282012。原告现住吉林市桦甸市夕阳福老年服务中心，均可由该单位及相关行政机关口头核实。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原告承诺：将尽快就身份证补办手续，补办完成后立即向贵院补交身份证复印件。如贵院需要进一步核实原告身份，原告及其委托诉讼代理人孙景峰均可到廷配合。</w:t>
      </w:r>
    </w:p>
    <w:p>
      <w:pPr>
        <w:spacing w:before="400" w:after="80"/>
        <w:jc w:val="right"/>
      </w:pPr>
      <w:r>
        <w:rPr>
          <w:rFonts w:ascii="宋体" w:hAnsi="宋体" w:eastAsia="宋体"/>
          <w:b w:val="0"/>
          <w:sz w:val="24"/>
        </w:rPr>
        <w:t>具状人（原告）：孙瑞河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4"/>
        </w:rPr>
        <w:t>委托诉讼代理人：孙景峰</w:t>
      </w:r>
    </w:p>
    <w:p>
      <w:pPr>
        <w:spacing w:before="0" w:after="0"/>
        <w:jc w:val="right"/>
      </w:pPr>
      <w:r>
        <w:rPr>
          <w:rFonts w:ascii="宋体" w:hAnsi="宋体" w:eastAsia="宋体"/>
          <w:b w:val="0"/>
          <w:sz w:val="24"/>
        </w:rPr>
        <w:t>日期：2026 年 4 月 6 日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