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3645">
      <w:pPr>
        <w:spacing w:before="0" w:after="120" w:line="360" w:lineRule="auto"/>
        <w:jc w:val="center"/>
      </w:pPr>
      <w:r>
        <w:rPr>
          <w:rFonts w:ascii="Times New Roman" w:hAnsi="Times New Roman" w:eastAsia="SimSun"/>
          <w:b/>
          <w:sz w:val="36"/>
          <w:szCs w:val="36"/>
        </w:rPr>
        <w:t>民事起诉状</w:t>
      </w:r>
    </w:p>
    <w:p w14:paraId="4897D0BA">
      <w:pPr>
        <w:spacing w:before="0" w:after="120" w:line="360" w:lineRule="auto"/>
        <w:ind w:firstLine="500" w:firstLineChars="0"/>
      </w:pPr>
      <w:r>
        <w:rPr>
          <w:rFonts w:ascii="Times New Roman" w:hAnsi="Times New Roman" w:eastAsia="SimSun"/>
          <w:sz w:val="24"/>
          <w:szCs w:val="24"/>
        </w:rPr>
        <w:t>案由：医疗服务合同纠纷</w:t>
      </w:r>
    </w:p>
    <w:p w14:paraId="6CB53587">
      <w:pPr>
        <w:spacing w:before="0" w:after="120" w:line="360" w:lineRule="auto"/>
        <w:ind w:firstLine="480"/>
      </w:pPr>
      <w:r>
        <w:rPr>
          <w:rFonts w:ascii="Times New Roman" w:hAnsi="Times New Roman" w:eastAsia="SimSun"/>
          <w:sz w:val="24"/>
          <w:szCs w:val="24"/>
        </w:rPr>
        <w:t>原告：孙景峰，男，32岁，汉族，1994年05月20日出生，职业：软件开发工程师，工作单位：北京弘象科技有限公司，公民身份号码：220282199405205619，住址：北京市石景山区古城街道老古城大楼东区4号楼1单元102，联系电话：19524603214。</w:t>
      </w:r>
      <w:bookmarkStart w:id="0" w:name="_GoBack"/>
      <w:bookmarkEnd w:id="0"/>
    </w:p>
    <w:p w14:paraId="7699D1BD">
      <w:pPr>
        <w:spacing w:before="0" w:after="120" w:line="360" w:lineRule="auto"/>
        <w:ind w:firstLine="480"/>
      </w:pPr>
      <w:r>
        <w:rPr>
          <w:rFonts w:ascii="Times New Roman" w:hAnsi="Times New Roman" w:eastAsia="SimSun"/>
          <w:sz w:val="24"/>
          <w:szCs w:val="24"/>
        </w:rPr>
        <w:t>被告：北京薇琳医疗美容医院有限公司，统一社会信用代码：91110105766260041P，住所地：北京市朝阳区东直门外大街12号，法定代表人：陈伟，联系电话：010-65629999。</w:t>
      </w:r>
    </w:p>
    <w:p w14:paraId="698A7CB9">
      <w:pPr>
        <w:spacing w:before="0" w:after="120" w:line="360" w:lineRule="auto"/>
        <w:jc w:val="center"/>
      </w:pPr>
      <w:r>
        <w:rPr>
          <w:rFonts w:ascii="Times New Roman" w:hAnsi="Times New Roman" w:eastAsia="SimSun"/>
          <w:b/>
          <w:sz w:val="28"/>
          <w:szCs w:val="28"/>
        </w:rPr>
        <w:t>诉讼请求</w:t>
      </w:r>
    </w:p>
    <w:p w14:paraId="7723043C">
      <w:pPr>
        <w:spacing w:before="0" w:after="120" w:line="360" w:lineRule="auto"/>
        <w:ind w:firstLine="480"/>
      </w:pPr>
      <w:r>
        <w:rPr>
          <w:rFonts w:ascii="Times New Roman" w:hAnsi="Times New Roman" w:eastAsia="SimSun"/>
          <w:sz w:val="24"/>
          <w:szCs w:val="24"/>
        </w:rPr>
        <w:t>一、判令解除原告与被告之间的牙齿矫正医疗服务合同；</w:t>
      </w:r>
    </w:p>
    <w:p w14:paraId="4B61D07A">
      <w:pPr>
        <w:spacing w:before="0" w:after="120" w:line="360" w:lineRule="auto"/>
        <w:ind w:firstLine="480"/>
      </w:pPr>
      <w:r>
        <w:rPr>
          <w:rFonts w:ascii="Times New Roman" w:hAnsi="Times New Roman" w:eastAsia="SimSun"/>
          <w:sz w:val="24"/>
          <w:szCs w:val="24"/>
        </w:rPr>
        <w:t>二、判令被告向原告返还尚未履行部分的服务费人民币14,500元；</w:t>
      </w:r>
    </w:p>
    <w:p w14:paraId="16EEFA11">
      <w:pPr>
        <w:spacing w:before="0" w:after="120" w:line="360" w:lineRule="auto"/>
        <w:ind w:firstLine="480"/>
      </w:pPr>
      <w:r>
        <w:rPr>
          <w:rFonts w:ascii="Times New Roman" w:hAnsi="Times New Roman" w:eastAsia="SimSun"/>
          <w:sz w:val="24"/>
          <w:szCs w:val="24"/>
        </w:rPr>
        <w:t>三、判令本案诉讼费用由被告承担。</w:t>
      </w:r>
    </w:p>
    <w:p w14:paraId="7AA1A74E">
      <w:pPr>
        <w:spacing w:before="0" w:after="120" w:line="360" w:lineRule="auto"/>
        <w:jc w:val="center"/>
      </w:pPr>
      <w:r>
        <w:rPr>
          <w:rFonts w:ascii="Times New Roman" w:hAnsi="Times New Roman" w:eastAsia="SimSun"/>
          <w:b/>
          <w:sz w:val="28"/>
          <w:szCs w:val="28"/>
        </w:rPr>
        <w:t>事实与理由</w:t>
      </w:r>
    </w:p>
    <w:p w14:paraId="526B2B09">
      <w:pPr>
        <w:spacing w:before="0" w:after="120" w:line="360" w:lineRule="auto"/>
        <w:ind w:firstLine="480"/>
      </w:pPr>
      <w:r>
        <w:rPr>
          <w:rFonts w:ascii="Times New Roman" w:hAnsi="Times New Roman" w:eastAsia="SimSun"/>
          <w:sz w:val="24"/>
          <w:szCs w:val="24"/>
        </w:rPr>
        <w:t>2022年9月18日，原告在被告处购买“INVISALIGN隐适美隐形矫正（复杂版）”牙齿矫正服务，并一次性支付全部服务费人民币29,000元，收费单号为BL202209180119。被告收取费用后，指派其接诊医生张建峰担任原告的主治医生。原告的历次检查、方案设计及矫正治疗，均由张建峰在被告经营场所北京市朝阳区东直门外大街12号内实施。张建峰在微信沟通中亦称“我们5.12去薇琳片切”，被告客服称其为“张医生”并负责协调其出诊时间，足以证明张建峰系代表被告履行合同的接诊医生，其诊疗行为的法律后果应由被告承担。原、被告之间由此成立牙齿矫正医疗服务合同关系，被告负有持续提供牙齿矫正诊疗服务直至矫正完成的合同义务。</w:t>
      </w:r>
    </w:p>
    <w:p w14:paraId="7F791780">
      <w:pPr>
        <w:spacing w:before="0" w:after="120" w:line="360" w:lineRule="auto"/>
        <w:ind w:firstLine="480"/>
      </w:pPr>
      <w:r>
        <w:rPr>
          <w:rFonts w:ascii="Times New Roman" w:hAnsi="Times New Roman" w:eastAsia="SimSun"/>
          <w:sz w:val="24"/>
          <w:szCs w:val="24"/>
        </w:rPr>
        <w:t>原告接受治疗期间遵守医嘱、按期复诊，但截至起诉之日，涉案牙齿矫正服务尚未完成。2026年3月29日，张建峰仍在为原告调整矫正方案，经原告同意确定追加1.2mm片切量以左移上中线，并明确告知按该片切方案生产新牙套后，原告仍需复诊佩戴。该方案至今未实施，新牙套亦至今未交付原告佩戴。被告客服在2026年6月的沟通中亦表示原告的矫正“都快结尾了”，能够证明矫正服务尚未结束，被告的合同义务尚未履行完毕。</w:t>
      </w:r>
    </w:p>
    <w:p w14:paraId="4C9CA1E2">
      <w:pPr>
        <w:spacing w:before="0" w:after="120" w:line="360" w:lineRule="auto"/>
        <w:ind w:firstLine="480"/>
      </w:pPr>
      <w:r>
        <w:rPr>
          <w:rFonts w:ascii="Times New Roman" w:hAnsi="Times New Roman" w:eastAsia="SimSun"/>
          <w:sz w:val="24"/>
          <w:szCs w:val="24"/>
        </w:rPr>
        <w:t>约自2025年年中起，被告解聘主治医生张建峰。张建峰本人于2026年6月1日在微信中自述“我已经被辞退都快一年了”，被告客服亦确认“我们也是近一年医生才不在这边了”。此后，张建峰仅以外聘形式不定期到被告处出诊，出诊频率不足每月一次，且仅限工作日，导致原告每次复诊均须向单位请假，就诊安排被严重拖延。原告上一治疗周期的最后一副牙套已佩戴超过半年，远超正常更换周期，矫正进程实际处于停滞状态。</w:t>
      </w:r>
    </w:p>
    <w:p w14:paraId="0EBDCE25">
      <w:pPr>
        <w:spacing w:before="0" w:after="120" w:line="360" w:lineRule="auto"/>
        <w:ind w:firstLine="480"/>
      </w:pPr>
      <w:r>
        <w:rPr>
          <w:rFonts w:ascii="Times New Roman" w:hAnsi="Times New Roman" w:eastAsia="SimSun"/>
          <w:sz w:val="24"/>
          <w:szCs w:val="24"/>
        </w:rPr>
        <w:t>2026年4月起，原告多次与张建峰协商复诊时间，并请求安排在周末接诊，张建峰明确拒绝。2026年6月1日，原告再次询问出诊时间，张建峰仅答复“待定”，并称“你要是觉得不行，你给我买机票？”“别跟我约了”“你跟薇琳客服联系吧”，随后限制原告与其微信联系。上述行为表明，张建峰实际上已拒绝继续为原告提供治疗，其态度亦使原告完全丧失对其继续诊疗的信任基础。</w:t>
      </w:r>
    </w:p>
    <w:p w14:paraId="37AF6E1F">
      <w:pPr>
        <w:spacing w:before="0" w:after="120" w:line="360" w:lineRule="auto"/>
        <w:ind w:firstLine="480"/>
      </w:pPr>
      <w:r>
        <w:rPr>
          <w:rFonts w:ascii="Times New Roman" w:hAnsi="Times New Roman" w:eastAsia="SimSun"/>
          <w:sz w:val="24"/>
          <w:szCs w:val="24"/>
        </w:rPr>
        <w:t>2026年6月6日起，原告与被告客服多次沟通，明确提出两项解决方案：一是更换接诊医生并将复诊安排在周末；二是退还一半服务费14,500元并终止服务。被告客服答复称，更换医生“矫正的治疗方案不好处理”，无法更换；周末接诊“实在太难安排”，仅能提供工作日时段。2026年7月5日，原告向被告提出最后协商要求，但被告至今未能满足任一方案，双方协商未果。</w:t>
      </w:r>
    </w:p>
    <w:p w14:paraId="4E289ADF">
      <w:pPr>
        <w:spacing w:before="0" w:after="120" w:line="360" w:lineRule="auto"/>
        <w:ind w:firstLine="480"/>
      </w:pPr>
      <w:r>
        <w:rPr>
          <w:rFonts w:ascii="Times New Roman" w:hAnsi="Times New Roman" w:eastAsia="SimSun"/>
          <w:sz w:val="24"/>
          <w:szCs w:val="24"/>
        </w:rPr>
        <w:t>原告认为，原告已一次性支付全部矫正费用，被告应当在合理期限内、以合理方式持续提供牙齿矫正服务。因被告单方裁撤牙科并解聘主治医生，导致原告无法正常预约复诊，矫正进程长期停滞；原主治医生已明确拒绝继续接诊，被告亦无法另行指派合适医生继续履行合同。被告的行为已构成根本违约，致使原告订立合同的目的无法实现。</w:t>
      </w:r>
    </w:p>
    <w:p w14:paraId="22BBDE73">
      <w:pPr>
        <w:spacing w:before="0" w:after="120" w:line="360" w:lineRule="auto"/>
        <w:ind w:firstLine="480"/>
      </w:pPr>
      <w:r>
        <w:rPr>
          <w:rFonts w:ascii="Times New Roman" w:hAnsi="Times New Roman" w:eastAsia="SimSun"/>
          <w:sz w:val="24"/>
          <w:szCs w:val="24"/>
        </w:rPr>
        <w:t>依据《中华人民共和国民法典》第五百六十三条第一款第（四）项之规定，因一方迟延履行债务或者有其他违约行为致使不能实现合同目的的，当事人可以解除合同。依据《中华人民共和国民法典》第五百六十六条、第五百七十七条之规定，合同解除后，尚未履行的，终止履行；已经履行的，当事人可以根据履行情况和合同性质请求恢复原状或者采取其他补救措施，并有权请求赔偿损失；当事人一方不履行合同义务或者履行合同义务不符合约定的，应当承担违约责任。被告应就尚未履行的服务部分向原告返还相应价款。鉴于涉案矫正服务已有部分履行，原告仅主张返还服务费的一半即人民币14,500元，具有事实与法律依据，亦属公平合理。</w:t>
      </w:r>
    </w:p>
    <w:p w14:paraId="4737F590">
      <w:pPr>
        <w:spacing w:before="0" w:after="120" w:line="360" w:lineRule="auto"/>
        <w:ind w:firstLine="480"/>
      </w:pPr>
      <w:r>
        <w:rPr>
          <w:rFonts w:ascii="Times New Roman" w:hAnsi="Times New Roman" w:eastAsia="SimSun"/>
          <w:sz w:val="24"/>
          <w:szCs w:val="24"/>
        </w:rPr>
        <w:t>综上，为维护原告合法权益，特依据《中华人民共和国民事诉讼法》第一百二十二条之规定，向贵院提起诉讼，请求贵院依法支持原告的全部诉讼请求。</w:t>
      </w:r>
    </w:p>
    <w:p w14:paraId="14949B58">
      <w:pPr>
        <w:spacing w:before="0" w:after="120" w:line="360" w:lineRule="auto"/>
      </w:pPr>
      <w:r>
        <w:rPr>
          <w:rFonts w:ascii="Times New Roman" w:hAnsi="Times New Roman" w:eastAsia="SimSun"/>
          <w:sz w:val="24"/>
          <w:szCs w:val="24"/>
        </w:rPr>
        <w:t>此致</w:t>
      </w:r>
    </w:p>
    <w:p w14:paraId="7945DBF6">
      <w:pPr>
        <w:spacing w:before="0" w:after="120" w:line="360" w:lineRule="auto"/>
      </w:pPr>
      <w:r>
        <w:rPr>
          <w:rFonts w:ascii="Times New Roman" w:hAnsi="Times New Roman" w:eastAsia="SimSun"/>
          <w:sz w:val="24"/>
          <w:szCs w:val="24"/>
        </w:rPr>
        <w:t>北京市朝阳区人民法院</w:t>
      </w:r>
    </w:p>
    <w:p w14:paraId="5274851F">
      <w:pPr>
        <w:wordWrap w:val="0"/>
        <w:spacing w:before="0" w:after="120" w:line="360" w:lineRule="auto"/>
        <w:jc w:val="right"/>
        <w:rPr>
          <w:rFonts w:hint="default" w:eastAsia="SimSun"/>
          <w:lang w:val="en-US" w:eastAsia="zh-CN"/>
        </w:rPr>
      </w:pPr>
      <w:r>
        <w:rPr>
          <w:rFonts w:ascii="Times New Roman" w:hAnsi="Times New Roman" w:eastAsia="SimSun"/>
          <w:sz w:val="24"/>
          <w:szCs w:val="24"/>
        </w:rPr>
        <w:t>具状人（签名/捺印）：</w:t>
      </w:r>
      <w:r>
        <w:rPr>
          <w:rFonts w:hint="eastAsia"/>
          <w:sz w:val="24"/>
          <w:szCs w:val="24"/>
          <w:lang w:val="en-US" w:eastAsia="zh-CN"/>
        </w:rPr>
        <w:t xml:space="preserve">         </w:t>
      </w:r>
    </w:p>
    <w:p w14:paraId="226F1BCA">
      <w:pPr>
        <w:spacing w:before="0" w:after="120" w:line="360" w:lineRule="auto"/>
        <w:jc w:val="right"/>
      </w:pPr>
      <w:r>
        <w:rPr>
          <w:rFonts w:ascii="Times New Roman" w:hAnsi="Times New Roman" w:eastAsia="SimSun"/>
          <w:sz w:val="24"/>
          <w:szCs w:val="24"/>
        </w:rPr>
        <w:t>2026年09月16日</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compat>
    <w:splitPgBreakAndParaMark/>
    <w:compatSetting w:name="compatibilityMode" w:uri="http://schemas.microsoft.com/office/word" w:val="12"/>
  </w:compat>
  <w:rsids>
    <w:rsidRoot w:val="00000000"/>
    <w:rsid w:val="F747ED8D"/>
    <w:rsid w:val="FEF7D5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heme="minorBidi"/>
      <w:sz w:val="24"/>
      <w:szCs w:val="24"/>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Office_12.1.28492.28492_F1E327BC-269C-435d-A152-05C5408002CA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2026-09-16T18:52:00Z</dcterms:created>
  <dc:creator>Data</dc:creator>
  <cp:lastModifiedBy>幸运草莓</cp:lastModifiedBy>
  <dcterms:modified xsi:type="dcterms:W3CDTF">2026-09-16T10:54:47Z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3F043C875B6656C08904AA6AAA777DCF_42</vt:lpwstr>
  </property>
</Properties>
</file>