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00 框架代码目录说明</w:t>
      </w:r>
    </w:p>
    <w:p/>
    <w:p>
      <w:r>
        <w:t xml:space="preserve">下图中为开发过程中主要用到的目录, 添加啦红字说明</w:t>
      </w:r>
    </w:p>
    <w:p>
      <w:pPr>
        <w:pBdr>
          <w:top w:val="single" w:color="DEDEDE"/>
          <w:bottom w:val="single" w:color="DEDEDE"/>
          <w:left w:val="single" w:color="DEDEDE"/>
          <w:right w:val="single" w:color="DEDEDE"/>
        </w:pBdr>
        <w:jc w:val="left"/>
      </w:pPr>
      <w:r>
        <w:drawing>
          <wp:inline distT="0" distB="0" distL="0" distR="0">
            <wp:extent cx="4408551" cy="6803422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551" cy="68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 xml:space="preserve">conf: toml形式的配置文件存放目录</w:t>
      </w:r>
    </w:p>
    <w:p>
      <w:r>
        <w:t xml:space="preserve">data: 数据源存放目录, 基于swagger测试,将下载的swagger.json存放在data/swagger/下</w:t>
      </w:r>
    </w:p>
    <w:p>
      <w:r>
        <w:t xml:space="preserve">defines: 存放接口定义类及接口业务类的代码目录</w:t>
      </w:r>
    </w:p>
    <w:p>
      <w:r>
        <w:t xml:space="preserve">temp: 临时文件目录,存放诸如日志,生成代码文件的目录,  通过swagger.json生成的代码默认存放在temp/templates目录下</w:t>
      </w:r>
    </w:p>
    <w:p>
      <w:r>
        <w:t xml:space="preserve">testcase:存发测试用例的目录</w:t>
      </w:r>
    </w:p>
    <w:p>
      <w:r>
        <w:t xml:space="preserve">conftest.py: 全局conftest.py文件</w:t>
      </w:r>
    </w:p>
    <w:p>
      <w:r>
        <w:t xml:space="preserve">main.py: 脚本工具入口文件</w:t>
      </w:r>
    </w:p>
    <w:p/>
    <w:p/>
    <w:sectPr>
      <w:headerReference w:type="default" r:id="rId6"/>
      <w:pgSz w:w="12240" w:h="15840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anchor distT="0" distB="0" distL="0" distR="0" simplePos="0" allowOverlap="1" behindDoc="1" locked="0" layoutInCell="1" relativeHeight="1069657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2850" cy="10696575"/>
          <wp:effectExtent b="0" l="0" r="0" t="0"/>
          <wp:wrapNone/>
          <wp:docPr id="2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0696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 w15:restartNumberingAfterBreak="0">
    <w:multiLevelType w:val="hybridMultilevel"/>
    <w:lvl w:ilvl="0" w15:tentative="1">
      <w:start w:val="1"/>
      <w:numFmt w:val="decimal"/>
      <w:lvlText w:val="%1. "/>
      <w:lvlJc w:val="start"/>
      <w:pPr>
        <w:ind w:left="431" w:hanging="288"/>
      </w:pPr>
    </w:lvl>
    <w:lvl w:ilvl="1" w15:tentative="1">
      <w:start w:val="1"/>
      <w:numFmt w:val="lowerLetter"/>
      <w:lvlText w:val="%2. "/>
      <w:lvlJc w:val="start"/>
      <w:pPr>
        <w:ind w:left="863" w:hanging="288"/>
      </w:pPr>
    </w:lvl>
    <w:lvl w:ilvl="2" w15:tentative="1">
      <w:start w:val="1"/>
      <w:numFmt w:val="lowerRoman"/>
      <w:lvlText w:val="%3. "/>
      <w:lvlJc w:val="start"/>
      <w:pPr>
        <w:ind w:left="1296" w:hanging="288"/>
      </w:pPr>
    </w:lvl>
    <w:lvl w:ilvl="3" w15:tentative="1">
      <w:start w:val="1"/>
      <w:numFmt w:val="decimal"/>
      <w:lvlText w:val="%4. "/>
      <w:lvlJc w:val="start"/>
      <w:pPr>
        <w:ind w:left="1727" w:hanging="288"/>
      </w:pPr>
    </w:lvl>
    <w:lvl w:ilvl="4" w15:tentative="1">
      <w:start w:val="1"/>
      <w:numFmt w:val="lowerLetter"/>
      <w:lvlText w:val="%5. "/>
      <w:lvlJc w:val="start"/>
      <w:pPr>
        <w:ind w:left="2160" w:hanging="288"/>
      </w:pPr>
    </w:lvl>
    <w:lvl w:ilvl="5" w15:tentative="1">
      <w:start w:val="1"/>
      <w:numFmt w:val="lowerRoman"/>
      <w:lvlText w:val="%6. "/>
      <w:lvlJc w:val="start"/>
      <w:pPr>
        <w:ind w:left="2592" w:hanging="288"/>
      </w:pPr>
    </w:lvl>
    <w:lvl w:ilvl="6" w15:tentative="1">
      <w:start w:val="1"/>
      <w:numFmt w:val="decimal"/>
      <w:lvlText w:val="%7. "/>
      <w:lvlJc w:val="start"/>
      <w:pPr>
        <w:ind w:left="3024" w:hanging="288"/>
      </w:pPr>
    </w:lvl>
    <w:lvl w:ilvl="7" w15:tentative="1">
      <w:start w:val="1"/>
      <w:numFmt w:val="lowerLetter"/>
      <w:lvlText w:val="%8. "/>
      <w:lvlJc w:val="start"/>
      <w:pPr>
        <w:ind w:left="3455" w:hanging="288"/>
      </w:pPr>
    </w:lvl>
  </w:abstractNum>
  <w:abstractNum w:abstractNumId="5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431" w:hanging="288"/>
      </w:pPr>
    </w:lvl>
    <w:lvl w:ilvl="1" w15:tentative="1">
      <w:start w:val="1"/>
      <w:numFmt w:val="bullet"/>
      <w:lvlText w:val="◦"/>
      <w:lvlJc w:val="start"/>
      <w:pPr>
        <w:ind w:left="863" w:hanging="288"/>
      </w:pPr>
    </w:lvl>
    <w:lvl w:ilvl="2" w15:tentative="1">
      <w:start w:val="1"/>
      <w:numFmt w:val="bullet"/>
      <w:lvlText w:val="▪"/>
      <w:lvlJc w:val="start"/>
      <w:pPr>
        <w:ind w:left="1296" w:hanging="288"/>
      </w:pPr>
    </w:lvl>
    <w:lvl w:ilvl="3" w15:tentative="1">
      <w:start w:val="1"/>
      <w:numFmt w:val="bullet"/>
      <w:lvlText w:val="•"/>
      <w:lvlJc w:val="start"/>
      <w:pPr>
        <w:ind w:left="1727" w:hanging="288"/>
      </w:pPr>
    </w:lvl>
    <w:lvl w:ilvl="4" w15:tentative="1">
      <w:start w:val="1"/>
      <w:numFmt w:val="bullet"/>
      <w:lvlText w:val="◦"/>
      <w:lvlJc w:val="start"/>
      <w:pPr>
        <w:ind w:left="2160" w:hanging="288"/>
      </w:pPr>
    </w:lvl>
    <w:lvl w:ilvl="5" w15:tentative="1">
      <w:start w:val="1"/>
      <w:numFmt w:val="bullet"/>
      <w:lvlText w:val="▪"/>
      <w:lvlJc w:val="start"/>
      <w:pPr>
        <w:ind w:left="2592" w:hanging="288"/>
      </w:pPr>
    </w:lvl>
    <w:lvl w:ilvl="6" w15:tentative="1">
      <w:start w:val="1"/>
      <w:numFmt w:val="bullet"/>
      <w:lvlText w:val="•"/>
      <w:lvlJc w:val="start"/>
      <w:pPr>
        <w:ind w:left="3024" w:hanging="288"/>
      </w:pPr>
    </w:lvl>
    <w:lvl w:ilvl="7" w15:tentative="1">
      <w:start w:val="1"/>
      <w:numFmt w:val="bullet"/>
      <w:lvlText w:val="◦"/>
      <w:lvlJc w:val="start"/>
      <w:pPr>
        <w:ind w:left="3455" w:hanging="288"/>
      </w:pPr>
    </w:lvl>
  </w:abstractNum>
  <w:abstractNum w:abstractNumId="6" w15:restartNumberingAfterBreak="0">
    <w:multiLevelType w:val="hybridMultilevel"/>
    <w:lvl w:ilvl="0" w15:tentative="1">
      <w:start w:val="1"/>
      <w:numFmt w:val="bullet"/>
      <w:lvlText w:val="☑"/>
      <w:lvlJc w:val="start"/>
      <w:pPr>
        <w:ind w:left="431" w:hanging="288"/>
      </w:pPr>
    </w:lvl>
    <w:lvl w:ilvl="1" w15:tentative="1">
      <w:start w:val="1"/>
      <w:numFmt w:val="bullet"/>
      <w:lvlText w:val="☑"/>
      <w:lvlJc w:val="start"/>
      <w:pPr>
        <w:ind w:left="863" w:hanging="288"/>
      </w:pPr>
    </w:lvl>
    <w:lvl w:ilvl="2" w15:tentative="1">
      <w:start w:val="1"/>
      <w:numFmt w:val="bullet"/>
      <w:lvlText w:val="☑"/>
      <w:lvlJc w:val="start"/>
      <w:pPr>
        <w:ind w:left="1296" w:hanging="288"/>
      </w:pPr>
    </w:lvl>
    <w:lvl w:ilvl="3" w15:tentative="1">
      <w:start w:val="1"/>
      <w:numFmt w:val="bullet"/>
      <w:lvlText w:val="☑"/>
      <w:lvlJc w:val="start"/>
      <w:pPr>
        <w:ind w:left="1727" w:hanging="288"/>
      </w:pPr>
    </w:lvl>
    <w:lvl w:ilvl="4" w15:tentative="1">
      <w:start w:val="1"/>
      <w:numFmt w:val="bullet"/>
      <w:lvlText w:val="☑"/>
      <w:lvlJc w:val="start"/>
      <w:pPr>
        <w:ind w:left="2160" w:hanging="288"/>
      </w:pPr>
    </w:lvl>
    <w:lvl w:ilvl="5" w15:tentative="1">
      <w:start w:val="1"/>
      <w:numFmt w:val="bullet"/>
      <w:lvlText w:val="☑"/>
      <w:lvlJc w:val="start"/>
      <w:pPr>
        <w:ind w:left="2592" w:hanging="288"/>
      </w:pPr>
    </w:lvl>
    <w:lvl w:ilvl="6" w15:tentative="1">
      <w:start w:val="1"/>
      <w:numFmt w:val="bullet"/>
      <w:lvlText w:val="☑"/>
      <w:lvlJc w:val="start"/>
      <w:pPr>
        <w:ind w:left="3024" w:hanging="288"/>
      </w:pPr>
    </w:lvl>
    <w:lvl w:ilvl="7" w15:tentative="1">
      <w:start w:val="1"/>
      <w:numFmt w:val="bullet"/>
      <w:lvlText w:val="☑"/>
      <w:lvlJc w:val="start"/>
      <w:pPr>
        <w:ind w:left="3455" w:hanging="288"/>
      </w:pPr>
    </w:lvl>
  </w:abstractNum>
  <w:abstractNum w:abstractNumId="7" w15:restartNumberingAfterBreak="0">
    <w:multiLevelType w:val="hybridMultilevel"/>
    <w:lvl w:ilvl="0" w15:tentative="1">
      <w:start w:val="1"/>
      <w:numFmt w:val="bullet"/>
      <w:lvlText w:val="☐"/>
      <w:lvlJc w:val="start"/>
      <w:pPr>
        <w:ind w:left="431" w:hanging="288"/>
      </w:pPr>
    </w:lvl>
    <w:lvl w:ilvl="1" w15:tentative="1">
      <w:start w:val="1"/>
      <w:numFmt w:val="bullet"/>
      <w:lvlText w:val="☐"/>
      <w:lvlJc w:val="start"/>
      <w:pPr>
        <w:ind w:left="863" w:hanging="288"/>
      </w:pPr>
    </w:lvl>
    <w:lvl w:ilvl="2" w15:tentative="1">
      <w:start w:val="1"/>
      <w:numFmt w:val="bullet"/>
      <w:lvlText w:val="☐"/>
      <w:lvlJc w:val="start"/>
      <w:pPr>
        <w:ind w:left="1296" w:hanging="288"/>
      </w:pPr>
    </w:lvl>
    <w:lvl w:ilvl="3" w15:tentative="1">
      <w:start w:val="1"/>
      <w:numFmt w:val="bullet"/>
      <w:lvlText w:val="☐"/>
      <w:lvlJc w:val="start"/>
      <w:pPr>
        <w:ind w:left="1727" w:hanging="288"/>
      </w:pPr>
    </w:lvl>
    <w:lvl w:ilvl="4" w15:tentative="1">
      <w:start w:val="1"/>
      <w:numFmt w:val="bullet"/>
      <w:lvlText w:val="☐"/>
      <w:lvlJc w:val="start"/>
      <w:pPr>
        <w:ind w:left="2160" w:hanging="288"/>
      </w:pPr>
    </w:lvl>
    <w:lvl w:ilvl="5" w15:tentative="1">
      <w:start w:val="1"/>
      <w:numFmt w:val="bullet"/>
      <w:lvlText w:val="☐"/>
      <w:lvlJc w:val="start"/>
      <w:pPr>
        <w:ind w:left="2592" w:hanging="288"/>
      </w:pPr>
    </w:lvl>
    <w:lvl w:ilvl="6" w15:tentative="1">
      <w:start w:val="1"/>
      <w:numFmt w:val="bullet"/>
      <w:lvlText w:val="☐"/>
      <w:lvlJc w:val="start"/>
      <w:pPr>
        <w:ind w:left="3024" w:hanging="288"/>
      </w:pPr>
    </w:lvl>
    <w:lvl w:ilvl="7" w15:tentative="1">
      <w:start w:val="1"/>
      <w:numFmt w:val="bullet"/>
      <w:lvlText w:val="☐"/>
      <w:lvlJc w:val="start"/>
      <w:pPr>
        <w:ind w:left="3455" w:hanging="288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3C7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405DE"/>
    <w:pPr>
      <w:keepNext/>
      <w:keepLines/>
      <w:spacing w:before="240"/>
      <w:outlineLvl w:val="0"/>
    </w:pPr>
    <w:rPr>
      <w:rFonts w:ascii="Microsoft YaHei" w:eastAsia="Microsoft YaHei" w:hAnsi="Microsoft YaHei" w:cs="Times New Roman (Headings CS)"/>
      <w:b/>
      <w:color w:val="000000" w:themeColor="text1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5DE"/>
    <w:pPr>
      <w:keepNext/>
      <w:keepLines/>
      <w:spacing w:before="40"/>
      <w:outlineLvl w:val="1"/>
    </w:pPr>
    <w:rPr>
      <w:rFonts w:ascii="Microsoft YaHei" w:eastAsia="Microsoft YaHei" w:hAnsi="Microsoft YaHei" w:cs="Times New Roman (Headings CS)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5DE"/>
    <w:pPr>
      <w:keepNext/>
      <w:keepLines/>
      <w:spacing w:before="40"/>
      <w:outlineLvl w:val="2"/>
    </w:pPr>
    <w:rPr>
      <w:rFonts w:ascii="Microsoft YaHei" w:eastAsia="Microsoft YaHei" w:hAnsi="Microsoft YaHei" w:cs="Times New Roman (Headings CS)"/>
      <w:b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5DE"/>
    <w:pPr>
      <w:keepNext/>
      <w:keepLines/>
      <w:spacing w:before="40"/>
      <w:outlineLvl w:val="3"/>
    </w:pPr>
    <w:rPr>
      <w:rFonts w:ascii="Microsoft YaHei" w:eastAsia="Microsoft YaHei" w:hAnsi="Microsoft YaHei" w:cs="Times New Roman (Headings CS)"/>
      <w:b/>
      <w:iCs/>
      <w:color w:val="000000" w:themeColor="text1"/>
      <w:sz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05DE"/>
    <w:pPr>
      <w:keepNext/>
      <w:keepLines/>
      <w:spacing w:before="40"/>
      <w:outlineLvl w:val="4"/>
    </w:pPr>
    <w:rPr>
      <w:rFonts w:ascii="Microsoft YaHei" w:eastAsia="Microsoft YaHei" w:hAnsi="Microsoft YaHei" w:cs="Times New Roman (Headings CS)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405DE"/>
    <w:pPr>
      <w:keepNext/>
      <w:keepLines/>
      <w:spacing w:before="40"/>
      <w:outlineLvl w:val="5"/>
    </w:pPr>
    <w:rPr>
      <w:rFonts w:ascii="Microsoft YaHei" w:eastAsia="Microsoft YaHei" w:hAnsi="Microsoft YaHei" w:cs="Times New Roman (Headings CS)"/>
      <w:b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405DE"/>
    <w:pPr>
      <w:keepNext/>
      <w:keepLines/>
      <w:spacing w:before="40"/>
      <w:outlineLvl w:val="6"/>
    </w:pPr>
    <w:rPr>
      <w:rFonts w:ascii="Microsoft YaHei" w:eastAsia="Microsoft YaHei" w:hAnsi="Microsoft YaHei" w:cs="Times New Roman (Headings CS)"/>
      <w:b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405DE"/>
    <w:pPr>
      <w:keepNext/>
      <w:keepLines/>
      <w:spacing w:before="40"/>
      <w:outlineLvl w:val="7"/>
    </w:pPr>
    <w:rPr>
      <w:rFonts w:ascii="Microsoft YaHei" w:eastAsia="Microsoft YaHei" w:hAnsi="Microsoft YaHei" w:cs="Times New Roman (Headings CS)"/>
      <w:b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5DE"/>
    <w:rPr>
      <w:rFonts w:ascii="Microsoft YaHei" w:eastAsia="Microsoft YaHei" w:hAnsi="Microsoft YaHei" w:cs="Times New Roman (Headings CS)"/>
      <w:b/>
      <w:color w:val="000000" w:themeColor="tex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05DE"/>
    <w:rPr>
      <w:rFonts w:ascii="Microsoft YaHei" w:eastAsia="Microsoft YaHei" w:hAnsi="Microsoft YaHei" w:cs="Times New Roman (Headings CS)"/>
      <w:b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05DE"/>
    <w:rPr>
      <w:rFonts w:ascii="Microsoft YaHei" w:eastAsia="Microsoft YaHei" w:hAnsi="Microsoft YaHei" w:cs="Times New Roman (Headings CS)"/>
      <w:b/>
      <w:color w:val="000000" w:themeColor="text1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405DE"/>
    <w:rPr>
      <w:rFonts w:ascii="Microsoft YaHei" w:eastAsia="Microsoft YaHei" w:hAnsi="Microsoft YaHei" w:cs="Times New Roman (Headings CS)"/>
      <w:b/>
      <w:iCs/>
      <w:color w:val="000000" w:themeColor="text1"/>
      <w:sz w:val="30"/>
    </w:rPr>
  </w:style>
  <w:style w:type="character" w:customStyle="1" w:styleId="Heading5Char">
    <w:name w:val="Heading 5 Char"/>
    <w:basedOn w:val="DefaultParagraphFont"/>
    <w:link w:val="Heading5"/>
    <w:uiPriority w:val="9"/>
    <w:rsid w:val="00D405DE"/>
    <w:rPr>
      <w:rFonts w:ascii="Microsoft YaHei" w:eastAsia="Microsoft YaHei" w:hAnsi="Microsoft YaHei" w:cs="Times New Roman (Headings CS)"/>
      <w:b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D405DE"/>
    <w:rPr>
      <w:rFonts w:ascii="Microsoft YaHei" w:eastAsia="Microsoft YaHei" w:hAnsi="Microsoft YaHei" w:cs="Times New Roman (Headings CS)"/>
      <w:b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rsid w:val="00D405DE"/>
    <w:rPr>
      <w:rFonts w:ascii="Microsoft YaHei" w:eastAsia="Microsoft YaHei" w:hAnsi="Microsoft YaHei" w:cs="Times New Roman (Headings CS)"/>
      <w:b/>
      <w:iCs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rsid w:val="00D405DE"/>
    <w:rPr>
      <w:rFonts w:ascii="Microsoft YaHei" w:eastAsia="Microsoft YaHei" w:hAnsi="Microsoft YaHei" w:cs="Times New Roman (Headings CS)"/>
      <w:b/>
      <w:color w:val="272727" w:themeColor="text1" w:themeTint="D8"/>
      <w:szCs w:val="21"/>
    </w:rPr>
  </w:style>
  <w:style w:type="paragraph" w:customStyle="1" w:styleId="Code">
    <w:name w:val="Code"/>
    <w:basedOn w:val="Normal"/>
    <w:qFormat/>
    <w:rsid w:val="008E0CF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</w:pPr>
    <w:rPr>
      <w:rFonts w:ascii="Consolas" w:eastAsia="SimSun" w:hAnsi="Consolas" w:cs="Times New Roman (Body CS)"/>
      <w:lang w:val="en-US"/>
    </w:rPr>
  </w:style>
  <w:style w:type="character" w:customStyle="1" w:styleId="InlineCode">
    <w:name w:val="InlineCode"/>
    <w:basedOn w:val="DefaultParagraphFont"/>
    <w:uiPriority w:val="1"/>
    <w:qFormat/>
    <w:rsid w:val="008E0CFB"/>
    <w:rPr>
      <w:rFonts w:ascii="Consolas" w:eastAsia="SimSun" w:hAnsi="Consolas"/>
      <w:bdr w:val="none" w:sz="0" w:space="0" w:color="auto"/>
      <w:shd w:val="clear" w:color="auto" w:fill="E7E6E6" w:themeFill="background2"/>
      <w:lang w:val="en-US"/>
    </w:rPr>
  </w:style>
  <w:style w:type="character" w:styleId="Hyperlink">
    <w:name w:val="Hyperlink"/>
    <w:basedOn w:val="DefaultParagraphFont"/>
    <w:uiPriority w:val="99"/>
    <w:unhideWhenUsed/>
    <w:rsid w:val="00CE19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9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05DE"/>
    <w:pPr>
      <w:numPr>
        <w:ilvl w:val="2"/>
        <w:numId w:val="1"/>
      </w:numPr>
    </w:pPr>
    <w:rPr>
      <w:lang w:val="en-U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image" Target="media/ajalfse4nn_cwinlz8ndc.png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dx7gwjlyegi9ikmvqpx6j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2023-10-27T02:34:52.788Z</dcterms:created>
  <dcterms:modified xsi:type="dcterms:W3CDTF">2023-10-27T02:34:52.788Z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