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05 belt项目测试用例开发快速上手（一）</w:t>
      </w:r>
    </w:p>
    <w:p>
      <w:pPr>
        <w:pStyle w:val="Heading1"/>
      </w:pPr>
      <w:r>
        <w:t xml:space="preserve">概述</w:t>
      </w:r>
    </w:p>
    <w:p>
      <w:r>
        <w:t xml:space="preserve">在本文中，会基于belt的crd项目，描述测试用例的开发流程</w:t>
      </w:r>
    </w:p>
    <w:p/>
    <w:p>
      <w:pPr>
        <w:pStyle w:val="Heading1"/>
      </w:pPr>
      <w:r>
        <w:t xml:space="preserve">基础代码生成</w:t>
      </w:r>
    </w:p>
    <w:p>
      <w:r>
        <w:t xml:space="preserve">根据swagger接口文档，生成基础代码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725"/>
        <w:gridCol w:w="4575"/>
        <w:gridCol w:w="8070"/>
      </w:tblGrid>
      <w:tr>
        <w:tc>
          <w:tcPr>
            <w:tcW w:type="dxa" w:w="1725"/>
            <w:gridSpan w:val="1"/>
            <w:shd w:fill="F5F8FB" w:color="auto" w:val="clear"/>
          </w:tcPr>
          <w:p>
            <w:r>
              <w:t xml:space="preserve">时期</w:t>
            </w:r>
          </w:p>
        </w:tc>
        <w:tc>
          <w:tcPr>
            <w:tcW w:type="dxa" w:w="4575"/>
            <w:gridSpan w:val="1"/>
            <w:shd w:fill="F5F8FB" w:color="auto" w:val="clear"/>
          </w:tcPr>
          <w:p>
            <w:r>
              <w:t xml:space="preserve">描述</w:t>
            </w:r>
          </w:p>
        </w:tc>
        <w:tc>
          <w:tcPr>
            <w:tcW w:type="dxa" w:w="8070"/>
            <w:gridSpan w:val="1"/>
            <w:shd w:fill="F5F8FB" w:color="auto" w:val="clear"/>
          </w:tcPr>
          <w:p>
            <w:r>
              <w:t xml:space="preserve">命令</w:t>
            </w:r>
          </w:p>
        </w:tc>
      </w:tr>
      <w:tr>
        <w:tc>
          <w:tcPr>
            <w:tcW w:type="dxa" w:w="1725"/>
            <w:gridSpan w:val="1"/>
          </w:tcPr>
          <w:p>
            <w:r>
              <w:t xml:space="preserve">测试初期</w:t>
            </w:r>
          </w:p>
        </w:tc>
        <w:tc>
          <w:tcPr>
            <w:tcW w:type="dxa" w:w="4575"/>
            <w:gridSpan w:val="1"/>
          </w:tcPr>
          <w:p>
            <w:r>
              <w:t xml:space="preserve">生成一套基础代码并提交 </w:t>
            </w:r>
            <w:r>
              <w:t xml:space="preserve"> @wangan </w:t>
            </w:r>
          </w:p>
        </w:tc>
        <w:tc>
          <w:tcPr>
            <w:tcW w:type="dxa" w:w="8070"/>
            <w:gridSpan w:val="1"/>
            <w:vMerge w:val="restart"/>
          </w:tcPr>
          <w:p>
            <w:r>
              <w:t xml:space="preserve">更新本地swagger.json：</w:t>
            </w:r>
            <w:r>
              <w:rPr>
                <w:b/>
                <w:bCs/>
                <w:color w:val="000000"/>
              </w:rPr>
              <w:t xml:space="preserve">python main.py update_swagger_json -d belt</w:t>
            </w:r>
          </w:p>
          <w:p>
            <w:r>
              <w:rPr>
                <w:color w:val="000000"/>
              </w:rPr>
              <w:t xml:space="preserve">json文件生成目录:apitest/data/swagger/belt/</w:t>
            </w:r>
          </w:p>
          <w:p>
            <w:r>
              <w:rPr>
                <w:color w:val="000000"/>
              </w:rPr>
              <w:t xml:space="preserve">生成代码：</w:t>
            </w:r>
            <w:r>
              <w:rPr>
                <w:b/>
                <w:bCs/>
                <w:color w:val="000000"/>
              </w:rPr>
              <w:t xml:space="preserve">python main.py gen_all_template -s belt</w:t>
            </w:r>
          </w:p>
          <w:p>
            <w:r>
              <w:t xml:space="preserve">生成代码目录：apitest/temp/templates/belt</w:t>
            </w:r>
          </w:p>
        </w:tc>
      </w:tr>
      <w:tr>
        <w:tc>
          <w:tcPr>
            <w:tcW w:type="dxa" w:w="1725"/>
            <w:gridSpan w:val="1"/>
          </w:tcPr>
          <w:p>
            <w:r>
              <w:t xml:space="preserve">测试中期</w:t>
            </w:r>
          </w:p>
        </w:tc>
        <w:tc>
          <w:tcPr>
            <w:tcW w:type="dxa" w:w="4575"/>
            <w:gridSpan w:val="1"/>
          </w:tcPr>
          <w:p>
            <w:r>
              <w:t xml:space="preserve">当负责的模块接口文档有改动，单独更新相应的代码 @all</w:t>
            </w:r>
          </w:p>
        </w:tc>
        <w:tc>
          <w:tcPr>
            <w:gridSpan w:val="1"/>
            <w:vMerge w:val="continue"/>
          </w:tcPr>
          <w:p/>
        </w:tc>
      </w:tr>
    </w:tbl>
    <w:p>
      <w:r>
        <w:t xml:space="preserve"/>
      </w:r>
    </w:p>
    <w:p>
      <w:r>
        <w:rPr>
          <w:b/>
          <w:bCs/>
          <w:color w:val="000000"/>
        </w:rPr>
        <w:t xml:space="preserve">备注： update_swagger_json命令会检查线上的swagger跟本地的swagger是否一致，一致则说明开发没有更新（存在一个小问题：由于是检测的文件md5， 首次一定会不一致）</w:t>
      </w:r>
    </w:p>
    <w:p>
      <w:r>
        <w:t xml:space="preserve">参考：</w:t>
      </w:r>
      <w:hyperlink w:history="1" r:id="rIde7pvdmav0ddgivlslk1fq">
        <w:r>
          <w:rPr>
            <w:rStyle w:val="Hyperlink"/>
          </w:rPr>
          <w:t xml:space="preserve">01 基础代码生成</w:t>
        </w:r>
      </w:hyperlink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522535" cy="2071688"/>
            <wp:effectExtent b="0" l="0" r="0" t="0"/>
            <wp:docPr id="1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35" cy="2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1"/>
      </w:pPr>
      <w:r>
        <w:t xml:space="preserve">config配置文件</w:t>
      </w:r>
    </w:p>
    <w:p>
      <w:r>
        <w:t xml:space="preserve">用于配置环境信息，如host，指定配置信息，如预制的一些类型名称等</w:t>
      </w:r>
    </w:p>
    <w:p/>
    <w:p>
      <w:r>
        <w:t xml:space="preserve">1.默认的配置文件名称为belt_dev, 指定运行的</w:t>
      </w:r>
      <w:r>
        <w:rPr>
          <w:b/>
          <w:bCs/>
        </w:rPr>
        <w:t xml:space="preserve">配置文件名</w:t>
      </w:r>
      <w:r>
        <w:t xml:space="preserve">是在apitest/conftest.py:pytest_addoption中修改，方便用于IDE写代码时候debug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966460" cy="1277596"/>
            <wp:effectExtent b="0" l="0" r="0" t="0"/>
            <wp:docPr id="12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2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2.也可以使用pytest命令行执行测试用例的时候，通过pytest --config=belt_dev来使用该config</w:t>
      </w:r>
    </w:p>
    <w:p>
      <w:r>
        <w:t xml:space="preserve">3.该配置文件实际位置：apitest/conf/belt_dev.toml  (配置文件是toml格式)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966460" cy="3247370"/>
            <wp:effectExtent b="0" l="0" r="0" t="0"/>
            <wp:docPr id="1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2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4. 配置文件中预先设置了公共使用的区域，及分模块自定义的区域：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635"/>
        <w:gridCol w:w="1920"/>
        <w:gridCol w:w="10200"/>
        <w:gridCol w:w="615"/>
      </w:tblGrid>
      <w:tr>
        <w:tc>
          <w:tcPr>
            <w:tcW w:type="dxa" w:w="1635"/>
            <w:gridSpan w:val="1"/>
            <w:shd w:fill="F5F8FB" w:color="auto" w:val="clear"/>
          </w:tcPr>
          <w:p>
            <w:r>
              <w:t xml:space="preserve">区域</w:t>
            </w:r>
          </w:p>
        </w:tc>
        <w:tc>
          <w:tcPr>
            <w:tcW w:type="dxa" w:w="1920"/>
            <w:gridSpan w:val="1"/>
            <w:shd w:fill="F5F8FB" w:color="auto" w:val="clear"/>
          </w:tcPr>
          <w:p>
            <w:r>
              <w:br/>
            </w:r>
          </w:p>
        </w:tc>
        <w:tc>
          <w:tcPr>
            <w:tcW w:type="dxa" w:w="10200"/>
            <w:gridSpan w:val="1"/>
            <w:shd w:fill="F5F8FB" w:color="auto" w:val="clear"/>
          </w:tcPr>
          <w:p>
            <w:r>
              <w:t xml:space="preserve">说明</w:t>
            </w:r>
          </w:p>
        </w:tc>
        <w:tc>
          <w:tcPr>
            <w:tcW w:type="dxa" w:w="615"/>
            <w:gridSpan w:val="1"/>
            <w:shd w:fill="F5F8FB" w:color="auto" w:val="clear"/>
          </w:tcPr>
          <w:p>
            <w:r>
              <w:br/>
            </w:r>
          </w:p>
        </w:tc>
      </w:tr>
      <w:tr>
        <w:tc>
          <w:tcPr>
            <w:tcW w:type="dxa" w:w="1635"/>
            <w:gridSpan w:val="1"/>
            <w:vMerge w:val="restart"/>
          </w:tcPr>
          <w:p>
            <w:r>
              <w:t xml:space="preserve">公共区域</w:t>
            </w:r>
          </w:p>
        </w:tc>
        <w:tc>
          <w:tcPr>
            <w:tcW w:type="dxa" w:w="1920"/>
            <w:gridSpan w:val="1"/>
          </w:tcPr>
          <w:p>
            <w:r>
              <w:t xml:space="preserve">ConfigMap</w:t>
            </w:r>
          </w:p>
        </w:tc>
        <w:tc>
          <w:tcPr>
            <w:tcW w:type="dxa" w:w="10200"/>
            <w:gridSpan w:val="1"/>
          </w:tcPr>
          <w:p>
            <w:r>
              <w:t xml:space="preserve">联动pytest的fixture，实现动态参数化功能，详细可参考 </w:t>
            </w:r>
            <w:hyperlink w:history="1" r:id="rIdw6sbe09opflw-jm4scpfc">
              <w:r>
                <w:rPr>
                  <w:rStyle w:val="Hyperlink"/>
                </w:rPr>
                <w:t xml:space="preserve">01 configObj配置文件对象</w:t>
              </w:r>
            </w:hyperlink>
          </w:p>
        </w:tc>
        <w:tc>
          <w:tcPr>
            <w:tcW w:type="dxa" w:w="615"/>
            <w:gridSpan w:val="1"/>
          </w:tcPr>
          <w:p>
            <w:r>
              <w:br/>
            </w:r>
          </w:p>
        </w:tc>
      </w:tr>
      <w:tr>
        <w:tc>
          <w:tcPr>
            <w:gridSpan w:val="1"/>
            <w:vMerge w:val="continue"/>
          </w:tcPr>
          <w:p/>
        </w:tc>
        <w:tc>
          <w:tcPr>
            <w:tcW w:type="dxa" w:w="1920"/>
            <w:gridSpan w:val="1"/>
          </w:tcPr>
          <w:p>
            <w:r>
              <w:t xml:space="preserve">EnvInfo</w:t>
            </w:r>
          </w:p>
        </w:tc>
        <w:tc>
          <w:tcPr>
            <w:tcW w:type="dxa" w:w="10200"/>
            <w:gridSpan w:val="1"/>
          </w:tcPr>
          <w:p>
            <w:r>
              <w:t xml:space="preserve">测试环境信息</w:t>
            </w:r>
          </w:p>
          <w:p>
            <w:r>
              <w:t xml:space="preserve">BeltCloud：中心云各个服务的host地址</w:t>
            </w:r>
          </w:p>
          <w:p>
            <w:r>
              <w:t xml:space="preserve">BeltEdge: 边缘云信息，包含cluster（接入点）等</w:t>
            </w:r>
          </w:p>
        </w:tc>
        <w:tc>
          <w:tcPr>
            <w:tcW w:type="dxa" w:w="615"/>
            <w:gridSpan w:val="1"/>
          </w:tcPr>
          <w:p>
            <w:r>
              <w:br/>
            </w:r>
          </w:p>
        </w:tc>
      </w:tr>
      <w:tr>
        <w:tc>
          <w:tcPr>
            <w:gridSpan w:val="1"/>
            <w:vMerge w:val="continue"/>
          </w:tcPr>
          <w:p/>
        </w:tc>
        <w:tc>
          <w:tcPr>
            <w:tcW w:type="dxa" w:w="1920"/>
            <w:gridSpan w:val="1"/>
          </w:tcPr>
          <w:p>
            <w:r>
              <w:t xml:space="preserve">DeviceKindType</w:t>
            </w:r>
          </w:p>
        </w:tc>
        <w:tc>
          <w:tcPr>
            <w:tcW w:type="dxa" w:w="10200"/>
            <w:gridSpan w:val="1"/>
          </w:tcPr>
          <w:p>
            <w:r>
              <w:t xml:space="preserve">设备类型（内部定义的）</w:t>
            </w:r>
          </w:p>
        </w:tc>
        <w:tc>
          <w:tcPr>
            <w:tcW w:type="dxa" w:w="615"/>
            <w:gridSpan w:val="1"/>
          </w:tcPr>
          <w:p>
            <w:r>
              <w:br/>
            </w:r>
          </w:p>
        </w:tc>
      </w:tr>
      <w:tr>
        <w:tc>
          <w:tcPr>
            <w:tcW w:type="dxa" w:w="1635"/>
            <w:gridSpan w:val="1"/>
            <w:vMerge w:val="restart"/>
          </w:tcPr>
          <w:p>
            <w:r>
              <w:t xml:space="preserve">模块区域</w:t>
            </w:r>
          </w:p>
        </w:tc>
        <w:tc>
          <w:tcPr>
            <w:tcW w:type="dxa" w:w="1920"/>
            <w:gridSpan w:val="1"/>
          </w:tcPr>
          <w:p>
            <w:r>
              <w:t xml:space="preserve">Ras</w:t>
            </w:r>
          </w:p>
        </w:tc>
        <w:tc>
          <w:tcPr>
            <w:tcW w:type="dxa" w:w="10200"/>
            <w:gridSpan w:val="1"/>
          </w:tcPr>
          <w:p>
            <w:r>
              <w:t xml:space="preserve">ras自定义配置</w:t>
            </w:r>
          </w:p>
        </w:tc>
        <w:tc>
          <w:tcPr>
            <w:tcW w:type="dxa" w:w="615"/>
            <w:gridSpan w:val="1"/>
          </w:tcPr>
          <w:p>
            <w:r>
              <w:br/>
            </w:r>
          </w:p>
        </w:tc>
      </w:tr>
      <w:tr>
        <w:tc>
          <w:tcPr>
            <w:gridSpan w:val="1"/>
            <w:vMerge w:val="continue"/>
          </w:tcPr>
          <w:p/>
        </w:tc>
        <w:tc>
          <w:tcPr>
            <w:tcW w:type="dxa" w:w="1920"/>
            <w:gridSpan w:val="1"/>
          </w:tcPr>
          <w:p>
            <w:r>
              <w:t xml:space="preserve">Ids</w:t>
            </w:r>
          </w:p>
        </w:tc>
        <w:tc>
          <w:tcPr>
            <w:tcW w:type="dxa" w:w="10200"/>
            <w:gridSpan w:val="1"/>
          </w:tcPr>
          <w:p>
            <w:r>
              <w:t xml:space="preserve">ids自定义配置</w:t>
            </w:r>
          </w:p>
        </w:tc>
        <w:tc>
          <w:tcPr>
            <w:tcW w:type="dxa" w:w="615"/>
            <w:gridSpan w:val="1"/>
          </w:tcPr>
          <w:p>
            <w:r>
              <w:br/>
            </w:r>
          </w:p>
        </w:tc>
      </w:tr>
      <w:tr>
        <w:tc>
          <w:tcPr>
            <w:gridSpan w:val="1"/>
            <w:vMerge w:val="continue"/>
          </w:tcPr>
          <w:p/>
        </w:tc>
        <w:tc>
          <w:tcPr>
            <w:tcW w:type="dxa" w:w="1920"/>
            <w:gridSpan w:val="1"/>
          </w:tcPr>
          <w:p>
            <w:r>
              <w:t xml:space="preserve">Console</w:t>
            </w:r>
          </w:p>
        </w:tc>
        <w:tc>
          <w:tcPr>
            <w:tcW w:type="dxa" w:w="10200"/>
            <w:gridSpan w:val="1"/>
          </w:tcPr>
          <w:p>
            <w:r>
              <w:t xml:space="preserve">console自定义配置</w:t>
            </w:r>
          </w:p>
        </w:tc>
        <w:tc>
          <w:tcPr>
            <w:tcW w:type="dxa" w:w="615"/>
            <w:gridSpan w:val="1"/>
          </w:tcPr>
          <w:p>
            <w:r>
              <w:br/>
            </w:r>
          </w:p>
        </w:tc>
      </w:tr>
    </w:tbl>
    <w:p>
      <w:r>
        <w:t xml:space="preserve"/>
      </w:r>
    </w:p>
    <w:p>
      <w:r>
        <w:t xml:space="preserve">5.配置文件参数在代码中使用：</w:t>
      </w:r>
    </w:p>
    <w:p>
      <w:r>
        <w:t xml:space="preserve">1）在conftest中使用，读取host：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966460" cy="965163"/>
            <wp:effectExtent b="0" l="0" r="0" t="0"/>
            <wp:docPr id="12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9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2）读取配置文件的指定项：</w:t>
      </w:r>
    </w:p>
    <w:p>
      <w:r>
        <w:t xml:space="preserve">读取设备类型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4972050" cy="1599343"/>
            <wp:effectExtent b="0" l="0" r="0" t="0"/>
            <wp:docPr id="1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9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读取console自定义的消息类型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3926930" cy="2071688"/>
            <wp:effectExtent b="0" l="0" r="0" t="0"/>
            <wp:docPr id="12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930" cy="2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总结：无论是conftest还是testcase里，都可以通过config_obj这个fixture获取到配置文件中的信息</w:t>
      </w:r>
    </w:p>
    <w:p>
      <w:r>
        <w:t xml:space="preserve">6.不同测试环境配置文件的切换</w:t>
      </w:r>
    </w:p>
    <w:p>
      <w:r>
        <w:t xml:space="preserve">1）复制apitest/conf/belt_dev.toml 为belt_online.toml</w:t>
      </w:r>
    </w:p>
    <w:p>
      <w:r>
        <w:t xml:space="preserve">2）修改belt_online.toml中的环境信息，比如host等</w:t>
      </w:r>
    </w:p>
    <w:p>
      <w:r>
        <w:t xml:space="preserve">3）执行pytest --config=belt_online</w:t>
      </w:r>
    </w:p>
    <w:p/>
    <w:p>
      <w:pPr>
        <w:pStyle w:val="Heading1"/>
      </w:pPr>
      <w:r>
        <w:t xml:space="preserve">conftest.py文件</w:t>
      </w:r>
    </w:p>
    <w:p>
      <w:r>
        <w:t xml:space="preserve">1.belt项目级contest.py</w:t>
      </w:r>
    </w:p>
    <w:p>
      <w:r>
        <w:t xml:space="preserve">用于共享使用belt项目下的fixture， 比如api接口实例</w:t>
      </w:r>
    </w:p>
    <w:p>
      <w:r>
        <w:t xml:space="preserve">我们在写场景测试用例的时候，可以在一个测试用例中使用多个接口实例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4538570" cy="2071688"/>
            <wp:effectExtent b="0" l="0" r="0" t="0"/>
            <wp:docPr id="1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570" cy="2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 xml:space="preserve">2.定义模块级conftest.py</w:t>
      </w:r>
    </w:p>
    <w:p>
      <w:r>
        <w:t xml:space="preserve">在自己的项目下，创建一个conftest.py文件即可， 如果有同名的fixture会优先使用最近的conftest中的代码</w:t>
      </w:r>
    </w:p>
    <w:p>
      <w:r>
        <w:t xml:space="preserve">以console举例：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4616904" cy="2071688"/>
            <wp:effectExtent b="0" l="0" r="0" t="0"/>
            <wp:docPr id="13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904" cy="2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 xml:space="preserve">测试用例编写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2641339" cy="3314700"/>
            <wp:effectExtent b="0" l="0" r="0" t="0"/>
            <wp:docPr id="1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339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我们以console举例：</w:t>
      </w:r>
    </w:p>
    <w:p>
      <w:r>
        <w:t xml:space="preserve">生成的代码包含了api, param, scenario三个目录，测试用例含义如下：</w:t>
      </w:r>
    </w:p>
    <w:p>
      <w:r>
        <w:t xml:space="preserve">api：单接口测试</w:t>
      </w:r>
    </w:p>
    <w:p>
      <w:r>
        <w:t xml:space="preserve">param：参数校验测试 </w:t>
      </w:r>
    </w:p>
    <w:p>
      <w:r>
        <w:t xml:space="preserve">scenario：场景测试</w:t>
      </w:r>
    </w:p>
    <w:p>
      <w:r>
        <w:t xml:space="preserve">这里就不一一举例了， 可以参考 </w:t>
      </w:r>
      <w:hyperlink w:history="1" r:id="rIdpzgpbcdlkjfnaxofxdtib">
        <w:r>
          <w:rPr>
            <w:rStyle w:val="Hyperlink"/>
          </w:rPr>
          <w:t xml:space="preserve">03 单接口测试用例开发</w:t>
        </w:r>
      </w:hyperlink>
      <w:r>
        <w:t xml:space="preserve">  </w:t>
      </w:r>
      <w:hyperlink w:history="1" r:id="rIdlit3s8ypwlkte6cbnu02e">
        <w:r>
          <w:rPr>
            <w:rStyle w:val="Hyperlink"/>
          </w:rPr>
          <w:t xml:space="preserve">04 接口参数边界值测试用例开发</w:t>
        </w:r>
      </w:hyperlink>
      <w:r>
        <w:t xml:space="preserve"> </w:t>
      </w:r>
      <w:hyperlink w:history="1" r:id="rId0fvjroulgazmirw2vruwx">
        <w:r>
          <w:rPr>
            <w:rStyle w:val="Hyperlink"/>
          </w:rPr>
          <w:t xml:space="preserve">05 场景测试用例开发</w:t>
        </w:r>
      </w:hyperlink>
    </w:p>
    <w:p/>
    <w:p>
      <w:r>
        <w:t xml:space="preserve">另外，我每天都在更新ras的测试用例代码，可以参考，同时也可以针对具体的case来问我，我可以提供1:1的代码编写演示</w:t>
      </w:r>
    </w:p>
    <w:p/>
    <w:p>
      <w:r>
        <w:t xml:space="preserve">当然，除了以上三种，我们还可以根据实际情况，增加更多的测试类型的测试用例，比如stress等</w:t>
      </w:r>
    </w:p>
    <w:p>
      <w:r>
        <w:t xml:space="preserve">我们的框架中，额外提供了locust压力测试的的demo，遗憾的是，目前还不能自动生成代码，未来会考虑支持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4831175" cy="1284446"/>
            <wp:effectExtent b="0" l="0" r="0" t="0"/>
            <wp:docPr id="13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75" cy="12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业务方法抽象</w:t>
      </w:r>
    </w:p>
    <w:p>
      <w:pPr>
        <w:pStyle w:val="ListParagraph"/>
        <w:numPr>
          <w:ilvl w:val="0"/>
          <w:numId w:val="148"/>
        </w:numPr>
      </w:pPr>
      <w:r>
        <w:rPr>
          <w:strike/>
        </w:rPr>
        <w:t xml:space="preserve">通常来说，单个接口只是实现单一的功能</w:t>
      </w:r>
    </w:p>
    <w:p>
      <w:pPr>
        <w:pStyle w:val="ListParagraph"/>
        <w:numPr>
          <w:ilvl w:val="1"/>
          <w:numId w:val="149"/>
        </w:numPr>
      </w:pPr>
      <w:r>
        <w:rPr>
          <w:strike/>
        </w:rPr>
        <w:t xml:space="preserve">比如创建， </w:t>
      </w:r>
    </w:p>
    <w:p>
      <w:pPr>
        <w:pStyle w:val="ListParagraph"/>
        <w:numPr>
          <w:ilvl w:val="1"/>
          <w:numId w:val="149"/>
        </w:numPr>
      </w:pPr>
      <w:r>
        <w:rPr>
          <w:strike/>
        </w:rPr>
        <w:t xml:space="preserve">比如查询，</w:t>
      </w:r>
    </w:p>
    <w:p>
      <w:pPr>
        <w:pStyle w:val="ListParagraph"/>
        <w:numPr>
          <w:ilvl w:val="1"/>
          <w:numId w:val="149"/>
        </w:numPr>
      </w:pPr>
      <w:r>
        <w:rPr>
          <w:strike/>
        </w:rPr>
        <w:t xml:space="preserve">比如更新，</w:t>
      </w:r>
    </w:p>
    <w:p>
      <w:pPr>
        <w:pStyle w:val="ListParagraph"/>
        <w:numPr>
          <w:ilvl w:val="1"/>
          <w:numId w:val="149"/>
        </w:numPr>
      </w:pPr>
      <w:r>
        <w:rPr>
          <w:strike/>
        </w:rPr>
        <w:t xml:space="preserve">比如删除</w:t>
      </w:r>
    </w:p>
    <w:p>
      <w:pPr>
        <w:pStyle w:val="ListParagraph"/>
        <w:numPr>
          <w:ilvl w:val="0"/>
          <w:numId w:val="148"/>
        </w:numPr>
      </w:pPr>
      <w:r>
        <w:rPr>
          <w:strike/>
        </w:rPr>
        <w:t xml:space="preserve">往往为了实现一个简单的业务场景，需要调用多次接口，并且接口之间是有关联关系的</w:t>
      </w:r>
    </w:p>
    <w:p>
      <w:pPr>
        <w:pStyle w:val="ListParagraph"/>
        <w:numPr>
          <w:ilvl w:val="1"/>
          <w:numId w:val="150"/>
        </w:numPr>
      </w:pPr>
      <w:r>
        <w:rPr>
          <w:strike/>
        </w:rPr>
        <w:t xml:space="preserve">比如创建后查询是否创建成功，</w:t>
      </w:r>
    </w:p>
    <w:p>
      <w:pPr>
        <w:pStyle w:val="ListParagraph"/>
        <w:numPr>
          <w:ilvl w:val="1"/>
          <w:numId w:val="150"/>
        </w:numPr>
      </w:pPr>
      <w:r>
        <w:rPr>
          <w:strike/>
        </w:rPr>
        <w:t xml:space="preserve">比如更新后查询是否更新成功，</w:t>
      </w:r>
    </w:p>
    <w:p>
      <w:pPr>
        <w:pStyle w:val="ListParagraph"/>
        <w:numPr>
          <w:ilvl w:val="1"/>
          <w:numId w:val="150"/>
        </w:numPr>
      </w:pPr>
      <w:r>
        <w:rPr>
          <w:strike/>
        </w:rPr>
        <w:t xml:space="preserve">比如删除后查询是否删除成功。</w:t>
      </w:r>
    </w:p>
    <w:p>
      <w:pPr>
        <w:pStyle w:val="ListParagraph"/>
        <w:numPr>
          <w:ilvl w:val="0"/>
          <w:numId w:val="148"/>
        </w:numPr>
      </w:pPr>
      <w:r>
        <w:rPr>
          <w:strike/>
        </w:rPr>
        <w:t xml:space="preserve">而为了测试更加复杂的且数量较多的业务场景，我们需要多次调用某个业务方法</w:t>
      </w:r>
    </w:p>
    <w:p>
      <w:pPr>
        <w:pStyle w:val="ListParagraph"/>
        <w:numPr>
          <w:ilvl w:val="1"/>
          <w:numId w:val="151"/>
        </w:numPr>
      </w:pPr>
      <w:r>
        <w:rPr>
          <w:strike/>
        </w:rPr>
        <w:t xml:space="preserve">创建时，不关键的参数默认取值，比如随机一个name</w:t>
      </w:r>
    </w:p>
    <w:p>
      <w:pPr>
        <w:pStyle w:val="ListParagraph"/>
        <w:numPr>
          <w:ilvl w:val="1"/>
          <w:numId w:val="151"/>
        </w:numPr>
      </w:pPr>
      <w:r>
        <w:rPr>
          <w:strike/>
        </w:rPr>
        <w:t xml:space="preserve">创建后，实现自动清理clearUp功能，保证环境的干净，即便测试中程序报错</w:t>
      </w:r>
    </w:p>
    <w:p/>
    <w:p>
      <w:r>
        <w:t xml:space="preserve">以上就是业务方法抽象的心路历程，简单一句话来概括：</w:t>
      </w:r>
      <w:r>
        <w:rPr>
          <w:b/>
          <w:bCs/>
        </w:rPr>
        <w:t xml:space="preserve">抽象业务流程为方法，方便后续测试的调用</w:t>
      </w:r>
    </w:p>
    <w:p>
      <w:r>
        <w:t xml:space="preserve">专门写业务方法抽象的文件为</w:t>
      </w:r>
      <w:r>
        <w:rPr>
          <w:b/>
          <w:bCs/>
        </w:rPr>
        <w:t xml:space="preserve">apitest/defines/belt/xxxx_service_business.py</w:t>
      </w:r>
    </w:p>
    <w:p/>
    <w:p>
      <w:r>
        <w:t xml:space="preserve">举例：注册中心根据名称查询消息类型ID的封装：</w:t>
      </w:r>
    </w:p>
    <w:p>
      <w:r>
        <w:rPr>
          <w:i/>
          <w:iCs/>
        </w:rPr>
        <w:t xml:space="preserve">开发没有提供</w:t>
      </w:r>
      <w:r>
        <w:rPr>
          <w:b/>
          <w:bCs/>
          <w:i/>
          <w:iCs/>
        </w:rPr>
        <w:t xml:space="preserve">根据名字查询消息类型ID</w:t>
      </w:r>
      <w:r>
        <w:rPr>
          <w:i/>
          <w:iCs/>
        </w:rPr>
        <w:t xml:space="preserve">的接口，但我们的测试用例中需要反复使用，因此我们自己封装一个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534590" cy="3314700"/>
            <wp:effectExtent b="0" l="0" r="0" t="0"/>
            <wp:docPr id="1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59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举例2: 统一修改接口的header: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966460" cy="1578429"/>
            <wp:effectExtent b="0" l="0" r="0" t="0"/>
            <wp:docPr id="13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57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1"/>
      </w:pPr>
      <w:r>
        <w:t xml:space="preserve">为测试用例打标签</w:t>
      </w:r>
    </w:p>
    <w:p>
      <w:r>
        <w:t xml:space="preserve">打标签的方法：</w:t>
      </w:r>
    </w:p>
    <w:p>
      <w:r>
        <w:t xml:space="preserve">在测试用例类或方法上添加装饰器： </w:t>
      </w:r>
      <w:r>
        <w:rPr>
          <w:color w:val="191919"/>
        </w:rPr>
        <w:t xml:space="preserve">@pytest.mark.xxx</w:t>
      </w:r>
    </w:p>
    <w:p>
      <w:r>
        <w:rPr>
          <w:color w:val="191919"/>
        </w:rPr>
        <w:t xml:space="preserve">我们预定义的标签在apitest/pytest.ini 文件中， 如下：</w:t>
      </w:r>
    </w:p>
    <w:p>
      <w:r>
        <w:drawing>
          <wp:inline distT="0" distB="0" distL="0" distR="0">
            <wp:extent cx="6000750" cy="3181350"/>
            <wp:effectExtent b="0" l="0" r="0" t="0"/>
            <wp:docPr id="1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color w:val="191919"/>
        </w:rPr>
        <w:t xml:space="preserve">执行的方法：</w:t>
      </w:r>
    </w:p>
    <w:p>
      <w:r>
        <w:rPr>
          <w:color w:val="191919"/>
        </w:rPr>
        <w:t xml:space="preserve">pytest -m "P0 and Regression"</w:t>
      </w:r>
    </w:p>
    <w:p/>
    <w:p>
      <w:r>
        <w:rPr>
          <w:color w:val="191919"/>
        </w:rPr>
        <w:t xml:space="preserve">定义一些常用的组合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90"/>
        <w:gridCol w:w="2445"/>
        <w:gridCol w:w="1680"/>
        <w:gridCol w:w="2340"/>
        <w:gridCol w:w="6915"/>
      </w:tblGrid>
      <w:tr>
        <w:tc>
          <w:tcPr>
            <w:tcW w:type="dxa" w:w="990"/>
            <w:gridSpan w:val="1"/>
            <w:shd w:fill="F5F8FB" w:color="auto" w:val="clear"/>
          </w:tcPr>
          <w:p>
            <w:r>
              <w:br/>
            </w:r>
          </w:p>
        </w:tc>
        <w:tc>
          <w:tcPr>
            <w:tcW w:type="dxa" w:w="2445"/>
            <w:gridSpan w:val="1"/>
            <w:shd w:fill="F5F8FB" w:color="auto" w:val="clear"/>
          </w:tcPr>
          <w:p>
            <w:r>
              <w:t xml:space="preserve">用途</w:t>
            </w:r>
          </w:p>
        </w:tc>
        <w:tc>
          <w:tcPr>
            <w:tcW w:type="dxa" w:w="1680"/>
            <w:gridSpan w:val="1"/>
            <w:shd w:fill="F5F8FB" w:color="auto" w:val="clear"/>
          </w:tcPr>
          <w:p>
            <w:r>
              <w:t xml:space="preserve">代码特点</w:t>
            </w:r>
          </w:p>
        </w:tc>
        <w:tc>
          <w:tcPr>
            <w:tcW w:type="dxa" w:w="2340"/>
            <w:gridSpan w:val="1"/>
            <w:shd w:fill="F5F8FB" w:color="auto" w:val="clear"/>
          </w:tcPr>
          <w:p>
            <w:r>
              <w:t xml:space="preserve">标记</w:t>
            </w:r>
          </w:p>
        </w:tc>
        <w:tc>
          <w:tcPr>
            <w:tcW w:type="dxa" w:w="6915"/>
            <w:gridSpan w:val="1"/>
            <w:shd w:fill="F5F8FB" w:color="auto" w:val="clear"/>
          </w:tcPr>
          <w:p>
            <w:r>
              <w:br/>
            </w:r>
          </w:p>
        </w:tc>
      </w:tr>
      <w:tr>
        <w:tc>
          <w:tcPr>
            <w:tcW w:type="dxa" w:w="990"/>
            <w:gridSpan w:val="1"/>
          </w:tcPr>
          <w:p>
            <w:r>
              <w:t xml:space="preserve">主流程</w:t>
            </w:r>
          </w:p>
        </w:tc>
        <w:tc>
          <w:tcPr>
            <w:tcW w:type="dxa" w:w="2445"/>
            <w:gridSpan w:val="1"/>
          </w:tcPr>
          <w:p>
            <w:pPr>
              <w:pStyle w:val="ListParagraph"/>
              <w:numPr>
                <w:ilvl w:val="0"/>
                <w:numId w:val="152"/>
              </w:numPr>
            </w:pPr>
            <w:r>
              <w:t xml:space="preserve">p0级功能点</w:t>
            </w:r>
          </w:p>
          <w:p>
            <w:pPr>
              <w:pStyle w:val="ListParagraph"/>
              <w:numPr>
                <w:ilvl w:val="0"/>
                <w:numId w:val="152"/>
              </w:numPr>
            </w:pPr>
            <w:r>
              <w:t xml:space="preserve">主要流程</w:t>
            </w:r>
          </w:p>
          <w:p>
            <w:pPr>
              <w:pStyle w:val="ListParagraph"/>
              <w:numPr>
                <w:ilvl w:val="0"/>
                <w:numId w:val="152"/>
              </w:numPr>
            </w:pPr>
            <w:r>
              <w:t xml:space="preserve">迭代回归Case</w:t>
            </w:r>
          </w:p>
          <w:p>
            <w:pPr>
              <w:pStyle w:val="ListParagraph"/>
              <w:numPr>
                <w:ilvl w:val="0"/>
                <w:numId w:val="152"/>
              </w:numPr>
            </w:pPr>
            <w:r>
              <w:t xml:space="preserve">线上回归Case</w:t>
            </w:r>
          </w:p>
          <w:p/>
        </w:tc>
        <w:tc>
          <w:tcPr>
            <w:tcW w:type="dxa" w:w="1680"/>
            <w:gridSpan w:val="1"/>
          </w:tcPr>
          <w:p>
            <w:pPr>
              <w:pStyle w:val="ListParagraph"/>
              <w:numPr>
                <w:ilvl w:val="0"/>
                <w:numId w:val="153"/>
              </w:numPr>
            </w:pPr>
            <w:r>
              <w:t xml:space="preserve">代码自动化</w:t>
            </w:r>
          </w:p>
          <w:p>
            <w:pPr>
              <w:pStyle w:val="ListParagraph"/>
              <w:numPr>
                <w:ilvl w:val="0"/>
                <w:numId w:val="153"/>
              </w:numPr>
            </w:pPr>
            <w:r>
              <w:t xml:space="preserve">仅依赖toml配置文件</w:t>
            </w:r>
          </w:p>
          <w:p>
            <w:pPr>
              <w:pStyle w:val="ListParagraph"/>
              <w:numPr>
                <w:ilvl w:val="0"/>
                <w:numId w:val="153"/>
              </w:numPr>
            </w:pPr>
            <w:r>
              <w:t xml:space="preserve">主要出现在场景测试用例中</w:t>
            </w:r>
          </w:p>
          <w:p/>
        </w:tc>
        <w:tc>
          <w:tcPr>
            <w:tcW w:type="dxa" w:w="2340"/>
            <w:gridSpan w:val="1"/>
          </w:tcPr>
          <w:p>
            <w:r>
              <w:t xml:space="preserve">P0 + Regression</w:t>
            </w:r>
          </w:p>
        </w:tc>
        <w:tc>
          <w:tcPr>
            <w:tcW w:type="dxa" w:w="6915"/>
            <w:gridSpan w:val="1"/>
          </w:tcPr>
          <w:p>
            <w:pPr>
              <w:pBdr>
                <w:top w:val="single" w:color="DEDEDE"/>
                <w:bottom w:val="single" w:color="DEDEDE"/>
                <w:left w:val="single" w:color="DEDEDE"/>
                <w:right w:val="single" w:color="DEDEDE"/>
              </w:pBdr>
              <w:jc w:val="left"/>
            </w:pPr>
            <w:r>
              <w:drawing>
                <wp:inline distT="0" distB="0" distL="0" distR="0">
                  <wp:extent cx="3438173" cy="1019388"/>
                  <wp:effectExtent b="0" l="0" r="0" t="0"/>
                  <wp:docPr id="136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173" cy="1019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990"/>
            <w:gridSpan w:val="1"/>
          </w:tcPr>
          <w:p>
            <w:r>
              <w:t xml:space="preserve">手工测试</w:t>
            </w:r>
          </w:p>
        </w:tc>
        <w:tc>
          <w:tcPr>
            <w:tcW w:type="dxa" w:w="2445"/>
            <w:gridSpan w:val="1"/>
          </w:tcPr>
          <w:p>
            <w:pPr>
              <w:pStyle w:val="ListParagraph"/>
              <w:numPr>
                <w:ilvl w:val="0"/>
                <w:numId w:val="154"/>
              </w:numPr>
            </w:pPr>
            <w:r>
              <w:t xml:space="preserve">手工测试用例</w:t>
            </w:r>
          </w:p>
        </w:tc>
        <w:tc>
          <w:tcPr>
            <w:tcW w:type="dxa" w:w="1680"/>
            <w:gridSpan w:val="1"/>
          </w:tcPr>
          <w:p>
            <w:pPr>
              <w:pStyle w:val="ListParagraph"/>
              <w:numPr>
                <w:ilvl w:val="0"/>
                <w:numId w:val="155"/>
              </w:numPr>
            </w:pPr>
            <w:r>
              <w:t xml:space="preserve">不支持回归</w:t>
            </w:r>
          </w:p>
          <w:p>
            <w:pPr>
              <w:pStyle w:val="ListParagraph"/>
              <w:numPr>
                <w:ilvl w:val="0"/>
                <w:numId w:val="155"/>
              </w:numPr>
            </w:pPr>
            <w:r>
              <w:t xml:space="preserve">方便与开发配合测试</w:t>
            </w:r>
          </w:p>
          <w:p>
            <w:pPr>
              <w:pStyle w:val="ListParagraph"/>
              <w:numPr>
                <w:ilvl w:val="0"/>
                <w:numId w:val="155"/>
              </w:numPr>
            </w:pPr>
            <w:r>
              <w:t xml:space="preserve">方法模块测试使用</w:t>
            </w:r>
          </w:p>
        </w:tc>
        <w:tc>
          <w:tcPr>
            <w:tcW w:type="dxa" w:w="2340"/>
            <w:gridSpan w:val="1"/>
          </w:tcPr>
          <w:p>
            <w:r>
              <w:t xml:space="preserve">skip</w:t>
            </w:r>
          </w:p>
        </w:tc>
        <w:tc>
          <w:tcPr>
            <w:tcW w:type="dxa" w:w="6915"/>
            <w:gridSpan w:val="1"/>
          </w:tcPr>
          <w:p>
            <w:pPr>
              <w:pBdr>
                <w:top w:val="single" w:color="DEDEDE"/>
                <w:bottom w:val="single" w:color="DEDEDE"/>
                <w:left w:val="single" w:color="DEDEDE"/>
                <w:right w:val="single" w:color="DEDEDE"/>
              </w:pBdr>
              <w:jc w:val="left"/>
            </w:pPr>
            <w:r>
              <w:drawing>
                <wp:inline distT="0" distB="0" distL="0" distR="0">
                  <wp:extent cx="3438173" cy="1165817"/>
                  <wp:effectExtent b="0" l="0" r="0" t="0"/>
                  <wp:docPr id="137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173" cy="1165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990"/>
            <w:gridSpan w:val="1"/>
          </w:tcPr>
          <w:p>
            <w:r>
              <w:t xml:space="preserve">其他组合</w:t>
            </w:r>
          </w:p>
        </w:tc>
        <w:tc>
          <w:tcPr>
            <w:tcW w:type="dxa" w:w="2445"/>
            <w:gridSpan w:val="1"/>
          </w:tcPr>
          <w:p>
            <w:r>
              <w:t xml:space="preserve">对于其他组合没有要求可以自行定义</w:t>
            </w:r>
          </w:p>
        </w:tc>
        <w:tc>
          <w:tcPr>
            <w:tcW w:type="dxa" w:w="1680"/>
            <w:gridSpan w:val="1"/>
          </w:tcPr>
          <w:p>
            <w:r>
              <w:br/>
            </w:r>
          </w:p>
        </w:tc>
        <w:tc>
          <w:tcPr>
            <w:tcW w:type="dxa" w:w="2340"/>
            <w:gridSpan w:val="1"/>
          </w:tcPr>
          <w:p>
            <w:r>
              <w:br/>
            </w:r>
          </w:p>
        </w:tc>
        <w:tc>
          <w:tcPr>
            <w:tcW w:type="dxa" w:w="6915"/>
            <w:gridSpan w:val="1"/>
          </w:tcPr>
          <w:p>
            <w:r>
              <w:br/>
            </w:r>
          </w:p>
        </w:tc>
      </w:tr>
    </w:tbl>
    <w:p>
      <w:r>
        <w:t xml:space="preserve"/>
      </w:r>
    </w:p>
    <w:p/>
    <w:p>
      <w:r>
        <w:t xml:space="preserve">参考文档：</w:t>
      </w:r>
      <w:hyperlink w:history="1" r:id="rIdvlzgljyn3_8lnlshehxdl">
        <w:r>
          <w:rPr>
            <w:rStyle w:val="Hyperlink"/>
          </w:rPr>
          <w:t xml:space="preserve">https://www.sohu.com/a/428939975_216613</w:t>
        </w:r>
      </w:hyperlink>
    </w:p>
    <w:p/>
    <w:p/>
    <w:sectPr>
      <w:headerReference w:type="default" r:id="rId6"/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1" locked="0" layoutInCell="1" relativeHeight="1069657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696575"/>
          <wp:effectExtent b="0" l="0" r="0" t="0"/>
          <wp:wrapNone/>
          <wp:docPr id="138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0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  <w:lvl w:ilvl="1" w15:tentative="1">
      <w:start w:val="1"/>
      <w:numFmt w:val="lowerLetter"/>
      <w:lvlText w:val="%2. "/>
      <w:lvlJc w:val="start"/>
      <w:pPr>
        <w:ind w:left="863" w:hanging="288"/>
      </w:pPr>
    </w:lvl>
    <w:lvl w:ilvl="2" w15:tentative="1">
      <w:start w:val="1"/>
      <w:numFmt w:val="lowerRoman"/>
      <w:lvlText w:val="%3. "/>
      <w:lvlJc w:val="start"/>
      <w:pPr>
        <w:ind w:left="1296" w:hanging="288"/>
      </w:pPr>
    </w:lvl>
    <w:lvl w:ilvl="3" w15:tentative="1">
      <w:start w:val="1"/>
      <w:numFmt w:val="decimal"/>
      <w:lvlText w:val="%4. "/>
      <w:lvlJc w:val="start"/>
      <w:pPr>
        <w:ind w:left="1727" w:hanging="288"/>
      </w:pPr>
    </w:lvl>
    <w:lvl w:ilvl="4" w15:tentative="1">
      <w:start w:val="1"/>
      <w:numFmt w:val="lowerLetter"/>
      <w:lvlText w:val="%5. "/>
      <w:lvlJc w:val="start"/>
      <w:pPr>
        <w:ind w:left="2160" w:hanging="288"/>
      </w:pPr>
    </w:lvl>
    <w:lvl w:ilvl="5" w15:tentative="1">
      <w:start w:val="1"/>
      <w:numFmt w:val="lowerRoman"/>
      <w:lvlText w:val="%6. "/>
      <w:lvlJc w:val="start"/>
      <w:pPr>
        <w:ind w:left="2592" w:hanging="288"/>
      </w:pPr>
    </w:lvl>
    <w:lvl w:ilvl="6" w15:tentative="1">
      <w:start w:val="1"/>
      <w:numFmt w:val="decimal"/>
      <w:lvlText w:val="%7. "/>
      <w:lvlJc w:val="start"/>
      <w:pPr>
        <w:ind w:left="3024" w:hanging="288"/>
      </w:pPr>
    </w:lvl>
    <w:lvl w:ilvl="7" w15:tentative="1">
      <w:start w:val="1"/>
      <w:numFmt w:val="lowerLetter"/>
      <w:lvlText w:val="%8. "/>
      <w:lvlJc w:val="start"/>
      <w:pPr>
        <w:ind w:left="3455" w:hanging="288"/>
      </w:pPr>
    </w:lvl>
  </w:abstractNum>
  <w:abstractNum w:abstractNumId="141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431" w:hanging="288"/>
      </w:pPr>
    </w:lvl>
    <w:lvl w:ilvl="1" w15:tentative="1">
      <w:start w:val="1"/>
      <w:numFmt w:val="bullet"/>
      <w:lvlText w:val="◦"/>
      <w:lvlJc w:val="start"/>
      <w:pPr>
        <w:ind w:left="863" w:hanging="288"/>
      </w:pPr>
    </w:lvl>
    <w:lvl w:ilvl="2" w15:tentative="1">
      <w:start w:val="1"/>
      <w:numFmt w:val="bullet"/>
      <w:lvlText w:val="▪"/>
      <w:lvlJc w:val="start"/>
      <w:pPr>
        <w:ind w:left="1296" w:hanging="288"/>
      </w:pPr>
    </w:lvl>
    <w:lvl w:ilvl="3" w15:tentative="1">
      <w:start w:val="1"/>
      <w:numFmt w:val="bullet"/>
      <w:lvlText w:val="•"/>
      <w:lvlJc w:val="start"/>
      <w:pPr>
        <w:ind w:left="1727" w:hanging="288"/>
      </w:pPr>
    </w:lvl>
    <w:lvl w:ilvl="4" w15:tentative="1">
      <w:start w:val="1"/>
      <w:numFmt w:val="bullet"/>
      <w:lvlText w:val="◦"/>
      <w:lvlJc w:val="start"/>
      <w:pPr>
        <w:ind w:left="2160" w:hanging="288"/>
      </w:pPr>
    </w:lvl>
    <w:lvl w:ilvl="5" w15:tentative="1">
      <w:start w:val="1"/>
      <w:numFmt w:val="bullet"/>
      <w:lvlText w:val="▪"/>
      <w:lvlJc w:val="start"/>
      <w:pPr>
        <w:ind w:left="2592" w:hanging="288"/>
      </w:pPr>
    </w:lvl>
    <w:lvl w:ilvl="6" w15:tentative="1">
      <w:start w:val="1"/>
      <w:numFmt w:val="bullet"/>
      <w:lvlText w:val="•"/>
      <w:lvlJc w:val="start"/>
      <w:pPr>
        <w:ind w:left="3024" w:hanging="288"/>
      </w:pPr>
    </w:lvl>
    <w:lvl w:ilvl="7" w15:tentative="1">
      <w:start w:val="1"/>
      <w:numFmt w:val="bullet"/>
      <w:lvlText w:val="◦"/>
      <w:lvlJc w:val="start"/>
      <w:pPr>
        <w:ind w:left="3455" w:hanging="288"/>
      </w:pPr>
    </w:lvl>
  </w:abstractNum>
  <w:abstractNum w:abstractNumId="142" w15:restartNumberingAfterBreak="0">
    <w:multiLevelType w:val="hybridMultilevel"/>
    <w:lvl w:ilvl="0" w15:tentative="1">
      <w:start w:val="1"/>
      <w:numFmt w:val="bullet"/>
      <w:lvlText w:val="☑"/>
      <w:lvlJc w:val="start"/>
      <w:pPr>
        <w:ind w:left="431" w:hanging="288"/>
      </w:pPr>
    </w:lvl>
    <w:lvl w:ilvl="1" w15:tentative="1">
      <w:start w:val="1"/>
      <w:numFmt w:val="bullet"/>
      <w:lvlText w:val="☑"/>
      <w:lvlJc w:val="start"/>
      <w:pPr>
        <w:ind w:left="863" w:hanging="288"/>
      </w:pPr>
    </w:lvl>
    <w:lvl w:ilvl="2" w15:tentative="1">
      <w:start w:val="1"/>
      <w:numFmt w:val="bullet"/>
      <w:lvlText w:val="☑"/>
      <w:lvlJc w:val="start"/>
      <w:pPr>
        <w:ind w:left="1296" w:hanging="288"/>
      </w:pPr>
    </w:lvl>
    <w:lvl w:ilvl="3" w15:tentative="1">
      <w:start w:val="1"/>
      <w:numFmt w:val="bullet"/>
      <w:lvlText w:val="☑"/>
      <w:lvlJc w:val="start"/>
      <w:pPr>
        <w:ind w:left="1727" w:hanging="288"/>
      </w:pPr>
    </w:lvl>
    <w:lvl w:ilvl="4" w15:tentative="1">
      <w:start w:val="1"/>
      <w:numFmt w:val="bullet"/>
      <w:lvlText w:val="☑"/>
      <w:lvlJc w:val="start"/>
      <w:pPr>
        <w:ind w:left="2160" w:hanging="288"/>
      </w:pPr>
    </w:lvl>
    <w:lvl w:ilvl="5" w15:tentative="1">
      <w:start w:val="1"/>
      <w:numFmt w:val="bullet"/>
      <w:lvlText w:val="☑"/>
      <w:lvlJc w:val="start"/>
      <w:pPr>
        <w:ind w:left="2592" w:hanging="288"/>
      </w:pPr>
    </w:lvl>
    <w:lvl w:ilvl="6" w15:tentative="1">
      <w:start w:val="1"/>
      <w:numFmt w:val="bullet"/>
      <w:lvlText w:val="☑"/>
      <w:lvlJc w:val="start"/>
      <w:pPr>
        <w:ind w:left="3024" w:hanging="288"/>
      </w:pPr>
    </w:lvl>
    <w:lvl w:ilvl="7" w15:tentative="1">
      <w:start w:val="1"/>
      <w:numFmt w:val="bullet"/>
      <w:lvlText w:val="☑"/>
      <w:lvlJc w:val="start"/>
      <w:pPr>
        <w:ind w:left="3455" w:hanging="288"/>
      </w:pPr>
    </w:lvl>
  </w:abstractNum>
  <w:abstractNum w:abstractNumId="143" w15:restartNumberingAfterBreak="0">
    <w:multiLevelType w:val="hybridMultilevel"/>
    <w:lvl w:ilvl="0" w15:tentative="1">
      <w:start w:val="1"/>
      <w:numFmt w:val="bullet"/>
      <w:lvlText w:val="☐"/>
      <w:lvlJc w:val="start"/>
      <w:pPr>
        <w:ind w:left="431" w:hanging="288"/>
      </w:pPr>
    </w:lvl>
    <w:lvl w:ilvl="1" w15:tentative="1">
      <w:start w:val="1"/>
      <w:numFmt w:val="bullet"/>
      <w:lvlText w:val="☐"/>
      <w:lvlJc w:val="start"/>
      <w:pPr>
        <w:ind w:left="863" w:hanging="288"/>
      </w:pPr>
    </w:lvl>
    <w:lvl w:ilvl="2" w15:tentative="1">
      <w:start w:val="1"/>
      <w:numFmt w:val="bullet"/>
      <w:lvlText w:val="☐"/>
      <w:lvlJc w:val="start"/>
      <w:pPr>
        <w:ind w:left="1296" w:hanging="288"/>
      </w:pPr>
    </w:lvl>
    <w:lvl w:ilvl="3" w15:tentative="1">
      <w:start w:val="1"/>
      <w:numFmt w:val="bullet"/>
      <w:lvlText w:val="☐"/>
      <w:lvlJc w:val="start"/>
      <w:pPr>
        <w:ind w:left="1727" w:hanging="288"/>
      </w:pPr>
    </w:lvl>
    <w:lvl w:ilvl="4" w15:tentative="1">
      <w:start w:val="1"/>
      <w:numFmt w:val="bullet"/>
      <w:lvlText w:val="☐"/>
      <w:lvlJc w:val="start"/>
      <w:pPr>
        <w:ind w:left="2160" w:hanging="288"/>
      </w:pPr>
    </w:lvl>
    <w:lvl w:ilvl="5" w15:tentative="1">
      <w:start w:val="1"/>
      <w:numFmt w:val="bullet"/>
      <w:lvlText w:val="☐"/>
      <w:lvlJc w:val="start"/>
      <w:pPr>
        <w:ind w:left="2592" w:hanging="288"/>
      </w:pPr>
    </w:lvl>
    <w:lvl w:ilvl="6" w15:tentative="1">
      <w:start w:val="1"/>
      <w:numFmt w:val="bullet"/>
      <w:lvlText w:val="☐"/>
      <w:lvlJc w:val="start"/>
      <w:pPr>
        <w:ind w:left="3024" w:hanging="288"/>
      </w:pPr>
    </w:lvl>
    <w:lvl w:ilvl="7" w15:tentative="1">
      <w:start w:val="1"/>
      <w:numFmt w:val="bullet"/>
      <w:lvlText w:val="☐"/>
      <w:lvlJc w:val="start"/>
      <w:pPr>
        <w:ind w:left="3455" w:hanging="288"/>
      </w:pPr>
    </w:lvl>
  </w:abstractNum>
  <w:abstractNum w:abstractNumId="144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</w:abstractNum>
  <w:abstractNum w:abstractNumId="145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</w:abstractNum>
  <w:abstractNum w:abstractNumId="146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</w:abstractNum>
  <w:abstractNum w:abstractNumId="147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</w:abstractNum>
  <w:num w:numId="1">
    <w:abstractNumId w:val="139"/>
    <w:lvlOverride w:ilvl="0">
      <w:startOverride w:val="1"/>
    </w:lvlOverride>
  </w:num>
  <w:num w:numId="148">
    <w:abstractNumId w:val="141"/>
    <w:lvlOverride w:ilvl="0">
      <w:startOverride w:val="1"/>
    </w:lvlOverride>
  </w:num>
  <w:num w:numId="149">
    <w:abstractNumId w:val="141"/>
    <w:lvlOverride w:ilvl="0">
      <w:startOverride w:val="1"/>
    </w:lvlOverride>
  </w:num>
  <w:num w:numId="150">
    <w:abstractNumId w:val="141"/>
    <w:lvlOverride w:ilvl="0">
      <w:startOverride w:val="1"/>
    </w:lvlOverride>
  </w:num>
  <w:num w:numId="151">
    <w:abstractNumId w:val="141"/>
    <w:lvlOverride w:ilvl="0">
      <w:startOverride w:val="1"/>
    </w:lvlOverride>
  </w:num>
  <w:num w:numId="152">
    <w:abstractNumId w:val="144"/>
    <w:lvlOverride w:ilvl="0">
      <w:startOverride w:val="1"/>
    </w:lvlOverride>
  </w:num>
  <w:num w:numId="153">
    <w:abstractNumId w:val="145"/>
    <w:lvlOverride w:ilvl="0">
      <w:startOverride w:val="1"/>
    </w:lvlOverride>
  </w:num>
  <w:num w:numId="154">
    <w:abstractNumId w:val="146"/>
    <w:lvlOverride w:ilvl="0">
      <w:startOverride w:val="1"/>
    </w:lvlOverride>
  </w:num>
  <w:num w:numId="155">
    <w:abstractNumId w:val="14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C7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05DE"/>
    <w:pPr>
      <w:keepNext/>
      <w:keepLines/>
      <w:spacing w:before="240"/>
      <w:outlineLvl w:val="0"/>
    </w:pPr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5DE"/>
    <w:pPr>
      <w:keepNext/>
      <w:keepLines/>
      <w:spacing w:before="40"/>
      <w:outlineLvl w:val="1"/>
    </w:pPr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DE"/>
    <w:pPr>
      <w:keepNext/>
      <w:keepLines/>
      <w:spacing w:before="40"/>
      <w:outlineLvl w:val="2"/>
    </w:pPr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5DE"/>
    <w:pPr>
      <w:keepNext/>
      <w:keepLines/>
      <w:spacing w:before="40"/>
      <w:outlineLvl w:val="3"/>
    </w:pPr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5DE"/>
    <w:pPr>
      <w:keepNext/>
      <w:keepLines/>
      <w:spacing w:before="40"/>
      <w:outlineLvl w:val="4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5DE"/>
    <w:pPr>
      <w:keepNext/>
      <w:keepLines/>
      <w:spacing w:before="40"/>
      <w:outlineLvl w:val="5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05DE"/>
    <w:pPr>
      <w:keepNext/>
      <w:keepLines/>
      <w:spacing w:before="40"/>
      <w:outlineLvl w:val="6"/>
    </w:pPr>
    <w:rPr>
      <w:rFonts w:ascii="Microsoft YaHei" w:eastAsia="Microsoft YaHei" w:hAnsi="Microsoft YaHei" w:cs="Times New Roman (Headings CS)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05DE"/>
    <w:pPr>
      <w:keepNext/>
      <w:keepLines/>
      <w:spacing w:before="40"/>
      <w:outlineLvl w:val="7"/>
    </w:pPr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D405DE"/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paragraph" w:customStyle="1" w:styleId="Code">
    <w:name w:val="Code"/>
    <w:basedOn w:val="Normal"/>
    <w:qFormat/>
    <w:rsid w:val="008E0C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nsolas" w:eastAsia="SimSun" w:hAnsi="Consolas" w:cs="Times New Roman (Body CS)"/>
      <w:lang w:val="en-US"/>
    </w:rPr>
  </w:style>
  <w:style w:type="character" w:customStyle="1" w:styleId="InlineCode">
    <w:name w:val="InlineCode"/>
    <w:basedOn w:val="DefaultParagraphFont"/>
    <w:uiPriority w:val="1"/>
    <w:qFormat/>
    <w:rsid w:val="008E0CFB"/>
    <w:rPr>
      <w:rFonts w:ascii="Consolas" w:eastAsia="SimSun" w:hAnsi="Consolas"/>
      <w:bdr w:val="none" w:sz="0" w:space="0" w:color="auto"/>
      <w:shd w:val="clear" w:color="auto" w:fill="E7E6E6" w:themeFill="background2"/>
      <w:lang w:val="en-US"/>
    </w:rPr>
  </w:style>
  <w:style w:type="character" w:styleId="Hyperlink">
    <w:name w:val="Hyperlink"/>
    <w:basedOn w:val="DefaultParagraphFont"/>
    <w:uiPriority w:val="99"/>
    <w:unhideWhenUsed/>
    <w:rsid w:val="00CE1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9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5DE"/>
    <w:pPr>
      <w:numPr>
        <w:ilvl w:val="2"/>
        <w:numId w:val="1"/>
      </w:numPr>
    </w:pPr>
    <w:rPr>
      <w:lang w:val="en-U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e7pvdmav0ddgivlslk1fq" Type="http://schemas.openxmlformats.org/officeDocument/2006/relationships/hyperlink" Target="https://ones.sensetime.com/wiki/#/team/JNwe8qUX/space/EBjCDQGt/page/GB3TdmuE" TargetMode="External"/><Relationship Id="rIdw6sbe09opflw-jm4scpfc" Type="http://schemas.openxmlformats.org/officeDocument/2006/relationships/hyperlink" Target="https://ones.sensetime.com/wiki/#/team/JNwe8qUX/space/EBjCDQGt/page/Dr69PckY" TargetMode="External"/><Relationship Id="rIdpzgpbcdlkjfnaxofxdtib" Type="http://schemas.openxmlformats.org/officeDocument/2006/relationships/hyperlink" Target="https://ones.sensetime.com/wiki/#/team/JNwe8qUX/space/EBjCDQGt/page/HRizHNZC" TargetMode="External"/><Relationship Id="rIdlit3s8ypwlkte6cbnu02e" Type="http://schemas.openxmlformats.org/officeDocument/2006/relationships/hyperlink" Target="https://ones.sensetime.com/wiki/#/team/JNwe8qUX/space/EBjCDQGt/page/DAC8rG6u" TargetMode="External"/><Relationship Id="rId0fvjroulgazmirw2vruwx" Type="http://schemas.openxmlformats.org/officeDocument/2006/relationships/hyperlink" Target="https://ones.sensetime.com/wiki/#/team/JNwe8qUX/space/EBjCDQGt/page/B1Adstxh" TargetMode="External"/><Relationship Id="rIdvlzgljyn3_8lnlshehxdl" Type="http://schemas.openxmlformats.org/officeDocument/2006/relationships/hyperlink" Target="https://www.sohu.com/a/428939975_216613" TargetMode="External"/><Relationship Id="rId7" Type="http://schemas.openxmlformats.org/officeDocument/2006/relationships/image" Target="media/7rrgpmkz-wifhih-tddjy.png"/><Relationship Id="rId8" Type="http://schemas.openxmlformats.org/officeDocument/2006/relationships/image" Target="media/attyg1hetwxokvzdrrdpc.png"/><Relationship Id="rId9" Type="http://schemas.openxmlformats.org/officeDocument/2006/relationships/image" Target="media/ptima82f0hnxmurwzoop7.png"/><Relationship Id="rId10" Type="http://schemas.openxmlformats.org/officeDocument/2006/relationships/image" Target="media/u7jw6_v8g_re5f2oe28az.png"/><Relationship Id="rId11" Type="http://schemas.openxmlformats.org/officeDocument/2006/relationships/image" Target="media/kutuf0d5uchuc0sfag7e1.png"/><Relationship Id="rId12" Type="http://schemas.openxmlformats.org/officeDocument/2006/relationships/image" Target="media/podekujawweswqfdgi4ld.png"/><Relationship Id="rId13" Type="http://schemas.openxmlformats.org/officeDocument/2006/relationships/image" Target="media/9fffwces0ars5akoblael.png"/><Relationship Id="rId14" Type="http://schemas.openxmlformats.org/officeDocument/2006/relationships/image" Target="media/boxu7uazjgoxb8ial0gpf.png"/><Relationship Id="rId15" Type="http://schemas.openxmlformats.org/officeDocument/2006/relationships/image" Target="media/eo4jd72ja5bunw8b-gzlx.png"/><Relationship Id="rId16" Type="http://schemas.openxmlformats.org/officeDocument/2006/relationships/image" Target="media/gtgkm9f8u6etx4vxj1ku0.png"/><Relationship Id="rId17" Type="http://schemas.openxmlformats.org/officeDocument/2006/relationships/image" Target="media/jsvnr7bvnc0bmm4ponigf.png"/><Relationship Id="rId18" Type="http://schemas.openxmlformats.org/officeDocument/2006/relationships/image" Target="media/adcwtcmzy37n4byrf3jsy.png"/><Relationship Id="rId19" Type="http://schemas.openxmlformats.org/officeDocument/2006/relationships/image" Target="media/wdbdt9fu58t_lxhe19tcb.png"/><Relationship Id="rId20" Type="http://schemas.openxmlformats.org/officeDocument/2006/relationships/image" Target="media/2ptpxjjuxmwfyg2ttqbao.png"/><Relationship Id="rId21" Type="http://schemas.openxmlformats.org/officeDocument/2006/relationships/image" Target="media/h5baqo9uu6fitmguoy_uz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jwlrcjdchxkje6az7wdsm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2023-10-27T02:50:25.496Z</dcterms:created>
  <dcterms:modified xsi:type="dcterms:W3CDTF">2023-10-27T02:50:25.496Z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