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800"/>
        <w:jc w:val="center"/>
      </w:pPr>
      <w:r>
        <w:rPr>
          <w:rFonts w:ascii="Arial" w:cs="Arial" w:eastAsia="Arial" w:hAnsi="Arial"/>
          <w:b/>
          <w:bCs/>
          <w:color w:val="1E2761"/>
          <w:sz w:val="40"/>
          <w:szCs w:val="40"/>
        </w:rPr>
        <w:t xml:space="preserve">BẢN TRÍCH XUẤT YÊU CẦU TỪ RFP</w:t>
      </w:r>
    </w:p>
    <w:p>
      <w:pPr>
        <w:spacing w:after="80"/>
        <w:jc w:val="center"/>
      </w:pPr>
      <w:r>
        <w:rPr>
          <w:rFonts w:ascii="Arial" w:cs="Arial" w:eastAsia="Arial" w:hAnsi="Arial"/>
          <w:color w:val="1C7293"/>
          <w:sz w:val="24"/>
          <w:szCs w:val="24"/>
        </w:rPr>
        <w:t xml:space="preserve">Hệ thống hỗ trợ nghiệp vụ Food Cold-Chain (YCCMS)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Nguồn: YCL-RFP-2026-01 (v2.0, 2026-08-13)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Thay cho bộ tài liệu khách giả định ban đầu — đã đọc &amp; đối chiếu toàn bộ 89 trang RFP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Sun* (Sun Asterisk) — Sun VN02 · PL: Thanh Ta · 2026-10-02</w:t>
      </w:r>
    </w:p>
    <w:p>
      <w:r>
        <w:br w:type="page"/>
      </w:r>
    </w:p>
    <w:p>
      <w:pPr>
        <w:pStyle w:val="Heading1"/>
        <w:spacing w:after="110" w:before="22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1. Tóm tắt &amp; phạm vi</w:t>
      </w:r>
    </w:p>
    <w:p>
      <w:pPr>
        <w:spacing w:after="110"/>
      </w:pPr>
      <w:r>
        <w:rPr>
          <w:rFonts w:ascii="Arial" w:cs="Arial" w:eastAsia="Arial" w:hAnsi="Arial"/>
          <w:sz w:val="20"/>
          <w:szCs w:val="20"/>
        </w:rPr>
        <w:t xml:space="preserve">RFP yêu cầu đề xuất, thiết kế, triển khai và kiểm thử nghiệm thu một hệ thống hỗ trợ nghiệp vụ kho lạnh 3 dải nhiệt cho Yuki (mô phỏng), đáp ứng HACCP (ghi chép &amp; lưu vết) và quy định giờ lái 2024. Toàn bộ dữ liệu là hư cấu; các nghĩa vụ suy từ nguồn luật phải được tái kiểm trước khi chốt thiết kế (OPS-LAW-01).</w:t>
      </w:r>
    </w:p>
    <w:p>
      <w:pPr>
        <w:spacing w:after="110"/>
      </w:pPr>
      <w:r>
        <w:rPr>
          <w:rFonts w:ascii="Arial" w:cs="Arial" w:eastAsia="Arial" w:hAnsi="Arial"/>
          <w:sz w:val="20"/>
          <w:szCs w:val="20"/>
        </w:rPr>
        <w:t xml:space="preserve">Phạm vi nền (S3-05) gồm: master; appointment &amp; nhập kiểm; tồn kho lô theo 3 dải nhiệt &amp; 隔離; FEFO/FIFO; order→allocation→pick→load→dispatch; logic 賞味/消費; 日付逆転 theo lịch sử; delivery window theo hợp đồng; nhiệt/HACCP &amp; deviation; lập tuyến &amp; giờ lái; POD/claim; truy xuất/recall; báo cáo; audit; migration; training &amp; support. Ngoài phạm vi (option): online datalogger/IoT, dự báo/bổ sung tự động, GPS liên tục/SMS, cổng truy xuất toàn quốc cho mọi SKU.</w:t>
      </w:r>
    </w:p>
    <w:p>
      <w:pPr>
        <w:pStyle w:val="Heading1"/>
        <w:spacing w:after="110" w:before="22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2. Sự thật nền (đã sửa theo RFP)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Hạng mục</w:t>
            </w:r>
          </w:p>
        </w:tc>
        <w:tc>
          <w:tcPr>
            <w:tcW w:type="dxa" w:w="5800"/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Giá trị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Quy mô</w:t>
            </w:r>
          </w:p>
        </w:tc>
        <w:tc>
          <w:tcPr>
            <w:tcW w:type="dxa" w:w="5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trung tâm (DC) duy nhất; 42 nhân sự: 18 kho, 9 tài xế, 4 配送計画, 3 QA, 3 sales/CS, 2 IT, 3 admin</w:t>
            </w:r>
          </w:p>
        </w:tc>
      </w:tr>
      <w:tr>
        <w:tc>
          <w:tcPr>
            <w:tcW w:type="dxa" w:w="32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Cửa</w:t>
            </w:r>
          </w:p>
        </w:tc>
        <w:tc>
          <w:tcPr>
            <w:tcW w:type="dxa" w:w="58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 cửa nhập, 3 cửa xuất; 1 khu 隔離 vật lý (chia theo dải nhiệt: C-Q, F-Q; 常温 không có -Q)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 dải nhiệt (Yuki tự công bố)</w:t>
            </w:r>
          </w:p>
        </w:tc>
        <w:tc>
          <w:tcPr>
            <w:tcW w:type="dxa" w:w="5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常温 15–25°C · 冷蔵 0–5°C · 冷凍 ≤ −18°C (version theo ngày hiệu lực, BR-TEMP-01)</w:t>
            </w:r>
          </w:p>
        </w:tc>
      </w:tr>
      <w:tr>
        <w:tc>
          <w:tcPr>
            <w:tcW w:type="dxa" w:w="32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Logger</w:t>
            </w:r>
          </w:p>
        </w:tc>
        <w:tc>
          <w:tcPr>
            <w:tcW w:type="dxa" w:w="58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Ghi mỗi 15 phút theo zone (DL-A01/C01/F01); xuất CSV (không kết nối live — online là option)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Số SKU</w:t>
            </w:r>
          </w:p>
        </w:tc>
        <w:tc>
          <w:tcPr>
            <w:tcW w:type="dxa" w:w="5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 SKU (4/dải) — R-02; chỉ gạo (AMB-001) &amp; bò (CHI-001) có truy xuất pháp định</w:t>
            </w:r>
          </w:p>
        </w:tc>
      </w:tr>
      <w:tr>
        <w:tc>
          <w:tcPr>
            <w:tcW w:type="dxa" w:w="32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Khối lượng (3 tháng mẫu)</w:t>
            </w:r>
          </w:p>
        </w:tc>
        <w:tc>
          <w:tcPr>
            <w:tcW w:type="dxa" w:w="58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Nhập ~1.800 dòng/tháng · Xuất ~7.200 dòng/tháng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Hợp đồng khách-SKU</w:t>
            </w:r>
          </w:p>
        </w:tc>
        <w:tc>
          <w:tcPr>
            <w:tcW w:type="dxa" w:w="5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 agreement (R-04); delivery window: ONE_THIRD / ONE_HALF / LABEL_DATE_ONLY; 2 dòng (AGR-008/014) CHƯA chốt — không mặc định</w:t>
            </w:r>
          </w:p>
        </w:tc>
      </w:tr>
      <w:tr>
        <w:tc>
          <w:tcPr>
            <w:tcW w:type="dxa" w:w="32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Concurrent users</w:t>
            </w:r>
          </w:p>
        </w:tc>
        <w:tc>
          <w:tcPr>
            <w:tcW w:type="dxa" w:w="58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80 (NFR-PERF-01) — KHÔNG quy về 42; test tải đúng 80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Service time</w:t>
            </w:r>
          </w:p>
        </w:tc>
        <w:tc>
          <w:tcPr>
            <w:tcW w:type="dxa" w:w="5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05:00–23:00 JST, 2 ca; AVL 99.5%/tháng (NFR-AVL-01)</w:t>
            </w:r>
          </w:p>
        </w:tc>
      </w:tr>
      <w:tr>
        <w:tc>
          <w:tcPr>
            <w:tcW w:type="dxa" w:w="32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Dataset test hiệu năng</w:t>
            </w:r>
          </w:p>
        </w:tc>
        <w:tc>
          <w:tcPr>
            <w:tcW w:type="dxa" w:w="58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300.000 shipment lines + 2,5 triệu temperature readings (NFR-PERF-02, R-03)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Timeline</w:t>
            </w:r>
          </w:p>
        </w:tc>
        <w:tc>
          <w:tcPr>
            <w:tcW w:type="dxa" w:w="5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Start 2026-10-05 · Basic design 8 tuần · Build+Test 18 tuần · 2 migration rehearsal · UAT 6 tuần · Go-live 2027-06-01</w:t>
            </w:r>
          </w:p>
        </w:tc>
      </w:tr>
    </w:tbl>
    <w:p>
      <w:r>
        <w:br w:type="page"/>
      </w:r>
    </w:p>
    <w:p>
      <w:pPr>
        <w:pStyle w:val="Heading1"/>
        <w:spacing w:after="110" w:before="22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3. Quy tắc nghiệp vụ lõi (chính xác)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FEFO (先期限先出し): </w:t>
      </w:r>
      <w:r>
        <w:rPr>
          <w:rFonts w:ascii="Arial" w:cs="Arial" w:eastAsia="Arial" w:hAnsi="Arial"/>
          <w:sz w:val="20"/>
          <w:szCs w:val="20"/>
        </w:rPr>
        <w:t xml:space="preserve">Chọn lô HSD sớm nhất; CÙNG HSD mới dùng FIFO (先入れ先出し) làm tie-break. Lô 隔離 không đủ điều kiện.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Chuỗi loại trừ allocation (FR-OUT-02): </w:t>
      </w:r>
      <w:r>
        <w:rPr>
          <w:rFonts w:ascii="Arial" w:cs="Arial" w:eastAsia="Arial" w:hAnsi="Arial"/>
          <w:sz w:val="20"/>
          <w:szCs w:val="20"/>
        </w:rPr>
        <w:t xml:space="preserve">Thứ tự cố định: ① 消費期限 quá hạn (hard stop) → ② lệch dải nhiệt (BR-TEMP-02) → ③ đang 隔離 (FR-INV-05) → ④ vi phạm delivery window (BR-DELWIN-01) → ⑤ 日付逆転 (BR-DATE-01) → ⑥ còn lại theo FEFO, cùng HSD thì FIFO. D3 định nghĩa rule, D4 chỉ thực thi thứ tự.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 loại hạn: </w:t>
      </w:r>
      <w:r>
        <w:rPr>
          <w:rFonts w:ascii="Arial" w:cs="Arial" w:eastAsia="Arial" w:hAnsi="Arial"/>
          <w:sz w:val="20"/>
          <w:szCs w:val="20"/>
        </w:rPr>
        <w:t xml:space="preserve">賞味期限 = cảnh báo (chất lượng); 消費期限 = HARD STOP khi đạt/quá (an toàn). Khai theo SKU (BR-EXP-01/02).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日付逆転禁止 (BR-DATE-01): </w:t>
      </w:r>
      <w:r>
        <w:rPr>
          <w:rFonts w:ascii="Arial" w:cs="Arial" w:eastAsia="Arial" w:hAnsi="Arial"/>
          <w:sz w:val="20"/>
          <w:szCs w:val="20"/>
        </w:rPr>
        <w:t xml:space="preserve">So HSD lô định giao với lần giao gần nhất của ĐÚNG cặp khách-SKU; KHÔNG so hôm nay; không mượn lịch sử khách khác. (VD: CUS-003/CHI-002)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Quy tắc 1/3 – 1/2 (BR-DELWIN-01): </w:t>
      </w:r>
      <w:r>
        <w:rPr>
          <w:rFonts w:ascii="Arial" w:cs="Arial" w:eastAsia="Arial" w:hAnsi="Arial"/>
          <w:sz w:val="20"/>
          <w:szCs w:val="20"/>
        </w:rPr>
        <w:t xml:space="preserve">納品期限 theo hợp đồng (ONE_THIRD/ONE_HALF/LABEL_DATE_ONLY) — TẬP QUÁN thương mại, KHÔNG phải luật; không mặc định cho dòng chưa chốt.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Giới hạn giờ lái (FR-SCH-02, số Yuki): </w:t>
      </w:r>
      <w:r>
        <w:rPr>
          <w:rFonts w:ascii="Arial" w:cs="Arial" w:eastAsia="Arial" w:hAnsi="Arial"/>
          <w:sz w:val="20"/>
          <w:szCs w:val="20"/>
        </w:rPr>
        <w:t xml:space="preserve">960h超勤/năm · 3.300h拘束/năm · 284h/tháng · 13h/ngày (tối đa 15h) · nghỉ 11h mục tiêu/9h tối thiểu · lái TB 9h/ngày (2 ngày), 44h/tuần (2 tuần) · lái liên tục ≤ 4h. Vi phạm → cấm publish.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Truy xuất 3 lane (BR-TRACE): </w:t>
      </w:r>
      <w:r>
        <w:rPr>
          <w:rFonts w:ascii="Arial" w:cs="Arial" w:eastAsia="Arial" w:hAnsi="Arial"/>
          <w:sz w:val="20"/>
          <w:szCs w:val="20"/>
        </w:rPr>
        <w:t xml:space="preserve">gạo (産地+取引, pháp định) · bò (mã cá thể 10 số, pháp định) · nội bộ (lô + link NCC/khách, không bắt buộc). Bò 9 số → business-review, không tự làm tròn.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Bất biến &amp; maker-checker: </w:t>
      </w:r>
      <w:r>
        <w:rPr>
          <w:rFonts w:ascii="Arial" w:cs="Arial" w:eastAsia="Arial" w:hAnsi="Arial"/>
          <w:sz w:val="20"/>
          <w:szCs w:val="20"/>
        </w:rPr>
        <w:t xml:space="preserve">Event bất biến (sửa = reversal/new version, cấm overwrite); người lập ≠ người duyệt (NFR-SEC-02); 隔離 khóa tồn thật; blind count + duyệt 2 cấp.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POD theo điều kiện (BR-POD-01): </w:t>
      </w:r>
      <w:r>
        <w:rPr>
          <w:rFonts w:ascii="Arial" w:cs="Arial" w:eastAsia="Arial" w:hAnsi="Arial"/>
          <w:sz w:val="20"/>
          <w:szCs w:val="20"/>
        </w:rPr>
        <w:t xml:space="preserve">車上渡し vs 軒先渡し khác checkpoint/evidence; ảnh hash, không nhúng ảnh vào CSV; queue offline mã hóa ≤ 8h; kho không offline.</w:t>
      </w:r>
    </w:p>
    <w:p>
      <w:pPr>
        <w:pStyle w:val="Heading1"/>
        <w:spacing w:after="110" w:before="22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4. 12 SKU (fixtures demo — R-02)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1200"/>
        <w:gridCol w:w="1600"/>
        <w:gridCol w:w="1300"/>
      </w:tblGrid>
      <w:tr>
        <w:trPr>
          <w:tblHeader/>
        </w:trPr>
        <w:tc>
          <w:tcPr>
            <w:tcW w:type="dxa" w:w="1500"/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SKU</w:t>
            </w:r>
          </w:p>
        </w:tc>
        <w:tc>
          <w:tcPr>
            <w:tcW w:type="dxa" w:w="3400"/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Tên (JP)</w:t>
            </w:r>
          </w:p>
        </w:tc>
        <w:tc>
          <w:tcPr>
            <w:tcW w:type="dxa" w:w="1200"/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Dải</w:t>
            </w:r>
          </w:p>
        </w:tc>
        <w:tc>
          <w:tcPr>
            <w:tcW w:type="dxa" w:w="1600"/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Loại hạn</w:t>
            </w:r>
          </w:p>
        </w:tc>
        <w:tc>
          <w:tcPr>
            <w:tcW w:type="dxa" w:w="1300"/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Lane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AMB-001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新潟県産包装精米5kg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常温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賞味期限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rice</w:t>
            </w:r>
          </w:p>
        </w:tc>
      </w:tr>
      <w:tr>
        <w:tc>
          <w:tcPr>
            <w:tcW w:type="dxa" w:w="15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AMB-002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玄米せんべい12枚</w:t>
            </w:r>
          </w:p>
        </w:tc>
        <w:tc>
          <w:tcPr>
            <w:tcW w:type="dxa" w:w="12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常温</w:t>
            </w:r>
          </w:p>
        </w:tc>
        <w:tc>
          <w:tcPr>
            <w:tcW w:type="dxa" w:w="16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賞味期限</w:t>
            </w:r>
          </w:p>
        </w:tc>
        <w:tc>
          <w:tcPr>
            <w:tcW w:type="dxa" w:w="13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internal_lot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AMB-003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レトルト野菜カレー200g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常温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賞味期限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internal_lot</w:t>
            </w:r>
          </w:p>
        </w:tc>
      </w:tr>
      <w:tr>
        <w:tc>
          <w:tcPr>
            <w:tcW w:type="dxa" w:w="15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AMB-004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ほうじ茶ティーバッグ20包</w:t>
            </w:r>
          </w:p>
        </w:tc>
        <w:tc>
          <w:tcPr>
            <w:tcW w:type="dxa" w:w="12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常温</w:t>
            </w:r>
          </w:p>
        </w:tc>
        <w:tc>
          <w:tcPr>
            <w:tcW w:type="dxa" w:w="16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賞味期限</w:t>
            </w:r>
          </w:p>
        </w:tc>
        <w:tc>
          <w:tcPr>
            <w:tcW w:type="dxa" w:w="13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internal_lot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CHI-001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国産牛スライス200g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冷蔵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消費期限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beef</w:t>
            </w:r>
          </w:p>
        </w:tc>
      </w:tr>
      <w:tr>
        <w:tc>
          <w:tcPr>
            <w:tcW w:type="dxa" w:w="15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CHI-002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プレーンヨーグルト400g</w:t>
            </w:r>
          </w:p>
        </w:tc>
        <w:tc>
          <w:tcPr>
            <w:tcW w:type="dxa" w:w="12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冷蔵</w:t>
            </w:r>
          </w:p>
        </w:tc>
        <w:tc>
          <w:tcPr>
            <w:tcW w:type="dxa" w:w="16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賞味期限</w:t>
            </w:r>
          </w:p>
        </w:tc>
        <w:tc>
          <w:tcPr>
            <w:tcW w:type="dxa" w:w="13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internal_lot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CHI-003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絹ごし豆腐300g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冷蔵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消費期限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internal_lot</w:t>
            </w:r>
          </w:p>
        </w:tc>
      </w:tr>
      <w:tr>
        <w:tc>
          <w:tcPr>
            <w:tcW w:type="dxa" w:w="15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CHI-004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カットサラダ150g</w:t>
            </w:r>
          </w:p>
        </w:tc>
        <w:tc>
          <w:tcPr>
            <w:tcW w:type="dxa" w:w="12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冷蔵</w:t>
            </w:r>
          </w:p>
        </w:tc>
        <w:tc>
          <w:tcPr>
            <w:tcW w:type="dxa" w:w="16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消費期限</w:t>
            </w:r>
          </w:p>
        </w:tc>
        <w:tc>
          <w:tcPr>
            <w:tcW w:type="dxa" w:w="13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internal_lot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FRO-001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冷凍えび餃子12個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冷凍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賞味期限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internal_lot</w:t>
            </w:r>
          </w:p>
        </w:tc>
      </w:tr>
      <w:tr>
        <w:tc>
          <w:tcPr>
            <w:tcW w:type="dxa" w:w="15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FRO-002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バニラアイス120ml</w:t>
            </w:r>
          </w:p>
        </w:tc>
        <w:tc>
          <w:tcPr>
            <w:tcW w:type="dxa" w:w="12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冷凍</w:t>
            </w:r>
          </w:p>
        </w:tc>
        <w:tc>
          <w:tcPr>
            <w:tcW w:type="dxa" w:w="16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賞味期限</w:t>
            </w:r>
          </w:p>
        </w:tc>
        <w:tc>
          <w:tcPr>
            <w:tcW w:type="dxa" w:w="13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internal_lot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FRO-003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冷凍うどん5食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冷凍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賞味期限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internal_lot</w:t>
            </w:r>
          </w:p>
        </w:tc>
      </w:tr>
      <w:tr>
        <w:tc>
          <w:tcPr>
            <w:tcW w:type="dxa" w:w="15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FRO-004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冷凍枝豆400g</w:t>
            </w:r>
          </w:p>
        </w:tc>
        <w:tc>
          <w:tcPr>
            <w:tcW w:type="dxa" w:w="12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冷凍</w:t>
            </w:r>
          </w:p>
        </w:tc>
        <w:tc>
          <w:tcPr>
            <w:tcW w:type="dxa" w:w="16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賞味期限</w:t>
            </w:r>
          </w:p>
        </w:tc>
        <w:tc>
          <w:tcPr>
            <w:tcW w:type="dxa" w:w="13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internal_lot</w:t>
            </w:r>
          </w:p>
        </w:tc>
      </w:tr>
    </w:tbl>
    <w:p>
      <w:pPr>
        <w:spacing w:after="11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Chỉ gạo (AMB-001) và bò (CHI-001) mang định danh truy xuất pháp định; còn lại internal_lot.</w:t>
      </w:r>
    </w:p>
    <w:p>
      <w:pPr>
        <w:pStyle w:val="Heading1"/>
        <w:spacing w:after="110" w:before="22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5. Danh mục yêu cầu &amp; cách đáp ứng</w:t>
      </w:r>
    </w:p>
    <w:p>
      <w:pPr>
        <w:spacing w:after="110"/>
      </w:pPr>
      <w:r>
        <w:rPr>
          <w:rFonts w:ascii="Arial" w:cs="Arial" w:eastAsia="Arial" w:hAnsi="Arial"/>
          <w:sz w:val="20"/>
          <w:szCs w:val="20"/>
        </w:rPr>
        <w:t xml:space="preserve">RFP có ~88 yêu cầu chính thức (FR 32 · BR 12 · NFR 12 · DR 10 · IF 6 · ACC 8 · OPS 7, + ràng buộc dữ liệu NUM). Ma trận tuân thủ đầy đủ (Comply/Partial/Assumption) nằm ở sheet 06 của workbook. 3 điểm Assumption cần làm rõ: đặc tả ERP (IF-ERP-01), license mapping service (IF-MAP-01), IdP/OIDC (IF-IDP-01).</w:t>
      </w:r>
    </w:p>
    <w:p>
      <w:pPr>
        <w:pStyle w:val="Heading1"/>
        <w:spacing w:after="110" w:before="22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6. Khung thời gian &amp; nghiệm thu</w:t>
      </w:r>
    </w:p>
    <w:p>
      <w:pPr>
        <w:spacing w:after="110"/>
      </w:pPr>
      <w:r>
        <w:rPr>
          <w:rFonts w:ascii="Arial" w:cs="Arial" w:eastAsia="Arial" w:hAnsi="Arial"/>
          <w:sz w:val="20"/>
          <w:szCs w:val="20"/>
        </w:rPr>
        <w:t xml:space="preserve">Khung RFP (S4-02): start 2026-10-05 · basic design 8 tuần · build+test 18 tuần · 2 migration rehearsal · UAT 6 tuần · go-live 2027-06-01. Nghiệm thu qua 8 cổng ACC-*; không mở Sev1/Sev2 khi go-live; thanh toán gắn ACC-GO-01.</w:t>
      </w:r>
    </w:p>
    <w:p>
      <w:pPr>
        <w:spacing w:after="11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Lỗi nghiêm trọng (S5-03) bị trừ điểm nặng: nhầm 賞味/消費; so 日付逆転 với hôm nay; gọi 1/3 là luật; bỏ ràng buộc cứng giờ lái. Thiết kế đã kiểm soát cả 4.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2026-10-02T16:59:11.264Z</dcterms:created>
  <dcterms:modified xsi:type="dcterms:W3CDTF">2026-10-02T16:59:11.265Z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