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69.png" ContentType="image/png"/>
  <Override PartName="/word/media/rId63.png" ContentType="image/png"/>
  <Override PartName="/word/media/rId72.png" ContentType="image/png"/>
  <Override PartName="/word/media/rId66.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w:t>
      </w:r>
      <w:r>
        <w:t xml:space="preserve"> </w:t>
      </w:r>
      <w:r>
        <w:t xml:space="preserve">测试文档</w:t>
      </w:r>
    </w:p>
    <w:p>
      <w:pPr>
        <w:pStyle w:val="a6"/>
      </w:pPr>
      <w:r>
        <w:t xml:space="preserve">这是副标题</w:t>
      </w:r>
    </w:p>
    <w:p>
      <w:pPr>
        <w:pStyle w:val="Author"/>
      </w:pPr>
      <w:r>
        <w:t xml:space="preserve">sun123zxy</w:t>
      </w:r>
    </w:p>
    <w:p>
      <w:pPr>
        <w:pStyle w:val="Author"/>
      </w:pPr>
      <w:r>
        <w:t xml:space="preserve">佚名</w:t>
      </w:r>
    </w:p>
    <w:p>
      <w:pPr>
        <w:pStyle w:val="a7"/>
      </w:pPr>
      <w:r>
        <w:t xml:space="preserve">2022-12-07</w:t>
      </w:r>
    </w:p>
    <w:p>
      <w:pPr>
        <w:pStyle w:val="AbstractTitle"/>
      </w:pPr>
      <w:r>
        <w:t xml:space="preserve">摘要</w:t>
      </w:r>
    </w:p>
    <w:p>
      <w:pPr>
        <w:pStyle w:val="Abstract"/>
      </w:pPr>
      <w:r>
        <w:t xml:space="preserve">使用</w:t>
      </w:r>
      <w:r>
        <w:t xml:space="preserve"> </w:t>
      </w:r>
      <w:r>
        <w:t xml:space="preserve">Quarto</w:t>
      </w:r>
      <w:r>
        <w:t xml:space="preserve"> </w:t>
      </w:r>
      <w:r>
        <w:t xml:space="preserve">Markdown</w:t>
      </w:r>
      <w:r>
        <w:t xml:space="preserve"> </w:t>
      </w:r>
      <w:r>
        <w:t xml:space="preserve">语法，支持输出至</w:t>
      </w:r>
      <w:r>
        <w:t xml:space="preserve"> </w:t>
      </w:r>
      <w:r>
        <w:t xml:space="preserve">HTML、PDF/LaTeX、MS</w:t>
      </w:r>
      <w:r>
        <w:t xml:space="preserve"> </w:t>
      </w:r>
      <w:r>
        <w:t xml:space="preserve">Word</w:t>
      </w:r>
      <w:r>
        <w:t xml:space="preserve"> </w:t>
      </w:r>
      <w:r>
        <w:t xml:space="preserve">等多种格式的中文学术写作工具，覆盖交叉引用、插图绘制、定理系统等多种功能．</w:t>
      </w:r>
    </w:p>
    <w:bookmarkStart w:id="21" w:name="前言"/>
    <w:p>
      <w:pPr>
        <w:pStyle w:val="2"/>
      </w:pPr>
      <w:r>
        <w:t xml:space="preserve">1 前言</w:t>
      </w:r>
    </w:p>
    <w:p>
      <w:pPr>
        <w:pStyle w:val="FirstParagraph"/>
      </w:pPr>
      <w:r>
        <w:t xml:space="preserve">具体使用方法参见</w:t>
      </w:r>
      <w:r>
        <w:t xml:space="preserve"> </w:t>
      </w:r>
      <w:hyperlink r:id="rId20">
        <w:r>
          <w:rPr>
            <w:rStyle w:val="ae"/>
          </w:rPr>
          <w:t xml:space="preserve">sun123zxy/sunquartex</w:t>
        </w:r>
      </w:hyperlink>
      <w:r>
        <w:t xml:space="preserve">．</w:t>
      </w:r>
    </w:p>
    <w:bookmarkEnd w:id="21"/>
    <w:bookmarkStart w:id="26" w:name="文章结构测试"/>
    <w:p>
      <w:pPr>
        <w:pStyle w:val="2"/>
      </w:pPr>
      <w:r>
        <w:t xml:space="preserve">2 文章结构测试</w:t>
      </w:r>
    </w:p>
    <w:p>
      <w:pPr>
        <w:pStyle w:val="FirstParagraph"/>
      </w:pPr>
      <w:r>
        <w:t xml:space="preserve">这一节测试文章结构．</w:t>
      </w:r>
    </w:p>
    <w:bookmarkStart w:id="25" w:name="文章分节"/>
    <w:p>
      <w:pPr>
        <w:pStyle w:val="3"/>
      </w:pPr>
      <w:r>
        <w:t xml:space="preserve">2.1 文章分节</w:t>
      </w:r>
    </w:p>
    <w:p>
      <w:pPr>
        <w:pStyle w:val="FirstParagraph"/>
      </w:pPr>
      <w:r>
        <w:t xml:space="preserve">非常非常非常非常非常非常非常非常非常非常非常非常非常非常非常非常非常非常非常非常非常非常非常非常长的句子．</w:t>
      </w:r>
    </w:p>
    <w:bookmarkStart w:id="24" w:name="sec-test"/>
    <w:p>
      <w:pPr>
        <w:pStyle w:val="4"/>
      </w:pPr>
      <w:r>
        <w:t xml:space="preserve">文章分分节</w:t>
      </w:r>
    </w:p>
    <w:p>
      <w:pPr>
        <w:pStyle w:val="FirstParagraph"/>
      </w:pPr>
      <w:r>
        <w:t xml:space="preserve">Quarto 支持交叉引用．比如这一节的标题就已经被打上了标签．</w:t>
      </w:r>
    </w:p>
    <w:bookmarkStart w:id="23" w:name="分分分节"/>
    <w:p>
      <w:pPr>
        <w:pStyle w:val="5"/>
      </w:pPr>
      <w:r>
        <w:t xml:space="preserve">分分分节</w:t>
      </w:r>
    </w:p>
    <w:p>
      <w:pPr>
        <w:pStyle w:val="FirstParagraph"/>
      </w:pPr>
      <w:r>
        <w:t xml:space="preserve">本节中我们测试交叉引用</w:t>
      </w:r>
      <w:r>
        <w:t xml:space="preserve"> </w:t>
      </w:r>
      <w:hyperlink w:anchor="sec-test">
        <w:r>
          <w:rPr>
            <w:rStyle w:val="ae"/>
          </w:rPr>
          <w:t xml:space="preserve">小节 2.1.1</w:t>
        </w:r>
      </w:hyperlink>
      <w:r>
        <w:t xml:space="preserve">．</w:t>
      </w:r>
    </w:p>
    <w:bookmarkStart w:id="22" w:name="分分分分节"/>
    <w:p>
      <w:pPr>
        <w:pStyle w:val="6"/>
      </w:pPr>
      <w:r>
        <w:t xml:space="preserve">分分分分节</w:t>
      </w:r>
    </w:p>
    <w:p>
      <w:pPr>
        <w:pStyle w:val="FirstParagraph"/>
      </w:pPr>
      <w:r>
        <w:t xml:space="preserve">这是最小的一级了．</w:t>
      </w:r>
    </w:p>
    <w:bookmarkEnd w:id="22"/>
    <w:bookmarkEnd w:id="23"/>
    <w:bookmarkEnd w:id="24"/>
    <w:bookmarkEnd w:id="25"/>
    <w:bookmarkEnd w:id="26"/>
    <w:bookmarkStart w:id="34" w:name="图片表格列表测试"/>
    <w:p>
      <w:pPr>
        <w:pStyle w:val="2"/>
      </w:pPr>
      <w:r>
        <w:t xml:space="preserve">3 图片、表格、列表测试</w:t>
      </w:r>
    </w:p>
    <w:p>
      <w:pPr>
        <w:pStyle w:val="FirstParagraph"/>
      </w:pPr>
      <w:r>
        <w:t xml:space="preserve">这是 Quarto 的图标．</w:t>
      </w:r>
    </w:p>
    <w:tbl>
      <w:tblPr>
        <w:tblStyle w:val="Table"/>
        <w:tblW w:type="pct" w:w="5000"/>
        <w:tblLook w:firstRow="0" w:lastRow="0" w:firstColumn="0" w:lastColumn="0" w:noHBand="0" w:noVBand="0" w:val="0000"/>
        <w:jc w:val="start"/>
        <w:tblLayout w:type="fixed"/>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t xml:space="preserve">图 1: 这是一张插图</w:t>
            </w:r>
          </w:p>
          <w:bookmarkEnd w:id="30"/>
        </w:tc>
      </w:tr>
    </w:tbl>
    <w:p>
      <w:pPr>
        <w:pStyle w:val="a0"/>
      </w:pPr>
      <w:r>
        <w:t xml:space="preserve">交叉引用</w:t>
      </w:r>
      <w:r>
        <w:t xml:space="preserve"> </w:t>
      </w:r>
      <w:hyperlink w:anchor="fig-quarto">
        <w:r>
          <w:rPr>
            <w:rStyle w:val="ae"/>
          </w:rPr>
          <w:t xml:space="preserve">图 1</w:t>
        </w:r>
      </w:hyperlink>
      <w:r>
        <w:t xml:space="preserve"> </w:t>
      </w:r>
      <w:r>
        <w:t xml:space="preserve">当然也是可以的．</w:t>
      </w:r>
    </w:p>
    <w:p>
      <w:pPr>
        <w:pStyle w:val="a0"/>
      </w:pPr>
      <w:r>
        <w:t xml:space="preserve">这是一个紧凑列表．</w:t>
      </w:r>
    </w:p>
    <w:p>
      <w:pPr>
        <w:numPr>
          <w:ilvl w:val="0"/>
          <w:numId w:val="1001"/>
        </w:numPr>
        <w:pStyle w:val="Compact"/>
      </w:pPr>
      <w:r>
        <w:t xml:space="preserve">自反性．</w:t>
      </w:r>
    </w:p>
    <w:p>
      <w:pPr>
        <w:numPr>
          <w:ilvl w:val="0"/>
          <w:numId w:val="1001"/>
        </w:numPr>
        <w:pStyle w:val="Compact"/>
      </w:pPr>
      <w:r>
        <w:t xml:space="preserve">反对称性一个和非常非常非常非常非常非常非常非常非常非常非常非常非常非常非常非常非常非常非常非常非常非常非常非常长的句子．</w:t>
      </w:r>
    </w:p>
    <w:p>
      <w:pPr>
        <w:numPr>
          <w:ilvl w:val="0"/>
          <w:numId w:val="1001"/>
        </w:numPr>
        <w:pStyle w:val="Compact"/>
      </w:pPr>
      <w:r>
        <w:t xml:space="preserve">传递性．</w:t>
      </w:r>
    </w:p>
    <w:p>
      <w:pPr>
        <w:pStyle w:val="FirstParagraph"/>
      </w:pPr>
      <w:r>
        <w:t xml:space="preserve">这是一个宽松列表．</w:t>
      </w:r>
    </w:p>
    <w:p>
      <w:pPr>
        <w:numPr>
          <w:ilvl w:val="0"/>
          <w:numId w:val="1002"/>
        </w:numPr>
      </w:pPr>
      <w:r>
        <w:t xml:space="preserve">自反性．</w:t>
      </w:r>
    </w:p>
    <w:p>
      <w:pPr>
        <w:numPr>
          <w:ilvl w:val="0"/>
          <w:numId w:val="1002"/>
        </w:numPr>
      </w:pPr>
      <w:r>
        <w:t xml:space="preserve">反对称性一个和非常非常非常非常非常非常非常非常非常非常非常非常非常非常非常非常非常非常非常非常非常非常非常非常长的句子．</w:t>
      </w:r>
    </w:p>
    <w:p>
      <w:pPr>
        <w:numPr>
          <w:ilvl w:val="0"/>
          <w:numId w:val="1000"/>
        </w:numPr>
      </w:pPr>
      <w:r>
        <w:t xml:space="preserve">还多加了一段．</w:t>
      </w:r>
    </w:p>
    <w:p>
      <w:pPr>
        <w:numPr>
          <w:ilvl w:val="0"/>
          <w:numId w:val="1002"/>
        </w:numPr>
      </w:pPr>
      <w:r>
        <w:t xml:space="preserve">传递性．</w:t>
      </w:r>
    </w:p>
    <w:p>
      <w:pPr>
        <w:pStyle w:val="FirstParagraph"/>
      </w:pPr>
      <w:r>
        <w:t xml:space="preserve">这是一个定义列表．</w:t>
      </w:r>
    </w:p>
    <w:p>
      <w:pPr>
        <w:pStyle w:val="DefinitionTerm"/>
      </w:pPr>
      <w:r>
        <w:t xml:space="preserve">自反性</w:t>
      </w:r>
    </w:p>
    <w:p>
      <w:pPr>
        <w:pStyle w:val="Definition"/>
      </w:pPr>
      <m:oMath>
        <m:r>
          <m:t>a</m:t>
        </m:r>
        <m:r>
          <m:rPr>
            <m:sty m:val="p"/>
          </m:rPr>
          <m:t>∼</m:t>
        </m:r>
        <m:r>
          <m:t>a</m:t>
        </m:r>
      </m:oMath>
    </w:p>
    <w:p>
      <w:pPr>
        <w:pStyle w:val="DefinitionTerm"/>
      </w:pPr>
      <w: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t xml:space="preserve">当然也可以使用 Markdown 表格．例如</w:t>
      </w:r>
      <w:r>
        <w:t xml:space="preserve"> </w:t>
      </w:r>
      <w:hyperlink w:anchor="tbl-cartesian-unsolved">
        <w:r>
          <w:rPr>
            <w:rStyle w:val="ae"/>
          </w:rPr>
          <w:t xml:space="preserve">表 1 (a)</w:t>
        </w:r>
      </w:hyperlink>
      <w:r>
        <w:t xml:space="preserve">.</w:t>
      </w:r>
    </w:p>
    <w:p>
      <w:pPr>
        <w:pStyle w:val="a0"/>
      </w:pPr>
      <w:r>
        <w:t xml:space="preserve">多表格并列．加上</w:t>
      </w:r>
      <w:r>
        <w:t xml:space="preserve"> </w:t>
      </w:r>
      <w:hyperlink w:anchor="tbl-power-unsolved">
        <w:r>
          <w:rPr>
            <w:rStyle w:val="ae"/>
          </w:rPr>
          <w:t xml:space="preserve">表 1 (b)</w:t>
        </w:r>
      </w:hyperlink>
      <w:r>
        <w:t xml:space="preserve">，它们共同组成了</w:t>
      </w:r>
      <w:r>
        <w:t xml:space="preserve"> </w:t>
      </w:r>
      <w:hyperlink w:anchor="tbl-panel-unsolved">
        <w:r>
          <w:rPr>
            <w:rStyle w:val="ae"/>
          </w:rPr>
          <w:t xml:space="preserve">表 1</w:t>
        </w:r>
      </w:hyperlink>
      <w:r>
        <w:t xml:space="preserve">．</w:t>
      </w:r>
    </w:p>
    <w:bookmarkStart w:id="33" w:name="tbl-panel-unsolved"/>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31" w:name="tbl-cartesian-unsolved"/>
                <w:tbl>
                  <w:tblPr>
                    <w:tblStyle w:val="Table"/>
                    <w:tblW w:type="pct" w:w="4900"/>
                    <w:tblLook w:firstRow="0" w:lastRow="0" w:firstColumn="0" w:lastColumn="0" w:noHBand="0" w:noVBand="0" w:val="0000"/>
                    <w:jc w:val="start"/>
                    <w:tblLayout w:type="fixed"/>
                  </w:tblPr>
                  <w:tblGrid>
                    <w:gridCol w:w="1940"/>
                    <w:gridCol w:w="1940"/>
                    <w:gridCol w:w="1940"/>
                    <w:gridCol w:w="1940"/>
                  </w:tblGrid>
                  <w:tr>
                    <w:tc>
                      <w:tcPr/>
                      <w:p>
                        <w:pPr>
                          <w:pStyle w:val="Compact"/>
                          <w:jc w:val="center"/>
                          <w:jc w:val="center"/>
                          <w:jc w:val="left"/>
                        </w:pPr>
                        <m:oMath>
                          <m:sSub>
                            <m:e>
                              <m:r>
                                <m:t>L</m:t>
                              </m:r>
                            </m:e>
                            <m:sub>
                              <m:r>
                                <m:t>i</m:t>
                              </m:r>
                            </m:sub>
                          </m:sSub>
                          <m:r>
                            <m:rPr>
                              <m:sty m:val="p"/>
                            </m:rPr>
                            <m:t>×</m:t>
                          </m:r>
                          <m:sSub>
                            <m:e>
                              <m:r>
                                <m:t>C</m:t>
                              </m:r>
                            </m:e>
                            <m:sub>
                              <m:r>
                                <m:t>j</m:t>
                              </m:r>
                            </m:sub>
                          </m:sSub>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m:oMath>
                          <m:r>
                            <m:rPr>
                              <m:sty m:val="p"/>
                              <m:scr m:val="double-struck"/>
                            </m:rPr>
                            <m:t>R</m:t>
                          </m:r>
                        </m:oMath>
                      </w:p>
                    </w:tc>
                  </w:tr>
                </w:tbl>
                <w:p>
                  <w:pPr>
                    <w:jc w:val="center"/>
                    <w:jc w:val="left"/>
                  </w:pPr>
                  <w:pPr>
                    <w:jc w:val="start"/>
                    <w:spacing w:before="200"/>
                    <w:pStyle w:val="ImageCaption"/>
                  </w:pPr>
                  <w:r>
                    <w:t xml:space="preserve">(a) 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32" w:name="tbl-power-unsolved"/>
                <w:tbl>
                  <w:tblPr>
                    <w:tblStyle w:val="Table"/>
                    <w:tblW w:type="pct" w:w="4900"/>
                    <w:tblLook w:firstRow="0" w:lastRow="0" w:firstColumn="0" w:lastColumn="0" w:noHBand="0" w:noVBand="0" w:val="0000"/>
                    <w:jc w:val="start"/>
                    <w:tblLayout w:type="fixed"/>
                  </w:tblPr>
                  <w:tblGrid>
                    <w:gridCol w:w="1940"/>
                    <w:gridCol w:w="1940"/>
                    <w:gridCol w:w="1940"/>
                    <w:gridCol w:w="1940"/>
                  </w:tblGrid>
                  <w:tr>
                    <w:tc>
                      <w:tcPr/>
                      <w:p>
                        <w:pPr>
                          <w:pStyle w:val="Compact"/>
                          <w:jc w:val="center"/>
                          <w:jc w:val="center"/>
                          <w:jc w:val="left"/>
                        </w:pPr>
                        <m:oMath>
                          <m:sSubSup>
                            <m:e>
                              <m:r>
                                <m:t>L</m:t>
                              </m:r>
                            </m:e>
                            <m:sub>
                              <m:r>
                                <m:t>i</m:t>
                              </m:r>
                            </m:sub>
                            <m:sup>
                              <m:sSub>
                                <m:e>
                                  <m:r>
                                    <m:t>C</m:t>
                                  </m:r>
                                </m:e>
                                <m:sub>
                                  <m:r>
                                    <m:t>j</m:t>
                                  </m:r>
                                </m:sub>
                              </m:sSub>
                            </m:sup>
                          </m:sSubSup>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R</m:t>
                          </m:r>
                        </m:oMath>
                      </w:p>
                    </w:tc>
                    <w:tc>
                      <w:tcPr/>
                      <w:p>
                        <w:pPr>
                          <w:pStyle w:val="Compact"/>
                          <w:jc w:val="center"/>
                          <w:jc w:val="center"/>
                          <w:jc w:val="left"/>
                        </w:pPr>
                        <m:oMath>
                          <m:sSup>
                            <m:e>
                              <m:r>
                                <m:t>2</m:t>
                              </m:r>
                            </m:e>
                            <m:sup>
                              <m:r>
                                <m:rPr>
                                  <m:sty m:val="p"/>
                                  <m:scr m:val="double-struck"/>
                                </m:rPr>
                                <m:t>R</m:t>
                              </m:r>
                            </m:sup>
                          </m:sSup>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w:r>
                          <w:t xml:space="preserve">?</w:t>
                        </w:r>
                      </w:p>
                    </w:tc>
                  </w:tr>
                </w:tbl>
                <w:p>
                  <w:pPr>
                    <w:jc w:val="center"/>
                    <w:jc w:val="left"/>
                  </w:pPr>
                  <w:pPr>
                    <w:jc w:val="start"/>
                    <w:spacing w:before="200"/>
                    <w:pStyle w:val="ImageCaption"/>
                  </w:pPr>
                  <w:r>
                    <w:t xml:space="preserve">(b) 集合幂</w:t>
                  </w:r>
                </w:p>
                <w:bookmarkEnd w:id="32"/>
              </w:tc>
            </w:tr>
          </w:tbl>
          <w:p/>
        </w:tc>
      </w:tr>
    </w:tbl>
    <w:p>
      <w:pPr>
        <w:pStyle w:val="a0"/>
      </w:pPr>
      <w:pPr>
        <w:spacing w:before="200"/>
        <w:pStyle w:val="ImageCaption"/>
      </w:pPr>
      <w:r>
        <w:t xml:space="preserve">表 1: 相关集合的势（不完整版）</w:t>
      </w:r>
    </w:p>
    <w:bookmarkEnd w:id="33"/>
    <w:bookmarkEnd w:id="34"/>
    <w:bookmarkStart w:id="38" w:name="数学公式定理系统测试"/>
    <w:p>
      <w:pPr>
        <w:pStyle w:val="2"/>
      </w:pPr>
      <w:r>
        <w:t xml:space="preserve">4 数学公式、定理系统测试</w:t>
      </w:r>
    </w:p>
    <w:p>
      <w:pPr>
        <w:pStyle w:val="FirstParagraph"/>
      </w:pPr>
      <w:r>
        <w:t xml:space="preserve">这一节我们测试数学相关内容．直接在源文件中写 raw LaTeX 就可声明公式所需的宏定义．由于</w:t>
      </w:r>
      <w:r>
        <w:t xml:space="preserve"> </w:t>
      </w:r>
      <w:r>
        <w:rPr>
          <w:rStyle w:val="VerbatimChar"/>
        </w:rPr>
        <w:t xml:space="preserve">\DeclareMathOperator</w:t>
      </w:r>
      <w:r>
        <w:t xml:space="preserve"> </w:t>
      </w:r>
      <w:r>
        <w:t xml:space="preserve">只能在 LaTeX 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t xml:space="preserve">的方式替代．</w:t>
      </w:r>
    </w:p>
    <w:p>
      <w:pPr>
        <w:pStyle w:val="a0"/>
      </w:pPr>
      <w:r>
        <w:t xml:space="preserve">下面的公式使用了上面定义的 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t xml:space="preserve">两个集合</w:t>
      </w:r>
      <w:r>
        <w:t xml:space="preserve"> </w:t>
      </w:r>
      <m:oMath>
        <m:r>
          <m:t>A</m:t>
        </m:r>
        <m:r>
          <m:rPr>
            <m:sty m:val="p"/>
          </m:rPr>
          <m:t>,</m:t>
        </m:r>
        <m:r>
          <m:t>B</m:t>
        </m:r>
      </m:oMath>
      <w:r>
        <w:t xml:space="preserve"> </w:t>
      </w:r>
      <w: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t xml:space="preserve">显然，笛卡尔积不满足交换律和结合律. 在势的视角下，它的表现如何呢？</w:t>
      </w:r>
    </w:p>
    <w:bookmarkStart w:id="35" w:name="thm-cartesian-preserve"/>
    <w:p>
      <w:pPr>
        <w:pStyle w:val="a0"/>
      </w:pPr>
      <w:r>
        <w:rPr>
          <w:bCs/>
          <w:b/>
        </w:rPr>
        <w:t xml:space="preserve">定理 1 (笛卡尔积的保势性)</w:t>
      </w:r>
      <w:r>
        <w:t xml:space="preserve"> </w:t>
      </w:r>
      <w:r>
        <w:t xml:space="preserve">这是一个有 caption 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iCs/>
          <w:i/>
        </w:rPr>
        <w:t xml:space="preserve">证明</w:t>
      </w:r>
      <w:r>
        <w:t xml:space="preserve">. </w:t>
      </w:r>
      <w: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t xml:space="preserve">即可，其中</w:t>
      </w:r>
      <w:r>
        <w:t xml:space="preserve"> </w:t>
      </w:r>
      <m:oMath>
        <m:r>
          <m:t>f</m:t>
        </m:r>
      </m:oMath>
      <w:r>
        <w:t xml:space="preserve"> </w:t>
      </w:r>
      <w:r>
        <w:t xml:space="preserve">和</w:t>
      </w:r>
      <w:r>
        <w:t xml:space="preserve"> </w:t>
      </w:r>
      <m:oMath>
        <m:r>
          <m:t>g</m:t>
        </m:r>
      </m:oMath>
      <w:r>
        <w:t xml:space="preserve"> </w:t>
      </w:r>
      <w:r>
        <w:t xml:space="preserve">是由</w:t>
      </w:r>
      <w:r>
        <w:t xml:space="preserve"> </w:t>
      </w:r>
      <m:oMath>
        <m:r>
          <m:t>A</m:t>
        </m:r>
        <m:r>
          <m:rPr>
            <m:sty m:val="p"/>
          </m:rPr>
          <m:t>≼</m:t>
        </m:r>
        <m:r>
          <m:t>C</m:t>
        </m:r>
      </m:oMath>
      <w:r>
        <w:t xml:space="preserve"> </w:t>
      </w:r>
      <w:r>
        <w:t xml:space="preserve">和</w:t>
      </w:r>
      <w:r>
        <w:t xml:space="preserve"> </w:t>
      </w:r>
      <m:oMath>
        <m:r>
          <m:t>B</m:t>
        </m:r>
        <m:r>
          <m:rPr>
            <m:sty m:val="p"/>
          </m:rPr>
          <m:t>≼</m:t>
        </m:r>
        <m:r>
          <m:t>D</m:t>
        </m:r>
      </m:oMath>
      <w:r>
        <w:t xml:space="preserve"> </w:t>
      </w:r>
      <w:r>
        <w:t xml:space="preserve">确定的单射.</w:t>
      </w:r>
    </w:p>
    <w:bookmarkStart w:id="36" w:name="cor-random"/>
    <w:p>
      <w:pPr>
        <w:pStyle w:val="a0"/>
      </w:pPr>
      <w:r>
        <w:rPr>
          <w:bCs/>
          <w:b/>
        </w:rPr>
        <w:t xml:space="preserve">推论 1</w:t>
      </w:r>
      <w:r>
        <w:t xml:space="preserve"> </w:t>
      </w:r>
      <w: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t xml:space="preserve">这是一个没有 caption 的定理.</w:t>
      </w:r>
    </w:p>
    <w:bookmarkEnd w:id="36"/>
    <w:bookmarkStart w:id="37" w:name="exm-rtimesn"/>
    <w:p>
      <w:pPr>
        <w:pStyle w:val="a0"/>
      </w:pPr>
      <w:r>
        <w:rPr>
          <w:bCs/>
          <w:b/>
        </w:rPr>
        <w:t xml:space="preserve">例 1</w:t>
      </w:r>
      <w:r>
        <w:t xml:space="preserve"> </w:t>
      </w:r>
      <w: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iCs/>
          <w:i/>
        </w:rPr>
        <w:t xml:space="preserve">证明</w:t>
      </w:r>
      <w:r>
        <w:t xml:space="preserve">. </w:t>
      </w:r>
      <w:r>
        <w:t xml:space="preserve">利用</w:t>
      </w:r>
      <w:r>
        <w:t xml:space="preserve"> </w:t>
      </w:r>
      <w:hyperlink w:anchor="thm-cartesian-preserve">
        <w:r>
          <w:rPr>
            <w:rStyle w:val="ae"/>
          </w:rPr>
          <w:t xml:space="preserve">定理 1</w:t>
        </w:r>
      </w:hyperlink>
      <w:r>
        <w:t xml:space="preserve"> </w:t>
      </w:r>
      <w:r>
        <w:t xml:space="preserve">对</w:t>
      </w:r>
      <w:r>
        <w:t xml:space="preserve"> </w:t>
      </w:r>
      <m:oMath>
        <m:r>
          <m:rPr>
            <m:sty m:val="p"/>
            <m:scr m:val="double-struck"/>
          </m:rPr>
          <m:t>R</m:t>
        </m:r>
        <m:r>
          <m:rPr>
            <m:sty m:val="p"/>
          </m:rPr>
          <m:t>×</m:t>
        </m:r>
        <m:r>
          <m:t>2</m:t>
        </m:r>
      </m:oMath>
      <w:r>
        <w:t xml:space="preserve"> </w:t>
      </w:r>
      <w:r>
        <w:t xml:space="preserve">和</w:t>
      </w:r>
      <w:r>
        <w:t xml:space="preserve"> </w:t>
      </w:r>
      <m:oMath>
        <m:r>
          <m:rPr>
            <m:sty m:val="p"/>
            <m:scr m:val="double-struck"/>
          </m:rPr>
          <m:t>R</m:t>
        </m:r>
        <m:r>
          <m:rPr>
            <m:sty m:val="p"/>
          </m:rPr>
          <m:t>×</m:t>
        </m:r>
        <m:r>
          <m:rPr>
            <m:sty m:val="p"/>
            <m:scr m:val="double-struck"/>
          </m:rPr>
          <m:t>R</m:t>
        </m:r>
      </m:oMath>
      <w:r>
        <w:t xml:space="preserve"> </w:t>
      </w:r>
      <w: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iCs/>
          <w:i/>
        </w:rPr>
        <w:t xml:space="preserve">解</w:t>
      </w:r>
      <w:r>
        <w:t xml:space="preserve">. </w:t>
      </w:r>
      <w:r>
        <w:t xml:space="preserve">这是一个解．</w:t>
      </w:r>
    </w:p>
    <w:p>
      <w:pPr>
        <w:pStyle w:val="a0"/>
      </w:pPr>
      <w:r>
        <w:rPr>
          <w:iCs/>
          <w:i/>
        </w:rPr>
        <w:t xml:space="preserve">注记</w:t>
      </w:r>
      <w:r>
        <w:t xml:space="preserve">. </w:t>
      </w:r>
      <w:r>
        <w:t xml:space="preserve">这是一个注记．</w:t>
      </w:r>
    </w:p>
    <w:bookmarkEnd w:id="38"/>
    <w:bookmarkStart w:id="57" w:name="数据可视化table-figure-diagram"/>
    <w:p>
      <w:pPr>
        <w:pStyle w:val="2"/>
      </w:pPr>
      <w:r>
        <w:t xml:space="preserve">5 数据可视化（Table, Figure &amp; Diagram）</w:t>
      </w:r>
    </w:p>
    <w:p>
      <w:pPr>
        <w:pStyle w:val="FirstParagraph"/>
      </w:pPr>
      <w:r>
        <w:t xml:space="preserve">Quarto 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ook w:firstRow="0" w:lastRow="0" w:firstColumn="0" w:lastColumn="0" w:noHBand="0" w:noVBand="0" w:val="0000"/>
        <w:jc w:val="start"/>
        <w:tblLayout w:type="fixed"/>
      </w:tblPr>
      <w:tblGrid>
        <w:gridCol w:w="7920"/>
      </w:tblGrid>
      <w:tr>
        <w:tc>
          <w:tcPr/>
          <w:bookmarkStart w:id="42" w:name="fig-polar"/>
          <w:p>
            <w:pPr>
              <w:pStyle w:val="Compact"/>
              <w:jc w:val="center"/>
            </w:pPr>
            <w:r>
              <w:drawing>
                <wp:inline>
                  <wp:extent cx="3571875" cy="3486150"/>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86150"/>
                          </a:xfrm>
                          <a:prstGeom prst="rect">
                            <a:avLst/>
                          </a:prstGeom>
                          <a:noFill/>
                          <a:ln w="9525">
                            <a:noFill/>
                            <a:headEnd/>
                            <a:tailEnd/>
                          </a:ln>
                        </pic:spPr>
                      </pic:pic>
                    </a:graphicData>
                  </a:graphic>
                </wp:inline>
              </w:drawing>
            </w:r>
          </w:p>
          <w:p>
            <w:pPr>
              <w:jc w:val="center"/>
            </w:pPr>
            <w:pPr>
              <w:jc w:val="start"/>
              <w:spacing w:before="200"/>
              <w:pStyle w:val="ImageCaption"/>
            </w:pPr>
            <w:r>
              <w:t xml:space="preserve">图 2: A line plot on a polar axis</w:t>
            </w:r>
          </w:p>
          <w:bookmarkEnd w:id="42"/>
        </w:tc>
      </w:tr>
    </w:tbl>
    <w:p>
      <w:pPr>
        <w:pStyle w:val="a0"/>
      </w:pPr>
      <w:r>
        <w:t xml:space="preserve">交叉引用</w:t>
      </w:r>
      <w:r>
        <w:t xml:space="preserve"> </w:t>
      </w:r>
      <w:hyperlink w:anchor="fig-polar">
        <w:r>
          <w:rPr>
            <w:rStyle w:val="ae"/>
          </w:rPr>
          <w:t xml:space="preserve">图 2</w:t>
        </w:r>
      </w:hyperlink>
      <w:r>
        <w:t xml:space="preserve"> </w:t>
      </w:r>
      <w:r>
        <w:t xml:space="preserve">当然也是可以的.</w:t>
      </w:r>
    </w:p>
    <w:p>
      <w:pPr>
        <w:pStyle w:val="a0"/>
      </w:pPr>
      <w:r>
        <w:t xml:space="preserve">这里再测试一些较复杂的并列效果．（</w:t>
      </w:r>
      <w:hyperlink w:anchor="tbl-light-on">
        <w:r>
          <w:rPr>
            <w:rStyle w:val="ae"/>
          </w:rPr>
          <w:t xml:space="preserve">表 2</w:t>
        </w:r>
      </w:hyperlink>
      <w:r>
        <w:t xml:space="preserve">,</w:t>
      </w:r>
      <w:r>
        <w:t xml:space="preserve"> </w:t>
      </w:r>
      <w:hyperlink w:anchor="tbl-light-on-1">
        <w:r>
          <w:rPr>
            <w:rStyle w:val="ae"/>
          </w:rPr>
          <w:t xml:space="preserve">表 2 (a)</w:t>
        </w:r>
      </w:hyperlink>
      <w:r>
        <w:t xml:space="preserve">,</w:t>
      </w:r>
      <w:r>
        <w:t xml:space="preserve"> </w:t>
      </w:r>
      <w:hyperlink w:anchor="tbl-light-on-2">
        <w:r>
          <w:rPr>
            <w:rStyle w:val="ae"/>
          </w:rPr>
          <w:t xml:space="preserve">表 2 (b)</w:t>
        </w:r>
      </w:hyperlink>
      <w:r>
        <w:t xml:space="preserve">,</w:t>
      </w:r>
      <w:r>
        <w:t xml:space="preserve"> </w:t>
      </w:r>
      <w:hyperlink w:anchor="fig-light-on">
        <w:r>
          <w:rPr>
            <w:rStyle w:val="ae"/>
          </w:rPr>
          <w:t xml:space="preserve">图 3</w:t>
        </w:r>
      </w:hyperlink>
      <w:r>
        <w:t xml:space="preserve">,</w:t>
      </w:r>
      <w:r>
        <w:t xml:space="preserve"> </w:t>
      </w:r>
      <w:hyperlink w:anchor="fig-light-on-1">
        <w:r>
          <w:rPr>
            <w:rStyle w:val="ae"/>
          </w:rPr>
          <w:t xml:space="preserve">图 3 (a)</w:t>
        </w:r>
      </w:hyperlink>
      <w:r>
        <w:t xml:space="preserve">,</w:t>
      </w:r>
      <w:r>
        <w:t xml:space="preserve"> </w:t>
      </w:r>
      <w:hyperlink w:anchor="fig-light-on-2">
        <w:r>
          <w:rPr>
            <w:rStyle w:val="ae"/>
          </w:rPr>
          <w:t xml:space="preserve">图 3 (b)</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4" w:name="tbl-light-on-1"/>
                <w:bookmarkStart w:id="43" w:name="tbl-light-on-1"/>
                <w:tbl>
                  <w:tblPr>
                    <w:tblStyle w:val="Table"/>
                    <w:tblW w:type="pct" w:w="4900"/>
                    <w:tblLook w:firstRow="1" w:lastRow="0" w:firstColumn="0" w:lastColumn="0" w:noHBand="0" w:noVBand="0" w:val="0020"/>
                    <w:jc w:val="start"/>
                    <w:tblLayout w:type="fixed"/>
                  </w:tblPr>
                  <w:tblGrid>
                    <w:gridCol w:w="1940"/>
                    <w:gridCol w:w="1940"/>
                    <w:gridCol w:w="1940"/>
                    <w:gridCol w:w="1940"/>
                  </w:tblGrid>
                  <w:tr>
                    <w:trPr>
                      <w:tblHeader w:val="true"/>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0</w:t>
                        </w:r>
                      </w:p>
                    </w:tc>
                    <w:tc>
                      <w:tcPr/>
                      <w:p>
                        <w:pPr>
                          <w:pStyle w:val="Compact"/>
                          <w:jc w:val="right"/>
                          <w:jc w:val="center"/>
                          <w:jc w:val="left"/>
                        </w:pPr>
                        <w:r>
                          <w:t xml:space="preserve">0.0242</w:t>
                        </w:r>
                      </w:p>
                    </w:tc>
                    <w:tc>
                      <w:tcPr/>
                      <w:p>
                        <w:pPr>
                          <w:pStyle w:val="Compact"/>
                          <w:jc w:val="right"/>
                          <w:jc w:val="center"/>
                          <w:jc w:val="left"/>
                        </w:pPr>
                        <w:r>
                          <w:t xml:space="preserve">3.6</w:t>
                        </w:r>
                      </w:p>
                    </w:tc>
                    <w:tc>
                      <w:tcPr/>
                      <w:p>
                        <w:pPr>
                          <w:pStyle w:val="Compact"/>
                          <w:jc w:val="right"/>
                          <w:jc w:val="center"/>
                          <w:jc w:val="left"/>
                        </w:pPr>
                        <w:r>
                          <w:t xml:space="preserve">0.08712</w:t>
                        </w:r>
                      </w:p>
                    </w:tc>
                  </w:tr>
                  <w:tr>
                    <w:tc>
                      <w:tcPr/>
                      <w:p>
                        <w:pPr>
                          <w:pStyle w:val="Compact"/>
                          <w:jc w:val="right"/>
                          <w:jc w:val="center"/>
                          <w:jc w:val="left"/>
                        </w:pPr>
                        <w:r>
                          <w:t xml:space="preserve">100</w:t>
                        </w:r>
                      </w:p>
                    </w:tc>
                    <w:tc>
                      <w:tcPr/>
                      <w:p>
                        <w:pPr>
                          <w:pStyle w:val="Compact"/>
                          <w:jc w:val="right"/>
                          <w:jc w:val="center"/>
                          <w:jc w:val="left"/>
                        </w:pPr>
                        <w:r>
                          <w:t xml:space="preserve">0.386</w:t>
                        </w:r>
                      </w:p>
                    </w:tc>
                    <w:tc>
                      <w:tcPr/>
                      <w:p>
                        <w:pPr>
                          <w:pStyle w:val="Compact"/>
                          <w:jc w:val="right"/>
                          <w:jc w:val="center"/>
                          <w:jc w:val="left"/>
                        </w:pPr>
                        <w:r>
                          <w:t xml:space="preserve">3.6</w:t>
                        </w:r>
                      </w:p>
                    </w:tc>
                    <w:tc>
                      <w:tcPr/>
                      <w:p>
                        <w:pPr>
                          <w:pStyle w:val="Compact"/>
                          <w:jc w:val="right"/>
                          <w:jc w:val="center"/>
                          <w:jc w:val="left"/>
                        </w:pPr>
                        <w:r>
                          <w:t xml:space="preserve">1.3896</w:t>
                        </w:r>
                      </w:p>
                    </w:tc>
                  </w:tr>
                  <w:tr>
                    <w:tc>
                      <w:tcPr/>
                      <w:p>
                        <w:pPr>
                          <w:pStyle w:val="Compact"/>
                          <w:jc w:val="right"/>
                          <w:jc w:val="center"/>
                          <w:jc w:val="left"/>
                        </w:pPr>
                        <w:r>
                          <w:t xml:space="preserve">200</w:t>
                        </w:r>
                      </w:p>
                    </w:tc>
                    <w:tc>
                      <w:tcPr/>
                      <w:p>
                        <w:pPr>
                          <w:pStyle w:val="Compact"/>
                          <w:jc w:val="right"/>
                          <w:jc w:val="center"/>
                          <w:jc w:val="left"/>
                        </w:pPr>
                        <w:r>
                          <w:t xml:space="preserve">0.747</w:t>
                        </w:r>
                      </w:p>
                    </w:tc>
                    <w:tc>
                      <w:tcPr/>
                      <w:p>
                        <w:pPr>
                          <w:pStyle w:val="Compact"/>
                          <w:jc w:val="right"/>
                          <w:jc w:val="center"/>
                          <w:jc w:val="left"/>
                        </w:pPr>
                        <w:r>
                          <w:t xml:space="preserve">3.6</w:t>
                        </w:r>
                      </w:p>
                    </w:tc>
                    <w:tc>
                      <w:tcPr/>
                      <w:p>
                        <w:pPr>
                          <w:pStyle w:val="Compact"/>
                          <w:jc w:val="right"/>
                          <w:jc w:val="center"/>
                          <w:jc w:val="left"/>
                        </w:pPr>
                        <w:r>
                          <w:t xml:space="preserve">2.6892</w:t>
                        </w:r>
                      </w:p>
                    </w:tc>
                  </w:tr>
                  <w:tr>
                    <w:tc>
                      <w:tcPr/>
                      <w:p>
                        <w:pPr>
                          <w:pStyle w:val="Compact"/>
                          <w:jc w:val="right"/>
                          <w:jc w:val="center"/>
                          <w:jc w:val="left"/>
                        </w:pPr>
                        <w:r>
                          <w:t xml:space="preserve">300</w:t>
                        </w:r>
                      </w:p>
                    </w:tc>
                    <w:tc>
                      <w:tcPr/>
                      <w:p>
                        <w:pPr>
                          <w:pStyle w:val="Compact"/>
                          <w:jc w:val="right"/>
                          <w:jc w:val="center"/>
                          <w:jc w:val="left"/>
                        </w:pPr>
                        <w:r>
                          <w:t xml:space="preserve">1.104</w:t>
                        </w:r>
                      </w:p>
                    </w:tc>
                    <w:tc>
                      <w:tcPr/>
                      <w:p>
                        <w:pPr>
                          <w:pStyle w:val="Compact"/>
                          <w:jc w:val="right"/>
                          <w:jc w:val="center"/>
                          <w:jc w:val="left"/>
                        </w:pPr>
                        <w:r>
                          <w:t xml:space="preserve">3.6</w:t>
                        </w:r>
                      </w:p>
                    </w:tc>
                    <w:tc>
                      <w:tcPr/>
                      <w:p>
                        <w:pPr>
                          <w:pStyle w:val="Compact"/>
                          <w:jc w:val="right"/>
                          <w:jc w:val="center"/>
                          <w:jc w:val="left"/>
                        </w:pPr>
                        <w:r>
                          <w:t xml:space="preserve">3.9744</w:t>
                        </w:r>
                      </w:p>
                    </w:tc>
                  </w:tr>
                  <w:tr>
                    <w:tc>
                      <w:tcPr/>
                      <w:p>
                        <w:pPr>
                          <w:pStyle w:val="Compact"/>
                          <w:jc w:val="right"/>
                          <w:jc w:val="center"/>
                          <w:jc w:val="left"/>
                        </w:pPr>
                        <w:r>
                          <w:t xml:space="preserve">400</w:t>
                        </w:r>
                      </w:p>
                    </w:tc>
                    <w:tc>
                      <w:tcPr/>
                      <w:p>
                        <w:pPr>
                          <w:pStyle w:val="Compact"/>
                          <w:jc w:val="right"/>
                          <w:jc w:val="center"/>
                          <w:jc w:val="left"/>
                        </w:pPr>
                        <w:r>
                          <w:t xml:space="preserve">1.46</w:t>
                        </w:r>
                      </w:p>
                    </w:tc>
                    <w:tc>
                      <w:tcPr/>
                      <w:p>
                        <w:pPr>
                          <w:pStyle w:val="Compact"/>
                          <w:jc w:val="right"/>
                          <w:jc w:val="center"/>
                          <w:jc w:val="left"/>
                        </w:pPr>
                        <w:r>
                          <w:t xml:space="preserve">3.6</w:t>
                        </w:r>
                      </w:p>
                    </w:tc>
                    <w:tc>
                      <w:tcPr/>
                      <w:p>
                        <w:pPr>
                          <w:pStyle w:val="Compact"/>
                          <w:jc w:val="right"/>
                          <w:jc w:val="center"/>
                          <w:jc w:val="left"/>
                        </w:pPr>
                        <w:r>
                          <w:t xml:space="preserve">5.256</w:t>
                        </w:r>
                      </w:p>
                    </w:tc>
                  </w:tr>
                  <w:tr>
                    <w:tc>
                      <w:tcPr/>
                      <w:p>
                        <w:pPr>
                          <w:pStyle w:val="Compact"/>
                          <w:jc w:val="right"/>
                          <w:jc w:val="center"/>
                          <w:jc w:val="left"/>
                        </w:pPr>
                        <w:r>
                          <w:t xml:space="preserve">500</w:t>
                        </w:r>
                      </w:p>
                    </w:tc>
                    <w:tc>
                      <w:tcPr/>
                      <w:p>
                        <w:pPr>
                          <w:pStyle w:val="Compact"/>
                          <w:jc w:val="right"/>
                          <w:jc w:val="center"/>
                          <w:jc w:val="left"/>
                        </w:pPr>
                        <w:r>
                          <w:t xml:space="preserve">1.813</w:t>
                        </w:r>
                      </w:p>
                    </w:tc>
                    <w:tc>
                      <w:tcPr/>
                      <w:p>
                        <w:pPr>
                          <w:pStyle w:val="Compact"/>
                          <w:jc w:val="right"/>
                          <w:jc w:val="center"/>
                          <w:jc w:val="left"/>
                        </w:pPr>
                        <w:r>
                          <w:t xml:space="preserve">3.5</w:t>
                        </w:r>
                      </w:p>
                    </w:tc>
                    <w:tc>
                      <w:tcPr/>
                      <w:p>
                        <w:pPr>
                          <w:pStyle w:val="Compact"/>
                          <w:jc w:val="right"/>
                          <w:jc w:val="center"/>
                          <w:jc w:val="left"/>
                        </w:pPr>
                        <w:r>
                          <w:t xml:space="preserve">6.3455</w:t>
                        </w:r>
                      </w:p>
                    </w:tc>
                  </w:tr>
                  <w:tr>
                    <w:tc>
                      <w:tcPr/>
                      <w:p>
                        <w:pPr>
                          <w:pStyle w:val="Compact"/>
                          <w:jc w:val="right"/>
                          <w:jc w:val="center"/>
                          <w:jc w:val="left"/>
                        </w:pPr>
                        <w:r>
                          <w:t xml:space="preserve">600</w:t>
                        </w:r>
                      </w:p>
                    </w:tc>
                    <w:tc>
                      <w:tcPr/>
                      <w:p>
                        <w:pPr>
                          <w:pStyle w:val="Compact"/>
                          <w:jc w:val="right"/>
                          <w:jc w:val="center"/>
                          <w:jc w:val="left"/>
                        </w:pPr>
                        <w:r>
                          <w:t xml:space="preserve">2.16</w:t>
                        </w:r>
                      </w:p>
                    </w:tc>
                    <w:tc>
                      <w:tcPr/>
                      <w:p>
                        <w:pPr>
                          <w:pStyle w:val="Compact"/>
                          <w:jc w:val="right"/>
                          <w:jc w:val="center"/>
                          <w:jc w:val="left"/>
                        </w:pPr>
                        <w:r>
                          <w:t xml:space="preserve">3.5</w:t>
                        </w:r>
                      </w:p>
                    </w:tc>
                    <w:tc>
                      <w:tcPr/>
                      <w:p>
                        <w:pPr>
                          <w:pStyle w:val="Compact"/>
                          <w:jc w:val="right"/>
                          <w:jc w:val="center"/>
                          <w:jc w:val="left"/>
                        </w:pPr>
                        <w:r>
                          <w:t xml:space="preserve">7.56</w:t>
                        </w:r>
                      </w:p>
                    </w:tc>
                  </w:tr>
                  <w:tr>
                    <w:tc>
                      <w:tcPr/>
                      <w:p>
                        <w:pPr>
                          <w:pStyle w:val="Compact"/>
                          <w:jc w:val="right"/>
                          <w:jc w:val="center"/>
                          <w:jc w:val="left"/>
                        </w:pPr>
                        <w:r>
                          <w:t xml:space="preserve">700</w:t>
                        </w:r>
                      </w:p>
                    </w:tc>
                    <w:tc>
                      <w:tcPr/>
                      <w:p>
                        <w:pPr>
                          <w:pStyle w:val="Compact"/>
                          <w:jc w:val="right"/>
                          <w:jc w:val="center"/>
                          <w:jc w:val="left"/>
                        </w:pPr>
                        <w:r>
                          <w:t xml:space="preserve">2.51</w:t>
                        </w:r>
                      </w:p>
                    </w:tc>
                    <w:tc>
                      <w:tcPr/>
                      <w:p>
                        <w:pPr>
                          <w:pStyle w:val="Compact"/>
                          <w:jc w:val="right"/>
                          <w:jc w:val="center"/>
                          <w:jc w:val="left"/>
                        </w:pPr>
                        <w:r>
                          <w:t xml:space="preserve">3.5</w:t>
                        </w:r>
                      </w:p>
                    </w:tc>
                    <w:tc>
                      <w:tcPr/>
                      <w:p>
                        <w:pPr>
                          <w:pStyle w:val="Compact"/>
                          <w:jc w:val="right"/>
                          <w:jc w:val="center"/>
                          <w:jc w:val="left"/>
                        </w:pPr>
                        <w:r>
                          <w:t xml:space="preserve">8.785</w:t>
                        </w:r>
                      </w:p>
                    </w:tc>
                  </w:tr>
                  <w:tr>
                    <w:tc>
                      <w:tcPr/>
                      <w:p>
                        <w:pPr>
                          <w:pStyle w:val="Compact"/>
                          <w:jc w:val="right"/>
                          <w:jc w:val="center"/>
                          <w:jc w:val="left"/>
                        </w:pPr>
                        <w:r>
                          <w:t xml:space="preserve">800</w:t>
                        </w:r>
                      </w:p>
                    </w:tc>
                    <w:tc>
                      <w:tcPr/>
                      <w:p>
                        <w:pPr>
                          <w:pStyle w:val="Compact"/>
                          <w:jc w:val="right"/>
                          <w:jc w:val="center"/>
                          <w:jc w:val="left"/>
                        </w:pPr>
                        <w:r>
                          <w:t xml:space="preserve">2.86</w:t>
                        </w:r>
                      </w:p>
                    </w:tc>
                    <w:tc>
                      <w:tcPr/>
                      <w:p>
                        <w:pPr>
                          <w:pStyle w:val="Compact"/>
                          <w:jc w:val="right"/>
                          <w:jc w:val="center"/>
                          <w:jc w:val="left"/>
                        </w:pPr>
                        <w:r>
                          <w:t xml:space="preserve">3.5</w:t>
                        </w:r>
                      </w:p>
                    </w:tc>
                    <w:tc>
                      <w:tcPr/>
                      <w:p>
                        <w:pPr>
                          <w:pStyle w:val="Compact"/>
                          <w:jc w:val="right"/>
                          <w:jc w:val="center"/>
                          <w:jc w:val="left"/>
                        </w:pPr>
                        <w:r>
                          <w:t xml:space="preserve">10.01</w:t>
                        </w:r>
                      </w:p>
                    </w:tc>
                  </w:tr>
                  <w:tr>
                    <w:tc>
                      <w:tcPr/>
                      <w:p>
                        <w:pPr>
                          <w:pStyle w:val="Compact"/>
                          <w:jc w:val="right"/>
                          <w:jc w:val="center"/>
                          <w:jc w:val="left"/>
                        </w:pPr>
                        <w:r>
                          <w:t xml:space="preserve">900</w:t>
                        </w:r>
                      </w:p>
                    </w:tc>
                    <w:tc>
                      <w:tcPr/>
                      <w:p>
                        <w:pPr>
                          <w:pStyle w:val="Compact"/>
                          <w:jc w:val="right"/>
                          <w:jc w:val="center"/>
                          <w:jc w:val="left"/>
                        </w:pPr>
                        <w:r>
                          <w:t xml:space="preserve">3.19</w:t>
                        </w:r>
                      </w:p>
                    </w:tc>
                    <w:tc>
                      <w:tcPr/>
                      <w:p>
                        <w:pPr>
                          <w:pStyle w:val="Compact"/>
                          <w:jc w:val="right"/>
                          <w:jc w:val="center"/>
                          <w:jc w:val="left"/>
                        </w:pPr>
                        <w:r>
                          <w:t xml:space="preserve">3.5</w:t>
                        </w:r>
                      </w:p>
                    </w:tc>
                    <w:tc>
                      <w:tcPr/>
                      <w:p>
                        <w:pPr>
                          <w:pStyle w:val="Compact"/>
                          <w:jc w:val="right"/>
                          <w:jc w:val="center"/>
                          <w:jc w:val="left"/>
                        </w:pPr>
                        <w:r>
                          <w:t xml:space="preserve">11.165</w:t>
                        </w:r>
                      </w:p>
                    </w:tc>
                  </w:tr>
                  <w:tr>
                    <w:tc>
                      <w:tcPr/>
                      <w:p>
                        <w:pPr>
                          <w:pStyle w:val="Compact"/>
                          <w:jc w:val="right"/>
                          <w:jc w:val="center"/>
                          <w:jc w:val="left"/>
                        </w:pPr>
                        <w:r>
                          <w:t xml:space="preserve">1000</w:t>
                        </w:r>
                      </w:p>
                    </w:tc>
                    <w:tc>
                      <w:tcPr/>
                      <w:p>
                        <w:pPr>
                          <w:pStyle w:val="Compact"/>
                          <w:jc w:val="right"/>
                          <w:jc w:val="center"/>
                          <w:jc w:val="left"/>
                        </w:pPr>
                        <w:r>
                          <w:t xml:space="preserve">3.48</w:t>
                        </w:r>
                      </w:p>
                    </w:tc>
                    <w:tc>
                      <w:tcPr/>
                      <w:p>
                        <w:pPr>
                          <w:pStyle w:val="Compact"/>
                          <w:jc w:val="right"/>
                          <w:jc w:val="center"/>
                          <w:jc w:val="left"/>
                        </w:pPr>
                        <w:r>
                          <w:t xml:space="preserve">3.4</w:t>
                        </w:r>
                      </w:p>
                    </w:tc>
                    <w:tc>
                      <w:tcPr/>
                      <w:p>
                        <w:pPr>
                          <w:pStyle w:val="Compact"/>
                          <w:jc w:val="right"/>
                          <w:jc w:val="center"/>
                          <w:jc w:val="left"/>
                        </w:pPr>
                        <w:r>
                          <w:t xml:space="preserve">11.832</w:t>
                        </w:r>
                      </w:p>
                    </w:tc>
                  </w:tr>
                  <w:tr>
                    <w:tc>
                      <w:tcPr/>
                      <w:p>
                        <w:pPr>
                          <w:pStyle w:val="Compact"/>
                          <w:jc w:val="right"/>
                          <w:jc w:val="center"/>
                          <w:jc w:val="left"/>
                        </w:pPr>
                        <w:r>
                          <w:t xml:space="preserve">1100</w:t>
                        </w:r>
                      </w:p>
                    </w:tc>
                    <w:tc>
                      <w:tcPr/>
                      <w:p>
                        <w:pPr>
                          <w:pStyle w:val="Compact"/>
                          <w:jc w:val="right"/>
                          <w:jc w:val="center"/>
                          <w:jc w:val="left"/>
                        </w:pPr>
                        <w:r>
                          <w:t xml:space="preserve">3.7</w:t>
                        </w:r>
                      </w:p>
                    </w:tc>
                    <w:tc>
                      <w:tcPr/>
                      <w:p>
                        <w:pPr>
                          <w:pStyle w:val="Compact"/>
                          <w:jc w:val="right"/>
                          <w:jc w:val="center"/>
                          <w:jc w:val="left"/>
                        </w:pPr>
                        <w:r>
                          <w:t xml:space="preserve">3.3</w:t>
                        </w:r>
                      </w:p>
                    </w:tc>
                    <w:tc>
                      <w:tcPr/>
                      <w:p>
                        <w:pPr>
                          <w:pStyle w:val="Compact"/>
                          <w:jc w:val="right"/>
                          <w:jc w:val="center"/>
                          <w:jc w:val="left"/>
                        </w:pPr>
                        <w:r>
                          <w:t xml:space="preserve">12.21</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1300</w:t>
                        </w:r>
                      </w:p>
                    </w:tc>
                    <w:tc>
                      <w:tcPr/>
                      <w:p>
                        <w:pPr>
                          <w:pStyle w:val="Compact"/>
                          <w:jc w:val="right"/>
                          <w:jc w:val="center"/>
                          <w:jc w:val="left"/>
                        </w:pPr>
                        <w:r>
                          <w:t xml:space="preserve">3.99</w:t>
                        </w:r>
                      </w:p>
                    </w:tc>
                    <w:tc>
                      <w:tcPr/>
                      <w:p>
                        <w:pPr>
                          <w:pStyle w:val="Compact"/>
                          <w:jc w:val="right"/>
                          <w:jc w:val="center"/>
                          <w:jc w:val="left"/>
                        </w:pPr>
                        <w:r>
                          <w:t xml:space="preserve">3</w:t>
                        </w:r>
                      </w:p>
                    </w:tc>
                    <w:tc>
                      <w:tcPr/>
                      <w:p>
                        <w:pPr>
                          <w:pStyle w:val="Compact"/>
                          <w:jc w:val="right"/>
                          <w:jc w:val="center"/>
                          <w:jc w:val="left"/>
                        </w:pPr>
                        <w:r>
                          <w:t xml:space="preserve">11.97</w:t>
                        </w:r>
                      </w:p>
                    </w:tc>
                  </w:tr>
                  <w:tr>
                    <w:tc>
                      <w:tcPr/>
                      <w:p>
                        <w:pPr>
                          <w:pStyle w:val="Compact"/>
                          <w:jc w:val="right"/>
                          <w:jc w:val="center"/>
                          <w:jc w:val="left"/>
                        </w:pPr>
                        <w:r>
                          <w:t xml:space="preserve">1400</w:t>
                        </w:r>
                      </w:p>
                    </w:tc>
                    <w:tc>
                      <w:tcPr/>
                      <w:p>
                        <w:pPr>
                          <w:pStyle w:val="Compact"/>
                          <w:jc w:val="right"/>
                          <w:jc w:val="center"/>
                          <w:jc w:val="left"/>
                        </w:pPr>
                        <w:r>
                          <w:t xml:space="preserve">4.08</w:t>
                        </w:r>
                      </w:p>
                    </w:tc>
                    <w:tc>
                      <w:tcPr/>
                      <w:p>
                        <w:pPr>
                          <w:pStyle w:val="Compact"/>
                          <w:jc w:val="right"/>
                          <w:jc w:val="center"/>
                          <w:jc w:val="left"/>
                        </w:pPr>
                        <w:r>
                          <w:t xml:space="preserve">2.9</w:t>
                        </w:r>
                      </w:p>
                    </w:tc>
                    <w:tc>
                      <w:tcPr/>
                      <w:p>
                        <w:pPr>
                          <w:pStyle w:val="Compact"/>
                          <w:jc w:val="right"/>
                          <w:jc w:val="center"/>
                          <w:jc w:val="left"/>
                        </w:pPr>
                        <w:r>
                          <w:t xml:space="preserve">11.832</w:t>
                        </w:r>
                      </w:p>
                    </w:tc>
                  </w:tr>
                  <w:tr>
                    <w:tc>
                      <w:tcPr/>
                      <w:p>
                        <w:pPr>
                          <w:pStyle w:val="Compact"/>
                          <w:jc w:val="right"/>
                          <w:jc w:val="center"/>
                          <w:jc w:val="left"/>
                        </w:pPr>
                        <w:r>
                          <w:t xml:space="preserve">1500</w:t>
                        </w:r>
                      </w:p>
                    </w:tc>
                    <w:tc>
                      <w:tcPr/>
                      <w:p>
                        <w:pPr>
                          <w:pStyle w:val="Compact"/>
                          <w:jc w:val="right"/>
                          <w:jc w:val="center"/>
                          <w:jc w:val="left"/>
                        </w:pPr>
                        <w:r>
                          <w:t xml:space="preserve">4.16</w:t>
                        </w:r>
                      </w:p>
                    </w:tc>
                    <w:tc>
                      <w:tcPr/>
                      <w:p>
                        <w:pPr>
                          <w:pStyle w:val="Compact"/>
                          <w:jc w:val="right"/>
                          <w:jc w:val="center"/>
                          <w:jc w:val="left"/>
                        </w:pPr>
                        <w:r>
                          <w:t xml:space="preserve">2.7</w:t>
                        </w:r>
                      </w:p>
                    </w:tc>
                    <w:tc>
                      <w:tcPr/>
                      <w:p>
                        <w:pPr>
                          <w:pStyle w:val="Compact"/>
                          <w:jc w:val="right"/>
                          <w:jc w:val="center"/>
                          <w:jc w:val="left"/>
                        </w:pPr>
                        <w:r>
                          <w:t xml:space="preserve">11.232</w:t>
                        </w:r>
                      </w:p>
                    </w:tc>
                  </w:tr>
                  <w:tr>
                    <w:tc>
                      <w:tcPr/>
                      <w:p>
                        <w:pPr>
                          <w:pStyle w:val="Compact"/>
                          <w:jc w:val="right"/>
                          <w:jc w:val="center"/>
                          <w:jc w:val="left"/>
                        </w:pPr>
                        <w:r>
                          <w:t xml:space="preserve">2000</w:t>
                        </w:r>
                      </w:p>
                    </w:tc>
                    <w:tc>
                      <w:tcPr/>
                      <w:p>
                        <w:pPr>
                          <w:pStyle w:val="Compact"/>
                          <w:jc w:val="right"/>
                          <w:jc w:val="center"/>
                          <w:jc w:val="left"/>
                        </w:pPr>
                        <w:r>
                          <w:t xml:space="preserve">4.39</w:t>
                        </w:r>
                      </w:p>
                    </w:tc>
                    <w:tc>
                      <w:tcPr/>
                      <w:p>
                        <w:pPr>
                          <w:pStyle w:val="Compact"/>
                          <w:jc w:val="right"/>
                          <w:jc w:val="center"/>
                          <w:jc w:val="left"/>
                        </w:pPr>
                        <w:r>
                          <w:t xml:space="preserve">2.2</w:t>
                        </w:r>
                      </w:p>
                    </w:tc>
                    <w:tc>
                      <w:tcPr/>
                      <w:p>
                        <w:pPr>
                          <w:pStyle w:val="Compact"/>
                          <w:jc w:val="right"/>
                          <w:jc w:val="center"/>
                          <w:jc w:val="left"/>
                        </w:pPr>
                        <w:r>
                          <w:t xml:space="preserve">9.658</w:t>
                        </w:r>
                      </w:p>
                    </w:tc>
                  </w:tr>
                  <w:tr>
                    <w:tc>
                      <w:tcPr/>
                      <w:p>
                        <w:pPr>
                          <w:pStyle w:val="Compact"/>
                          <w:jc w:val="right"/>
                          <w:jc w:val="center"/>
                          <w:jc w:val="left"/>
                        </w:pPr>
                        <w:r>
                          <w:t xml:space="preserve">4000</w:t>
                        </w:r>
                      </w:p>
                    </w:tc>
                    <w:tc>
                      <w:tcPr/>
                      <w:p>
                        <w:pPr>
                          <w:pStyle w:val="Compact"/>
                          <w:jc w:val="right"/>
                          <w:jc w:val="center"/>
                          <w:jc w:val="left"/>
                        </w:pPr>
                        <w:r>
                          <w:t xml:space="preserve">4.66</w:t>
                        </w:r>
                      </w:p>
                    </w:tc>
                    <w:tc>
                      <w:tcPr/>
                      <w:p>
                        <w:pPr>
                          <w:pStyle w:val="Compact"/>
                          <w:jc w:val="right"/>
                          <w:jc w:val="center"/>
                          <w:jc w:val="left"/>
                        </w:pPr>
                        <w:r>
                          <w:t xml:space="preserve">1.13</w:t>
                        </w:r>
                      </w:p>
                    </w:tc>
                    <w:tc>
                      <w:tcPr/>
                      <w:p>
                        <w:pPr>
                          <w:pStyle w:val="Compact"/>
                          <w:jc w:val="right"/>
                          <w:jc w:val="center"/>
                          <w:jc w:val="left"/>
                        </w:pPr>
                        <w:r>
                          <w:t xml:space="preserve">5.2658</w:t>
                        </w:r>
                      </w:p>
                    </w:tc>
                  </w:tr>
                  <w:tr>
                    <w:tc>
                      <w:tcPr/>
                      <w:p>
                        <w:pPr>
                          <w:pStyle w:val="Compact"/>
                          <w:jc w:val="right"/>
                          <w:jc w:val="center"/>
                          <w:jc w:val="left"/>
                        </w:pPr>
                        <w:r>
                          <w:t xml:space="preserve">inf</w:t>
                        </w:r>
                      </w:p>
                    </w:tc>
                    <w:tc>
                      <w:tcPr/>
                      <w:p>
                        <w:pPr>
                          <w:pStyle w:val="Compact"/>
                          <w:jc w:val="right"/>
                          <w:jc w:val="center"/>
                          <w:jc w:val="left"/>
                        </w:pPr>
                        <w:r>
                          <w:t xml:space="preserve">4.85</w:t>
                        </w:r>
                      </w:p>
                    </w:tc>
                    <w:tc>
                      <w:tcPr/>
                      <w:p>
                        <w:pPr>
                          <w:pStyle w:val="Compact"/>
                          <w:jc w:val="right"/>
                          <w:jc w:val="center"/>
                          <w:jc w:val="left"/>
                        </w:pPr>
                        <w:r>
                          <w:t xml:space="preserve">0.0477</w:t>
                        </w:r>
                      </w:p>
                    </w:tc>
                    <w:tc>
                      <w:tcPr/>
                      <w:p>
                        <w:pPr>
                          <w:pStyle w:val="Compact"/>
                          <w:jc w:val="right"/>
                          <w:jc w:val="center"/>
                          <w:jc w:val="left"/>
                        </w:pPr>
                        <w:r>
                          <w:t xml:space="preserve">0.231345</w:t>
                        </w:r>
                      </w:p>
                    </w:tc>
                  </w:tr>
                </w:tbl>
                <w:bookmarkEnd w:id="43"/>
                <w:p>
                  <w:pPr>
                    <w:jc w:val="center"/>
                    <w:jc w:val="left"/>
                  </w:pPr>
                  <w:pPr>
                    <w:jc w:val="start"/>
                    <w:spacing w:before="200"/>
                    <w:pStyle w:val="ImageCaption"/>
                  </w:pPr>
                  <w:r>
                    <w:t xml:space="preserve">(a) （粗）</w:t>
                  </w:r>
                </w:p>
                <w:bookmarkEnd w:id="44"/>
              </w:tc>
            </w:tr>
          </w:tbl>
          <w:p/>
        </w:tc>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6" w:name="tbl-light-on-2"/>
                <w:bookmarkStart w:id="45" w:name="tbl-light-on-2"/>
                <w:tbl>
                  <w:tblPr>
                    <w:tblStyle w:val="Table"/>
                    <w:tblW w:type="pct" w:w="4900"/>
                    <w:tblLook w:firstRow="1" w:lastRow="0" w:firstColumn="0" w:lastColumn="0" w:noHBand="0" w:noVBand="0" w:val="0020"/>
                    <w:jc w:val="start"/>
                    <w:tblLayout w:type="fixed"/>
                  </w:tblPr>
                  <w:tblGrid>
                    <w:gridCol w:w="1940"/>
                    <w:gridCol w:w="1940"/>
                    <w:gridCol w:w="1940"/>
                    <w:gridCol w:w="1940"/>
                  </w:tblGrid>
                  <w:tr>
                    <w:trPr>
                      <w:tblHeader w:val="true"/>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1110</w:t>
                        </w:r>
                      </w:p>
                    </w:tc>
                    <w:tc>
                      <w:tcPr/>
                      <w:p>
                        <w:pPr>
                          <w:pStyle w:val="Compact"/>
                          <w:jc w:val="right"/>
                          <w:jc w:val="center"/>
                          <w:jc w:val="left"/>
                        </w:pPr>
                        <w:r>
                          <w:t xml:space="preserve">3.75</w:t>
                        </w:r>
                      </w:p>
                    </w:tc>
                    <w:tc>
                      <w:tcPr/>
                      <w:p>
                        <w:pPr>
                          <w:pStyle w:val="Compact"/>
                          <w:jc w:val="right"/>
                          <w:jc w:val="center"/>
                          <w:jc w:val="left"/>
                        </w:pPr>
                        <w:r>
                          <w:t xml:space="preserve">3.4</w:t>
                        </w:r>
                      </w:p>
                    </w:tc>
                    <w:tc>
                      <w:tcPr/>
                      <w:p>
                        <w:pPr>
                          <w:pStyle w:val="Compact"/>
                          <w:jc w:val="right"/>
                          <w:jc w:val="center"/>
                          <w:jc w:val="left"/>
                        </w:pPr>
                        <w:r>
                          <w:t xml:space="preserve">12.75</w:t>
                        </w:r>
                      </w:p>
                    </w:tc>
                  </w:tr>
                  <w:tr>
                    <w:tc>
                      <w:tcPr/>
                      <w:p>
                        <w:pPr>
                          <w:pStyle w:val="Compact"/>
                          <w:jc w:val="right"/>
                          <w:jc w:val="center"/>
                          <w:jc w:val="left"/>
                        </w:pPr>
                        <w:r>
                          <w:t xml:space="preserve">1120</w:t>
                        </w:r>
                      </w:p>
                    </w:tc>
                    <w:tc>
                      <w:tcPr/>
                      <w:p>
                        <w:pPr>
                          <w:pStyle w:val="Compact"/>
                          <w:jc w:val="right"/>
                          <w:jc w:val="center"/>
                          <w:jc w:val="left"/>
                        </w:pPr>
                        <w:r>
                          <w:t xml:space="preserve">3.77</w:t>
                        </w:r>
                      </w:p>
                    </w:tc>
                    <w:tc>
                      <w:tcPr/>
                      <w:p>
                        <w:pPr>
                          <w:pStyle w:val="Compact"/>
                          <w:jc w:val="right"/>
                          <w:jc w:val="center"/>
                          <w:jc w:val="left"/>
                        </w:pPr>
                        <w:r>
                          <w:t xml:space="preserve">3.4</w:t>
                        </w:r>
                      </w:p>
                    </w:tc>
                    <w:tc>
                      <w:tcPr/>
                      <w:p>
                        <w:pPr>
                          <w:pStyle w:val="Compact"/>
                          <w:jc w:val="right"/>
                          <w:jc w:val="center"/>
                          <w:jc w:val="left"/>
                        </w:pPr>
                        <w:r>
                          <w:t xml:space="preserve">12.818</w:t>
                        </w:r>
                      </w:p>
                    </w:tc>
                  </w:tr>
                  <w:tr>
                    <w:tc>
                      <w:tcPr/>
                      <w:p>
                        <w:pPr>
                          <w:pStyle w:val="Compact"/>
                          <w:jc w:val="right"/>
                          <w:jc w:val="center"/>
                          <w:jc w:val="left"/>
                        </w:pPr>
                        <w:r>
                          <w:t xml:space="preserve">1130</w:t>
                        </w:r>
                      </w:p>
                    </w:tc>
                    <w:tc>
                      <w:tcPr/>
                      <w:p>
                        <w:pPr>
                          <w:pStyle w:val="Compact"/>
                          <w:jc w:val="right"/>
                          <w:jc w:val="center"/>
                          <w:jc w:val="left"/>
                        </w:pPr>
                        <w:r>
                          <w:t xml:space="preserve">3.78</w:t>
                        </w:r>
                      </w:p>
                    </w:tc>
                    <w:tc>
                      <w:tcPr/>
                      <w:p>
                        <w:pPr>
                          <w:pStyle w:val="Compact"/>
                          <w:jc w:val="right"/>
                          <w:jc w:val="center"/>
                          <w:jc w:val="left"/>
                        </w:pPr>
                        <w:r>
                          <w:t xml:space="preserve">3.4</w:t>
                        </w:r>
                      </w:p>
                    </w:tc>
                    <w:tc>
                      <w:tcPr/>
                      <w:p>
                        <w:pPr>
                          <w:pStyle w:val="Compact"/>
                          <w:jc w:val="right"/>
                          <w:jc w:val="center"/>
                          <w:jc w:val="left"/>
                        </w:pPr>
                        <w:r>
                          <w:t xml:space="preserve">12.852</w:t>
                        </w:r>
                      </w:p>
                    </w:tc>
                  </w:tr>
                  <w:tr>
                    <w:tc>
                      <w:tcPr/>
                      <w:p>
                        <w:pPr>
                          <w:pStyle w:val="Compact"/>
                          <w:jc w:val="right"/>
                          <w:jc w:val="center"/>
                          <w:jc w:val="left"/>
                        </w:pPr>
                        <w:r>
                          <w:t xml:space="preserve">1140</w:t>
                        </w:r>
                      </w:p>
                    </w:tc>
                    <w:tc>
                      <w:tcPr/>
                      <w:p>
                        <w:pPr>
                          <w:pStyle w:val="Compact"/>
                          <w:jc w:val="right"/>
                          <w:jc w:val="center"/>
                          <w:jc w:val="left"/>
                        </w:pPr>
                        <w:r>
                          <w:t xml:space="preserve">3.8</w:t>
                        </w:r>
                      </w:p>
                    </w:tc>
                    <w:tc>
                      <w:tcPr/>
                      <w:p>
                        <w:pPr>
                          <w:pStyle w:val="Compact"/>
                          <w:jc w:val="right"/>
                          <w:jc w:val="center"/>
                          <w:jc w:val="left"/>
                        </w:pPr>
                        <w:r>
                          <w:t xml:space="preserve">3.4</w:t>
                        </w:r>
                      </w:p>
                    </w:tc>
                    <w:tc>
                      <w:tcPr/>
                      <w:p>
                        <w:pPr>
                          <w:pStyle w:val="Compact"/>
                          <w:jc w:val="right"/>
                          <w:jc w:val="center"/>
                          <w:jc w:val="left"/>
                        </w:pPr>
                        <w:r>
                          <w:t xml:space="preserve">12.92</w:t>
                        </w:r>
                      </w:p>
                    </w:tc>
                  </w:tr>
                  <w:tr>
                    <w:tc>
                      <w:tcPr/>
                      <w:p>
                        <w:pPr>
                          <w:pStyle w:val="Compact"/>
                          <w:jc w:val="right"/>
                          <w:jc w:val="center"/>
                          <w:jc w:val="left"/>
                        </w:pPr>
                        <w:r>
                          <w:t xml:space="preserve">1150</w:t>
                        </w:r>
                      </w:p>
                    </w:tc>
                    <w:tc>
                      <w:tcPr/>
                      <w:p>
                        <w:pPr>
                          <w:pStyle w:val="Compact"/>
                          <w:jc w:val="right"/>
                          <w:jc w:val="center"/>
                          <w:jc w:val="left"/>
                        </w:pPr>
                        <w:r>
                          <w:t xml:space="preserve">3.81</w:t>
                        </w:r>
                      </w:p>
                    </w:tc>
                    <w:tc>
                      <w:tcPr/>
                      <w:p>
                        <w:pPr>
                          <w:pStyle w:val="Compact"/>
                          <w:jc w:val="right"/>
                          <w:jc w:val="center"/>
                          <w:jc w:val="left"/>
                        </w:pPr>
                        <w:r>
                          <w:t xml:space="preserve">3.3</w:t>
                        </w:r>
                      </w:p>
                    </w:tc>
                    <w:tc>
                      <w:tcPr/>
                      <w:p>
                        <w:pPr>
                          <w:pStyle w:val="Compact"/>
                          <w:jc w:val="right"/>
                          <w:jc w:val="center"/>
                          <w:jc w:val="left"/>
                        </w:pPr>
                        <w:r>
                          <w:t xml:space="preserve">12.573</w:t>
                        </w:r>
                      </w:p>
                    </w:tc>
                  </w:tr>
                  <w:tr>
                    <w:tc>
                      <w:tcPr/>
                      <w:p>
                        <w:pPr>
                          <w:pStyle w:val="Compact"/>
                          <w:jc w:val="right"/>
                          <w:jc w:val="center"/>
                          <w:jc w:val="left"/>
                        </w:pPr>
                        <w:r>
                          <w:t xml:space="preserve">1160</w:t>
                        </w:r>
                      </w:p>
                    </w:tc>
                    <w:tc>
                      <w:tcPr/>
                      <w:p>
                        <w:pPr>
                          <w:pStyle w:val="Compact"/>
                          <w:jc w:val="right"/>
                          <w:jc w:val="center"/>
                          <w:jc w:val="left"/>
                        </w:pPr>
                        <w:r>
                          <w:t xml:space="preserve">3.83</w:t>
                        </w:r>
                      </w:p>
                    </w:tc>
                    <w:tc>
                      <w:tcPr/>
                      <w:p>
                        <w:pPr>
                          <w:pStyle w:val="Compact"/>
                          <w:jc w:val="right"/>
                          <w:jc w:val="center"/>
                          <w:jc w:val="left"/>
                        </w:pPr>
                        <w:r>
                          <w:t xml:space="preserve">3.3</w:t>
                        </w:r>
                      </w:p>
                    </w:tc>
                    <w:tc>
                      <w:tcPr/>
                      <w:p>
                        <w:pPr>
                          <w:pStyle w:val="Compact"/>
                          <w:jc w:val="right"/>
                          <w:jc w:val="center"/>
                          <w:jc w:val="left"/>
                        </w:pPr>
                        <w:r>
                          <w:t xml:space="preserve">12.639</w:t>
                        </w:r>
                      </w:p>
                    </w:tc>
                  </w:tr>
                  <w:tr>
                    <w:tc>
                      <w:tcPr/>
                      <w:p>
                        <w:pPr>
                          <w:pStyle w:val="Compact"/>
                          <w:jc w:val="right"/>
                          <w:jc w:val="center"/>
                          <w:jc w:val="left"/>
                        </w:pPr>
                        <w:r>
                          <w:t xml:space="preserve">1170</w:t>
                        </w:r>
                      </w:p>
                    </w:tc>
                    <w:tc>
                      <w:tcPr/>
                      <w:p>
                        <w:pPr>
                          <w:pStyle w:val="Compact"/>
                          <w:jc w:val="right"/>
                          <w:jc w:val="center"/>
                          <w:jc w:val="left"/>
                        </w:pPr>
                        <w:r>
                          <w:t xml:space="preserve">3.84</w:t>
                        </w:r>
                      </w:p>
                    </w:tc>
                    <w:tc>
                      <w:tcPr/>
                      <w:p>
                        <w:pPr>
                          <w:pStyle w:val="Compact"/>
                          <w:jc w:val="right"/>
                          <w:jc w:val="center"/>
                          <w:jc w:val="left"/>
                        </w:pPr>
                        <w:r>
                          <w:t xml:space="preserve">3.3</w:t>
                        </w:r>
                      </w:p>
                    </w:tc>
                    <w:tc>
                      <w:tcPr/>
                      <w:p>
                        <w:pPr>
                          <w:pStyle w:val="Compact"/>
                          <w:jc w:val="right"/>
                          <w:jc w:val="center"/>
                          <w:jc w:val="left"/>
                        </w:pPr>
                        <w:r>
                          <w:t xml:space="preserve">12.672</w:t>
                        </w:r>
                      </w:p>
                    </w:tc>
                  </w:tr>
                  <w:tr>
                    <w:tc>
                      <w:tcPr/>
                      <w:p>
                        <w:pPr>
                          <w:pStyle w:val="Compact"/>
                          <w:jc w:val="right"/>
                          <w:jc w:val="center"/>
                          <w:jc w:val="left"/>
                        </w:pPr>
                        <w:r>
                          <w:t xml:space="preserve">1180</w:t>
                        </w:r>
                      </w:p>
                    </w:tc>
                    <w:tc>
                      <w:tcPr/>
                      <w:p>
                        <w:pPr>
                          <w:pStyle w:val="Compact"/>
                          <w:jc w:val="right"/>
                          <w:jc w:val="center"/>
                          <w:jc w:val="left"/>
                        </w:pPr>
                        <w:r>
                          <w:t xml:space="preserve">3.85</w:t>
                        </w:r>
                      </w:p>
                    </w:tc>
                    <w:tc>
                      <w:tcPr/>
                      <w:p>
                        <w:pPr>
                          <w:pStyle w:val="Compact"/>
                          <w:jc w:val="right"/>
                          <w:jc w:val="center"/>
                          <w:jc w:val="left"/>
                        </w:pPr>
                        <w:r>
                          <w:t xml:space="preserve">3.3</w:t>
                        </w:r>
                      </w:p>
                    </w:tc>
                    <w:tc>
                      <w:tcPr/>
                      <w:p>
                        <w:pPr>
                          <w:pStyle w:val="Compact"/>
                          <w:jc w:val="right"/>
                          <w:jc w:val="center"/>
                          <w:jc w:val="left"/>
                        </w:pPr>
                        <w:r>
                          <w:t xml:space="preserve">12.705</w:t>
                        </w:r>
                      </w:p>
                    </w:tc>
                  </w:tr>
                  <w:tr>
                    <w:tc>
                      <w:tcPr/>
                      <w:p>
                        <w:pPr>
                          <w:pStyle w:val="Compact"/>
                          <w:jc w:val="right"/>
                          <w:jc w:val="center"/>
                          <w:jc w:val="left"/>
                        </w:pPr>
                        <w:r>
                          <w:t xml:space="preserve">1190</w:t>
                        </w:r>
                      </w:p>
                    </w:tc>
                    <w:tc>
                      <w:tcPr/>
                      <w:p>
                        <w:pPr>
                          <w:pStyle w:val="Compact"/>
                          <w:jc w:val="right"/>
                          <w:jc w:val="center"/>
                          <w:jc w:val="left"/>
                        </w:pPr>
                        <w:r>
                          <w:t xml:space="preserve">3.86</w:t>
                        </w:r>
                      </w:p>
                    </w:tc>
                    <w:tc>
                      <w:tcPr/>
                      <w:p>
                        <w:pPr>
                          <w:pStyle w:val="Compact"/>
                          <w:jc w:val="right"/>
                          <w:jc w:val="center"/>
                          <w:jc w:val="left"/>
                        </w:pPr>
                        <w:r>
                          <w:t xml:space="preserve">3.3</w:t>
                        </w:r>
                      </w:p>
                    </w:tc>
                    <w:tc>
                      <w:tcPr/>
                      <w:p>
                        <w:pPr>
                          <w:pStyle w:val="Compact"/>
                          <w:jc w:val="right"/>
                          <w:jc w:val="center"/>
                          <w:jc w:val="left"/>
                        </w:pPr>
                        <w:r>
                          <w:t xml:space="preserve">12.738</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1210</w:t>
                        </w:r>
                      </w:p>
                    </w:tc>
                    <w:tc>
                      <w:tcPr/>
                      <w:p>
                        <w:pPr>
                          <w:pStyle w:val="Compact"/>
                          <w:jc w:val="right"/>
                          <w:jc w:val="center"/>
                          <w:jc w:val="left"/>
                        </w:pPr>
                        <w:r>
                          <w:t xml:space="preserve">3.9</w:t>
                        </w:r>
                      </w:p>
                    </w:tc>
                    <w:tc>
                      <w:tcPr/>
                      <w:p>
                        <w:pPr>
                          <w:pStyle w:val="Compact"/>
                          <w:jc w:val="right"/>
                          <w:jc w:val="center"/>
                          <w:jc w:val="left"/>
                        </w:pPr>
                        <w:r>
                          <w:t xml:space="preserve">3.2</w:t>
                        </w:r>
                      </w:p>
                    </w:tc>
                    <w:tc>
                      <w:tcPr/>
                      <w:p>
                        <w:pPr>
                          <w:pStyle w:val="Compact"/>
                          <w:jc w:val="right"/>
                          <w:jc w:val="center"/>
                          <w:jc w:val="left"/>
                        </w:pPr>
                        <w:r>
                          <w:t xml:space="preserve">12.48</w:t>
                        </w:r>
                      </w:p>
                    </w:tc>
                  </w:tr>
                  <w:tr>
                    <w:tc>
                      <w:tcPr/>
                      <w:p>
                        <w:pPr>
                          <w:pStyle w:val="Compact"/>
                          <w:jc w:val="right"/>
                          <w:jc w:val="center"/>
                          <w:jc w:val="left"/>
                        </w:pPr>
                        <w:r>
                          <w:t xml:space="preserve">1220</w:t>
                        </w:r>
                      </w:p>
                    </w:tc>
                    <w:tc>
                      <w:tcPr/>
                      <w:p>
                        <w:pPr>
                          <w:pStyle w:val="Compact"/>
                          <w:jc w:val="right"/>
                          <w:jc w:val="center"/>
                          <w:jc w:val="left"/>
                        </w:pPr>
                        <w:r>
                          <w:t xml:space="preserve">3.92</w:t>
                        </w:r>
                      </w:p>
                    </w:tc>
                    <w:tc>
                      <w:tcPr/>
                      <w:p>
                        <w:pPr>
                          <w:pStyle w:val="Compact"/>
                          <w:jc w:val="right"/>
                          <w:jc w:val="center"/>
                          <w:jc w:val="left"/>
                        </w:pPr>
                        <w:r>
                          <w:t xml:space="preserve">3.2</w:t>
                        </w:r>
                      </w:p>
                    </w:tc>
                    <w:tc>
                      <w:tcPr/>
                      <w:p>
                        <w:pPr>
                          <w:pStyle w:val="Compact"/>
                          <w:jc w:val="right"/>
                          <w:jc w:val="center"/>
                          <w:jc w:val="left"/>
                        </w:pPr>
                        <w:r>
                          <w:t xml:space="preserve">12.544</w:t>
                        </w:r>
                      </w:p>
                    </w:tc>
                  </w:tr>
                  <w:tr>
                    <w:tc>
                      <w:tcPr/>
                      <w:p>
                        <w:pPr>
                          <w:pStyle w:val="Compact"/>
                          <w:jc w:val="right"/>
                          <w:jc w:val="center"/>
                          <w:jc w:val="left"/>
                        </w:pPr>
                        <w:r>
                          <w:t xml:space="preserve">1230</w:t>
                        </w:r>
                      </w:p>
                    </w:tc>
                    <w:tc>
                      <w:tcPr/>
                      <w:p>
                        <w:pPr>
                          <w:pStyle w:val="Compact"/>
                          <w:jc w:val="right"/>
                          <w:jc w:val="center"/>
                          <w:jc w:val="left"/>
                        </w:pPr>
                        <w:r>
                          <w:t xml:space="preserve">3.93</w:t>
                        </w:r>
                      </w:p>
                    </w:tc>
                    <w:tc>
                      <w:tcPr/>
                      <w:p>
                        <w:pPr>
                          <w:pStyle w:val="Compact"/>
                          <w:jc w:val="right"/>
                          <w:jc w:val="center"/>
                          <w:jc w:val="left"/>
                        </w:pPr>
                        <w:r>
                          <w:t xml:space="preserve">3.2</w:t>
                        </w:r>
                      </w:p>
                    </w:tc>
                    <w:tc>
                      <w:tcPr/>
                      <w:p>
                        <w:pPr>
                          <w:pStyle w:val="Compact"/>
                          <w:jc w:val="right"/>
                          <w:jc w:val="center"/>
                          <w:jc w:val="left"/>
                        </w:pPr>
                        <w:r>
                          <w:t xml:space="preserve">12.576</w:t>
                        </w:r>
                      </w:p>
                    </w:tc>
                  </w:tr>
                  <w:tr>
                    <w:tc>
                      <w:tcPr/>
                      <w:p>
                        <w:pPr>
                          <w:pStyle w:val="Compact"/>
                          <w:jc w:val="right"/>
                          <w:jc w:val="center"/>
                          <w:jc w:val="left"/>
                        </w:pPr>
                        <w:r>
                          <w:t xml:space="preserve">1240</w:t>
                        </w:r>
                      </w:p>
                    </w:tc>
                    <w:tc>
                      <w:tcPr/>
                      <w:p>
                        <w:pPr>
                          <w:pStyle w:val="Compact"/>
                          <w:jc w:val="right"/>
                          <w:jc w:val="center"/>
                          <w:jc w:val="left"/>
                        </w:pPr>
                        <w:r>
                          <w:t xml:space="preserve">3.94</w:t>
                        </w:r>
                      </w:p>
                    </w:tc>
                    <w:tc>
                      <w:tcPr/>
                      <w:p>
                        <w:pPr>
                          <w:pStyle w:val="Compact"/>
                          <w:jc w:val="right"/>
                          <w:jc w:val="center"/>
                          <w:jc w:val="left"/>
                        </w:pPr>
                        <w:r>
                          <w:t xml:space="preserve">3.2</w:t>
                        </w:r>
                      </w:p>
                    </w:tc>
                    <w:tc>
                      <w:tcPr/>
                      <w:p>
                        <w:pPr>
                          <w:pStyle w:val="Compact"/>
                          <w:jc w:val="right"/>
                          <w:jc w:val="center"/>
                          <w:jc w:val="left"/>
                        </w:pPr>
                        <w:r>
                          <w:t xml:space="preserve">12.608</w:t>
                        </w:r>
                      </w:p>
                    </w:tc>
                  </w:tr>
                  <w:tr>
                    <w:tc>
                      <w:tcPr/>
                      <w:p>
                        <w:pPr>
                          <w:pStyle w:val="Compact"/>
                          <w:jc w:val="right"/>
                          <w:jc w:val="center"/>
                          <w:jc w:val="left"/>
                        </w:pPr>
                        <w:r>
                          <w:t xml:space="preserve">1250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1260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1270</w:t>
                        </w:r>
                      </w:p>
                    </w:tc>
                    <w:tc>
                      <w:tcPr/>
                      <w:p>
                        <w:pPr>
                          <w:pStyle w:val="Compact"/>
                          <w:jc w:val="right"/>
                          <w:jc w:val="center"/>
                          <w:jc w:val="left"/>
                        </w:pPr>
                        <w:r>
                          <w:t xml:space="preserve">3.96</w:t>
                        </w:r>
                      </w:p>
                    </w:tc>
                    <w:tc>
                      <w:tcPr/>
                      <w:p>
                        <w:pPr>
                          <w:pStyle w:val="Compact"/>
                          <w:jc w:val="right"/>
                          <w:jc w:val="center"/>
                          <w:jc w:val="left"/>
                        </w:pPr>
                        <w:r>
                          <w:t xml:space="preserve">3.1</w:t>
                        </w:r>
                      </w:p>
                    </w:tc>
                    <w:tc>
                      <w:tcPr/>
                      <w:p>
                        <w:pPr>
                          <w:pStyle w:val="Compact"/>
                          <w:jc w:val="right"/>
                          <w:jc w:val="center"/>
                          <w:jc w:val="left"/>
                        </w:pPr>
                        <w:r>
                          <w:t xml:space="preserve">12.276</w:t>
                        </w:r>
                      </w:p>
                    </w:tc>
                  </w:tr>
                  <w:tr>
                    <w:tc>
                      <w:tcPr/>
                      <w:p>
                        <w:pPr>
                          <w:pStyle w:val="Compact"/>
                          <w:jc w:val="right"/>
                          <w:jc w:val="center"/>
                          <w:jc w:val="left"/>
                        </w:pPr>
                        <w:r>
                          <w:t xml:space="preserve">1280</w:t>
                        </w:r>
                      </w:p>
                    </w:tc>
                    <w:tc>
                      <w:tcPr/>
                      <w:p>
                        <w:pPr>
                          <w:pStyle w:val="Compact"/>
                          <w:jc w:val="right"/>
                          <w:jc w:val="center"/>
                          <w:jc w:val="left"/>
                        </w:pPr>
                        <w:r>
                          <w:t xml:space="preserve">3.97</w:t>
                        </w:r>
                      </w:p>
                    </w:tc>
                    <w:tc>
                      <w:tcPr/>
                      <w:p>
                        <w:pPr>
                          <w:pStyle w:val="Compact"/>
                          <w:jc w:val="right"/>
                          <w:jc w:val="center"/>
                          <w:jc w:val="left"/>
                        </w:pPr>
                        <w:r>
                          <w:t xml:space="preserve">3.1</w:t>
                        </w:r>
                      </w:p>
                    </w:tc>
                    <w:tc>
                      <w:tcPr/>
                      <w:p>
                        <w:pPr>
                          <w:pStyle w:val="Compact"/>
                          <w:jc w:val="right"/>
                          <w:jc w:val="center"/>
                          <w:jc w:val="left"/>
                        </w:pPr>
                        <w:r>
                          <w:t xml:space="preserve">12.307</w:t>
                        </w:r>
                      </w:p>
                    </w:tc>
                  </w:tr>
                  <w:tr>
                    <w:tc>
                      <w:tcPr/>
                      <w:p>
                        <w:pPr>
                          <w:pStyle w:val="Compact"/>
                          <w:jc w:val="right"/>
                          <w:jc w:val="center"/>
                          <w:jc w:val="left"/>
                        </w:pPr>
                        <w:r>
                          <w:t xml:space="preserve">1290</w:t>
                        </w:r>
                      </w:p>
                    </w:tc>
                    <w:tc>
                      <w:tcPr/>
                      <w:p>
                        <w:pPr>
                          <w:pStyle w:val="Compact"/>
                          <w:jc w:val="right"/>
                          <w:jc w:val="center"/>
                          <w:jc w:val="left"/>
                        </w:pPr>
                        <w:r>
                          <w:t xml:space="preserve">3.98</w:t>
                        </w:r>
                      </w:p>
                    </w:tc>
                    <w:tc>
                      <w:tcPr/>
                      <w:p>
                        <w:pPr>
                          <w:pStyle w:val="Compact"/>
                          <w:jc w:val="right"/>
                          <w:jc w:val="center"/>
                          <w:jc w:val="left"/>
                        </w:pPr>
                        <w:r>
                          <w:t xml:space="preserve">3.1</w:t>
                        </w:r>
                      </w:p>
                    </w:tc>
                    <w:tc>
                      <w:tcPr/>
                      <w:p>
                        <w:pPr>
                          <w:pStyle w:val="Compact"/>
                          <w:jc w:val="right"/>
                          <w:jc w:val="center"/>
                          <w:jc w:val="left"/>
                        </w:pPr>
                        <w:r>
                          <w:t xml:space="preserve">12.338</w:t>
                        </w:r>
                      </w:p>
                    </w:tc>
                  </w:tr>
                </w:tbl>
                <w:bookmarkEnd w:id="45"/>
                <w:p>
                  <w:pPr>
                    <w:jc w:val="center"/>
                    <w:jc w:val="left"/>
                  </w:pPr>
                  <w:pPr>
                    <w:jc w:val="start"/>
                    <w:spacing w:before="200"/>
                    <w:pStyle w:val="ImageCaption"/>
                  </w:pPr>
                  <w:r>
                    <w:t xml:space="preserve">(b) （细）</w:t>
                  </w:r>
                </w:p>
                <w:bookmarkEnd w:id="46"/>
              </w:tc>
            </w:tr>
          </w:tbl>
          <w:p/>
        </w:tc>
      </w:tr>
    </w:tbl>
    <w:p>
      <w:pPr>
        <w:pStyle w:val="a0"/>
      </w:pPr>
      <w:pPr>
        <w:spacing w:before="200"/>
        <w:pStyle w:val="ImageCaption"/>
      </w:pPr>
      <w:r>
        <w:t xml:space="preserve">表 2: 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1" w:name="fig-light-on-1"/>
                <w:p>
                  <w:pPr>
                    <w:pStyle w:val="Compact"/>
                    <w:jc w:val="center"/>
                    <w:jc w:val="left"/>
                  </w:pPr>
                  <w:r>
                    <w:drawing>
                      <wp:inline>
                        <wp:extent cx="2971800" cy="240574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4057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输出电流与电压关系曲线</w:t>
                  </w:r>
                </w:p>
                <w:bookmarkEnd w:id="51"/>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5" w:name="fig-light-on-2"/>
                <w:p>
                  <w:pPr>
                    <w:pStyle w:val="Compact"/>
                    <w:jc w:val="center"/>
                    <w:jc w:val="left"/>
                  </w:pPr>
                  <w:r>
                    <w:drawing>
                      <wp:inline>
                        <wp:extent cx="2971800" cy="234201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4201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输出功率与负载电阻关系曲线</w:t>
                  </w:r>
                </w:p>
                <w:bookmarkEnd w:id="55"/>
              </w:tc>
            </w:tr>
          </w:tbl>
          <w:p/>
        </w:tc>
      </w:tr>
    </w:tbl>
    <w:p>
      <w:pPr>
        <w:pStyle w:val="a0"/>
      </w:pPr>
      <w:pPr>
        <w:spacing w:before="200"/>
        <w:pStyle w:val="ImageCaption"/>
      </w:pPr>
      <w:r>
        <w:t xml:space="preserve">图 3: 太阳能电池的负载特性</w:t>
      </w:r>
    </w:p>
    <w:bookmarkEnd w:id="56"/>
    <w:bookmarkEnd w:id="57"/>
    <w:bookmarkStart w:id="59" w:name="diagrams"/>
    <w:p>
      <w:pPr>
        <w:pStyle w:val="2"/>
      </w:pPr>
      <w:r>
        <w:t xml:space="preserve">6 Diagrams</w:t>
      </w:r>
    </w:p>
    <w:p>
      <w:pPr>
        <w:pStyle w:val="FirstParagraph"/>
      </w:pPr>
      <w:r>
        <w:t xml:space="preserve">Quarto 原生支持使用 GraphViz 或 Mermaid 绘制有向图或流程图．我们还额外支持基于 dvisvgm 的 TikZ 或</w:t>
      </w:r>
      <w:r>
        <w:t xml:space="preserve"> </w:t>
      </w:r>
      <w:r>
        <w:rPr>
          <w:rStyle w:val="VerbatimChar"/>
        </w:rPr>
        <w:t xml:space="preserve">tikzcd</w:t>
      </w:r>
      <w:r>
        <w:t xml:space="preserve"> </w:t>
      </w:r>
      <w:r>
        <w:t xml:space="preserve">渲染！</w:t>
      </w:r>
    </w:p>
    <w:tbl>
      <w:tblPr>
        <w:tblStyle w:val="Table"/>
        <w:tblW w:type="pct" w:w="5000"/>
        <w:tblLook w:firstRow="0" w:lastRow="0" w:firstColumn="0" w:lastColumn="0" w:noHBand="0" w:noVBand="0" w:val="0000"/>
        <w:jc w:val="start"/>
        <w:tblLayout w:type="fixed"/>
      </w:tblPr>
      <w:tblGrid>
        <w:gridCol w:w="7920"/>
      </w:tblGrid>
      <w:tr>
        <w:tc>
          <w:tcPr/>
          <w:bookmarkStart w:id="58" w:name="fig-tikzcd"/>
          <w:p>
            <w:pPr>
              <w:pStyle w:val="SourceCode"/>
              <w:jc w:val="center"/>
            </w:pPr>
            <w:r>
              <w:rPr>
                <w:rStyle w:val="VerbatimChar"/>
              </w:rPr>
              <w:t xml:space="preserve">\begin{tikzcd}</w:t>
            </w:r>
            <w:r>
              <w:br/>
            </w:r>
            <w:r>
              <w:rPr>
                <w:rStyle w:val="VerbatimChar"/>
              </w:rPr>
              <w:t xml:space="preserve">        &amp; {\mathbb C[x]}                                                              &amp; \text{离散 Fourier 变换}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t xml:space="preserve">图 4: 带中文的 tikzcd 测试图片</w:t>
            </w:r>
          </w:p>
          <w:bookmarkEnd w:id="58"/>
        </w:tc>
      </w:tr>
    </w:tbl>
    <w:bookmarkEnd w:id="59"/>
    <w:bookmarkStart w:id="61" w:name="layout"/>
    <w:p>
      <w:pPr>
        <w:pStyle w:val="2"/>
      </w:pPr>
      <w:r>
        <w:t xml:space="preserve">7 Layout</w:t>
      </w:r>
    </w:p>
    <w:p>
      <w:pPr>
        <w:pStyle w:val="FirstParagraph"/>
      </w:pPr>
      <w:r>
        <w:t xml:space="preserve">如</w:t>
      </w:r>
      <w:r>
        <w:t xml:space="preserve"> </w:t>
      </w:r>
      <w:hyperlink r:id="rId60">
        <w:r>
          <w:rPr>
            <w:rStyle w:val="ae"/>
          </w:rPr>
          <w:t xml:space="preserve">Quarto - Article Layout</w:t>
        </w:r>
      </w:hyperlink>
      <w:r>
        <w:t xml:space="preserve"> </w:t>
      </w:r>
      <w:r>
        <w:t xml:space="preserve">所述，有时可让文章某些部分超出常规的宽度限制．此功能主要在 HTML 中使用，PDF 中部分生效，其它格式不生效．</w:t>
      </w:r>
    </w:p>
    <w:tbl>
      <w:tblPr>
        <w:tblStyle w:val="Table"/>
        <w:tblW w:type="pct" w:w="5000"/>
        <w:tblLook w:firstRow="1" w:lastRow="0" w:firstColumn="0" w:lastColumn="0" w:noHBand="0" w:noVBand="0" w:val="0020"/>
        <w:jc w:val="start"/>
        <w:tblLayout w:type="fixed"/>
      </w:tblPr>
      <w:tblGrid>
        <w:gridCol w:w="1131"/>
        <w:gridCol w:w="1131"/>
        <w:gridCol w:w="1131"/>
        <w:gridCol w:w="1508"/>
        <w:gridCol w:w="1508"/>
        <w:gridCol w:w="1508"/>
      </w:tblGrid>
      <w:tr>
        <w:trPr>
          <w:tblHeader w:val="true"/>
        </w:trPr>
        <w:tc>
          <w:tcPr/>
          <w:p>
            <w:pPr>
              <w:pStyle w:val="Compact"/>
              <w:jc w:val="center"/>
            </w:pPr>
            <m:oMath>
              <m:r>
                <m:t>n</m:t>
              </m:r>
            </m:oMath>
            <w:r>
              <w:t xml:space="preserve"> </w:t>
            </w:r>
            <w:r>
              <w:t xml:space="preserve">个球</w:t>
            </w:r>
          </w:p>
        </w:tc>
        <w:tc>
          <w:tcPr/>
          <w:p>
            <w:pPr>
              <w:pStyle w:val="Compact"/>
              <w:jc w:val="center"/>
            </w:pPr>
            <m:oMath>
              <m:r>
                <m:t>r</m:t>
              </m:r>
            </m:oMath>
            <w:r>
              <w:t xml:space="preserve"> </w:t>
            </w:r>
            <w:r>
              <w:t xml:space="preserve">个盒</w:t>
            </w:r>
          </w:p>
        </w:tc>
        <w:tc>
          <w:tcPr/>
          <w:p>
            <w:pPr>
              <w:pStyle w:val="Compact"/>
              <w:jc w:val="center"/>
            </w:pPr>
            <w:r>
              <w:t xml:space="preserve">空盒</w:t>
            </w:r>
          </w:p>
        </w:tc>
        <w:tc>
          <w:tcPr/>
          <w:p>
            <w:pPr>
              <w:pStyle w:val="Compact"/>
              <w:jc w:val="center"/>
            </w:pPr>
            <w:r>
              <w:t xml:space="preserve">递推或封闭形式</w:t>
            </w:r>
          </w:p>
        </w:tc>
        <w:tc>
          <w:tcPr/>
          <w:p>
            <w:pPr>
              <w:pStyle w:val="Compact"/>
              <w:jc w:val="center"/>
            </w:pPr>
            <w:r>
              <w:t xml:space="preserve">生成函数</w:t>
            </w:r>
          </w:p>
        </w:tc>
        <w:tc>
          <w:tcPr/>
          <w:p>
            <w:pPr>
              <w:pStyle w:val="Compact"/>
              <w:jc w:val="center"/>
            </w:pPr>
            <w:r>
              <w:t xml:space="preserve">备注</w:t>
            </w:r>
          </w:p>
        </w:tc>
      </w:tr>
      <w:tr>
        <w:tc>
          <w:tcPr/>
          <w:p>
            <w:pPr>
              <w:pStyle w:val="Compact"/>
              <w:jc w:val="center"/>
            </w:pPr>
            <w:r>
              <w:t xml:space="preserve">有标号</w:t>
            </w:r>
          </w:p>
        </w:tc>
        <w:tc>
          <w:tcPr/>
          <w:p>
            <w:pPr>
              <w:pStyle w:val="Compact"/>
              <w:jc w:val="center"/>
            </w:pPr>
            <w:r>
              <w:t xml:space="preserve">无标号</w:t>
            </w:r>
          </w:p>
        </w:tc>
        <w:tc>
          <w:tcPr/>
          <w:p>
            <w:pPr>
              <w:pStyle w:val="Compact"/>
              <w:jc w:val="center"/>
            </w:pPr>
            <w: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t xml:space="preserve">第二类 Stirling 数</w:t>
            </w:r>
          </w:p>
        </w:tc>
      </w:tr>
    </w:tbl>
    <w:bookmarkEnd w:id="61"/>
    <w:bookmarkStart w:id="62" w:name="代码块和引用"/>
    <w:p>
      <w:pPr>
        <w:pStyle w:val="2"/>
      </w:pPr>
      <w:r>
        <w:t xml:space="preserve">8 代码块和引用</w:t>
      </w:r>
    </w:p>
    <w:p>
      <w:pPr>
        <w:pStyle w:val="FirstParagraph"/>
      </w:pPr>
      <w: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t xml:space="preserve">下面是引用块和一个非常非常非常非常非常非常非常非常非常非常非常非常非常非常非常非常非常非常非常非常非常非常非常非常长的句子．</w:t>
      </w:r>
    </w:p>
    <w:p>
      <w:pPr>
        <w:pStyle w:val="a9"/>
      </w:pPr>
      <w:r>
        <w:t xml:space="preserve">这是一个引用块和一个非常非常非常非常非常非常非常非常非常非常非常非常非常非常非常非常非常非常非常非常非常非常非常非常长的句子．</w:t>
      </w:r>
    </w:p>
    <w:bookmarkEnd w:id="62"/>
    <w:bookmarkStart w:id="81" w:name="html-专用测试"/>
    <w:p>
      <w:pPr>
        <w:pStyle w:val="2"/>
      </w:pPr>
      <w:r>
        <w:t xml:space="preserve">9 HTML 专用测试</w:t>
      </w:r>
    </w:p>
    <w:p>
      <w:pPr>
        <w:pStyle w:val="FirstParagraph"/>
      </w:pPr>
      <w:r>
        <w:t xml:space="preserve">目前暂未处理 LaTeX/PDF 格式的 callout，MS Word 格式可兼容但效果不佳．本节后续内容将不会在 LaTeX/PDF 格式下被渲染．</w:t>
      </w:r>
    </w:p>
    <w:bookmarkStart w:id="80" w:name="callouts"/>
    <w:p>
      <w:pPr>
        <w:pStyle w:val="3"/>
      </w:pPr>
      <w:r>
        <w:t xml:space="preserve">9.1 Callouts</w:t>
      </w:r>
    </w:p>
    <w:p>
      <w:pPr>
        <w:pStyle w:val="FirstParagraph"/>
      </w:pPr>
      <w:r>
        <w:t xml:space="preserve">Quarto 具有 5 种 callout 类型：</w:t>
      </w:r>
      <w:r>
        <w:rPr>
          <w:rStyle w:val="VerbatimChar"/>
        </w:rPr>
        <w:t xml:space="preserve">note</w:t>
      </w:r>
      <w:r>
        <w:t xml:space="preserve">，</w:t>
      </w:r>
      <w:r>
        <w:rPr>
          <w:rStyle w:val="VerbatimChar"/>
        </w:rPr>
        <w:t xml:space="preserve">warning</w:t>
      </w:r>
      <w:r>
        <w:t xml:space="preserve">，</w:t>
      </w:r>
      <w:r>
        <w:rPr>
          <w:rStyle w:val="VerbatimChar"/>
        </w:rPr>
        <w:t xml:space="preserve">important</w:t>
      </w:r>
      <w:r>
        <w:t xml:space="preserve">，</w:t>
      </w:r>
      <w:r>
        <w:rPr>
          <w:rStyle w:val="VerbatimChar"/>
        </w:rPr>
        <w:t xml:space="preserve">tip</w:t>
      </w:r>
      <w:r>
        <w:t xml:space="preserve">，和</w:t>
      </w:r>
      <w:r>
        <w:t xml:space="preserve"> </w:t>
      </w:r>
      <w:r>
        <w:rPr>
          <w:rStyle w:val="VerbatimChar"/>
        </w:rPr>
        <w:t xml:space="preserve">caution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C:\Program Files\Quarto\share\formats\docx\note.png" id="6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t xml:space="preserve">普通的 note 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C:\Program File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t xml:space="preserve">这是 warning callout 和一个和非常非常非常非常非常非常非常非常非常非常非常非常非常非常非常非常非常非常非常非常非常非常非常非常长的句子．</w:t>
            </w:r>
          </w:p>
        </w:tc>
      </w:tr>
    </w:tbl>
    <w:p>
      <w:pPr>
        <w:pStyle w:val="a0"/>
      </w:pPr>
      <w:r>
        <w:t xml:space="preserve">这是两个 callout 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C:\Program Files\Quarto\share\formats\docx\important.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t xml:space="preserve">这是 important 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C:\Program Files\Quarto\share\formats\docx\tip.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有 caption 的 callout</w:t>
            </w:r>
          </w:p>
        </w:tc>
      </w:tr>
      <w:tr>
        <w:trPr>
          <w:cantSplit/>
        </w:trPr>
        <w:tc>
          <w:tcPr>
            <w:tcMar>
              <w:top w:w="108" w:type="dxa"/>
              <w:bottom w:w="108" w:type="dxa"/>
            </w:tcMar>
          </w:tcPr>
          <w:p>
            <w:pPr>
              <w:pStyle w:val="a0"/>
            </w:pPr>
            <w:pPr>
              <w:spacing w:before="16" w:after="16"/>
            </w:pPr>
            <w:r>
              <w:t xml:space="preserve">这是有 caption 的 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C:\Program Files\Quarto\share\formats\docx\caution.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可折叠的 callout</w:t>
            </w:r>
          </w:p>
        </w:tc>
      </w:tr>
      <w:tr>
        <w:trPr>
          <w:cantSplit/>
        </w:trPr>
        <w:tc>
          <w:tcPr>
            <w:tcMar>
              <w:top w:w="108" w:type="dxa"/>
              <w:bottom w:w="108" w:type="dxa"/>
            </w:tcMar>
          </w:tcPr>
          <w:p>
            <w:pPr>
              <w:pStyle w:val="a0"/>
            </w:pPr>
            <w:pPr>
              <w:spacing w:before="16" w:after="16"/>
            </w:pPr>
            <w:r>
              <w:t xml:space="preserve">开启 collapse 的可折叠 caution 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78" name="Picture"/>
                  <a:graphic>
                    <a:graphicData uri="http://schemas.openxmlformats.org/drawingml/2006/picture">
                      <pic:pic>
                        <pic:nvPicPr>
                          <pic:cNvPr descr="C:\Program Files\Quarto\share\formats\docx\caution.png" id="79"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风格的 callout 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风格的 callout 和一个和非常非常非常非常非常非常非常非常非常非常非常非常非常非常非常非常非常非常非常非常非常非常非常非常长的句子．</w:t>
            </w:r>
          </w:p>
        </w:tc>
      </w:tr>
    </w:tbl>
    <w:bookmarkEnd w:id="80"/>
    <w:bookmarkEnd w:id="81"/>
    <w:bookmarkStart w:id="94" w:name="引用脚注测试"/>
    <w:p>
      <w:pPr>
        <w:pStyle w:val="2"/>
      </w:pPr>
      <w:r>
        <w:t xml:space="preserve">10 引用、脚注测试</w:t>
      </w:r>
    </w:p>
    <w:p>
      <w:pPr>
        <w:pStyle w:val="FirstParagraph"/>
      </w:pPr>
      <w:r>
        <w:t xml:space="preserve">这是一个脚注</w:t>
      </w:r>
      <w:r>
        <w:rPr>
          <w:rStyle w:val="ad"/>
        </w:rPr>
        <w:footnoteReference w:id="82"/>
      </w:r>
      <w:r>
        <w:t xml:space="preserve">．</w:t>
      </w:r>
    </w:p>
    <w:p>
      <w:pPr>
        <w:pStyle w:val="a0"/>
      </w:pPr>
      <w:r>
        <w:t xml:space="preserve">人脸识别是以人面部特征作为识别个体身份的一种个体生物特征识别方法</w:t>
      </w:r>
      <w:r>
        <w:t xml:space="preserve"> </w:t>
      </w:r>
      <w:r>
        <w:t xml:space="preserve">[1]</w:t>
      </w:r>
      <w:r>
        <w:t xml:space="preserve">．……人脸识别的研究最早可追溯到上世纪 60 年代，Bledsoe and Chan 研究了编程计算机识别人脸的方法</w:t>
      </w:r>
      <w:r>
        <w:t xml:space="preserve">[2]</w:t>
      </w:r>
      <w: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t xml:space="preserve">，这要求人脸识别技术既要克服类内因素的干扰，同时又要加强类间差距的显著性，而早期人脸识别方法关注人脸几何特征，识别效果不尽人意．为此，以 Eigenfaces</w:t>
      </w:r>
      <w:r>
        <w:t xml:space="preserve">[4]</w:t>
      </w:r>
      <w:r>
        <w:t xml:space="preserve"> </w:t>
      </w:r>
      <w:r>
        <w:t xml:space="preserve">为代表的子空间学习识别方法和 Gabor</w:t>
      </w:r>
      <w:r>
        <w:t xml:space="preserve">[5]</w:t>
      </w:r>
      <w:r>
        <w:t xml:space="preserve">、LBP</w:t>
      </w:r>
      <w:r>
        <w:t xml:space="preserve">[6]</w:t>
      </w:r>
      <w:r>
        <w:t xml:space="preserve"> </w:t>
      </w:r>
      <w:r>
        <w:t xml:space="preserve">等局部特征分析的滤波器提取方法在各自领域都有所突破．2014 年，应用新兴的深度卷积神经网络技术，DeepFace</w:t>
      </w:r>
      <w:r>
        <w:t xml:space="preserve">[7]</w:t>
      </w:r>
      <w:r>
        <w:t xml:space="preserve"> </w:t>
      </w:r>
      <w:r>
        <w:t xml:space="preserve">横空出世，以 97.35% 的 LFW 基准数据集识别准确率重塑了人脸识别领域的研究格局．随后，人脸识别技术迎来爆发式增长，并逐渐走进人们的日常生活之中．……个体层面，要加强公众的权利意识，塑造个人的“数字理性”</w:t>
      </w:r>
      <w:r>
        <w:t xml:space="preserve">[8]</w:t>
      </w:r>
      <w:r>
        <w:t xml:space="preserve">．</w:t>
      </w:r>
    </w:p>
    <w:bookmarkStart w:id="93" w:name="refs"/>
    <w:bookmarkStart w:id="85" w:name="ref-define"/>
    <w:p>
      <w:pPr>
        <w:pStyle w:val="a8"/>
      </w:pPr>
      <w:r>
        <w:t xml:space="preserve">[1]</w:t>
      </w:r>
      <w:r>
        <w:t xml:space="preserve"> </w:t>
      </w:r>
      <w:r>
        <w:t xml:space="preserve">	</w:t>
      </w:r>
      <w:r>
        <w:t xml:space="preserve">全国信息安全标准化技术委员会,</w:t>
      </w:r>
      <w:r>
        <w:t xml:space="preserve"> </w:t>
      </w:r>
      <w:r>
        <w:t xml:space="preserve">《《信息安全技术远程人脸识别系统技术要求》（GB/T38671-2020）》</w:t>
      </w:r>
      <w:r>
        <w:t xml:space="preserve">.</w:t>
      </w:r>
      <w:r>
        <w:t xml:space="preserve"> </w:t>
      </w:r>
      <w:hyperlink r:id="rId84">
        <w:r>
          <w:rPr>
            <w:rStyle w:val="ae"/>
          </w:rPr>
          <w:t xml:space="preserve">https://std.samr.gov.cn/gb/search/gbDetailed?id=A47A713B767814ABE05397BE0A0ABB25</w:t>
        </w:r>
      </w:hyperlink>
      <w:r>
        <w:t xml:space="preserve">, 2020年.</w:t>
      </w:r>
    </w:p>
    <w:bookmarkEnd w:id="85"/>
    <w:bookmarkStart w:id="86" w:name="ref-history"/>
    <w:p>
      <w:pPr>
        <w:pStyle w:val="a8"/>
      </w:pPr>
      <w:r>
        <w:t xml:space="preserve">[2]</w:t>
      </w:r>
      <w:r>
        <w:t xml:space="preserve"> </w:t>
      </w:r>
      <w:r>
        <w:t xml:space="preserve">	</w:t>
      </w:r>
      <w:r>
        <w:t xml:space="preserve">W. W. Bledsoe 和 H. Chan,</w:t>
      </w:r>
      <w:r>
        <w:t xml:space="preserve"> </w:t>
      </w:r>
      <w:r>
        <w:t xml:space="preserve">《A man-machine facial recognition system—some preliminary results》</w:t>
      </w:r>
      <w:r>
        <w:t xml:space="preserve">,</w:t>
      </w:r>
      <w:r>
        <w:t xml:space="preserve"> </w:t>
      </w:r>
      <w:r>
        <w:rPr>
          <w:iCs/>
          <w:i/>
        </w:rPr>
        <w:t xml:space="preserve">Panoramic Research, Inc, Palo Alto, California., Technical Report PRI A</w:t>
      </w:r>
      <w:r>
        <w:t xml:space="preserve">, 卷 19, 页 1965, 1965.</w:t>
      </w:r>
    </w:p>
    <w:bookmarkEnd w:id="86"/>
    <w:bookmarkStart w:id="87" w:name="ref-technical"/>
    <w:p>
      <w:pPr>
        <w:pStyle w:val="a8"/>
      </w:pPr>
      <w:r>
        <w:t xml:space="preserve">[3]</w:t>
      </w:r>
      <w:r>
        <w:t xml:space="preserve"> </w:t>
      </w:r>
      <w:r>
        <w:t xml:space="preserve">	</w:t>
      </w:r>
      <w:r>
        <w:t xml:space="preserve">余璀璨 和 李慧斌,</w:t>
      </w:r>
      <w:r>
        <w:t xml:space="preserve"> </w:t>
      </w:r>
      <w:r>
        <w:t xml:space="preserve">《基于深度学习的人脸识别方法综述》</w:t>
      </w:r>
      <w:r>
        <w:t xml:space="preserve">,</w:t>
      </w:r>
      <w:r>
        <w:t xml:space="preserve"> </w:t>
      </w:r>
      <w:r>
        <w:rPr>
          <w:iCs/>
          <w:i/>
        </w:rPr>
        <w:t xml:space="preserve">工程数学学报</w:t>
      </w:r>
      <w:r>
        <w:t xml:space="preserve">, 卷 38, 期 4, 页 19, 2021.</w:t>
      </w:r>
    </w:p>
    <w:bookmarkEnd w:id="87"/>
    <w:bookmarkStart w:id="88" w:name="ref-eigenfaces"/>
    <w:p>
      <w:pPr>
        <w:pStyle w:val="a8"/>
      </w:pPr>
      <w:r>
        <w:t xml:space="preserve">[4]</w:t>
      </w:r>
      <w:r>
        <w:t xml:space="preserve"> </w:t>
      </w:r>
      <w:r>
        <w:t xml:space="preserve">	</w:t>
      </w:r>
      <w:r>
        <w:t xml:space="preserve">M. Turk 和 A. Pentland,</w:t>
      </w:r>
      <w:r>
        <w:t xml:space="preserve"> </w:t>
      </w:r>
      <w:r>
        <w:t xml:space="preserve">《Eigenfaces for Recognition》</w:t>
      </w:r>
      <w:r>
        <w:t xml:space="preserve">,</w:t>
      </w:r>
      <w:r>
        <w:t xml:space="preserve"> </w:t>
      </w:r>
      <w:r>
        <w:rPr>
          <w:iCs/>
          <w:i/>
        </w:rPr>
        <w:t xml:space="preserve">Journal of Cognitive Neuroscience</w:t>
      </w:r>
      <w:r>
        <w:t xml:space="preserve">, 卷 3, 期 1, 页 71–86.</w:t>
      </w:r>
    </w:p>
    <w:bookmarkEnd w:id="88"/>
    <w:bookmarkStart w:id="89" w:name="ref-gabor"/>
    <w:p>
      <w:pPr>
        <w:pStyle w:val="a8"/>
      </w:pPr>
      <w:r>
        <w:t xml:space="preserve">[5]</w:t>
      </w:r>
      <w:r>
        <w:t xml:space="preserve"> </w:t>
      </w:r>
      <w:r>
        <w:t xml:space="preserve">	</w:t>
      </w:r>
      <w:r>
        <w:t xml:space="preserve">C. Liu 和 H. Wechsler,</w:t>
      </w:r>
      <w:r>
        <w:t xml:space="preserve"> </w:t>
      </w:r>
      <w:r>
        <w:t xml:space="preserve">《A Gabor feature classifier for face recognition》</w:t>
      </w:r>
      <w:r>
        <w:t xml:space="preserve">, 收入</w:t>
      </w:r>
      <w:r>
        <w:t xml:space="preserve"> </w:t>
      </w:r>
      <w:r>
        <w:rPr>
          <w:iCs/>
          <w:i/>
        </w:rPr>
        <w:t xml:space="preserve">Proceedings Eighth IEEE International Conference on Computer Vision. ICCV 2001</w:t>
      </w:r>
      <w:r>
        <w:t xml:space="preserve">, IEEE, 2001, 页 270–275.</w:t>
      </w:r>
    </w:p>
    <w:bookmarkEnd w:id="89"/>
    <w:bookmarkStart w:id="90" w:name="ref-lbp"/>
    <w:p>
      <w:pPr>
        <w:pStyle w:val="a8"/>
      </w:pPr>
      <w:r>
        <w:t xml:space="preserve">[6]</w:t>
      </w:r>
      <w:r>
        <w:t xml:space="preserve"> </w:t>
      </w:r>
      <w:r>
        <w:t xml:space="preserve">	</w:t>
      </w:r>
      <w:r>
        <w:t xml:space="preserve">T. Ahonen, A. Hadid, 和 M. Pietikäinen,</w:t>
      </w:r>
      <w:r>
        <w:t xml:space="preserve"> </w:t>
      </w:r>
      <w:r>
        <w:t xml:space="preserve">《Face recognition with local binary patterns》</w:t>
      </w:r>
      <w:r>
        <w:t xml:space="preserve">, 收入</w:t>
      </w:r>
      <w:r>
        <w:t xml:space="preserve"> </w:t>
      </w:r>
      <w:r>
        <w:rPr>
          <w:iCs/>
          <w:i/>
        </w:rPr>
        <w:t xml:space="preserve">European conference on computer vision</w:t>
      </w:r>
      <w:r>
        <w:t xml:space="preserve">, Springer, 2004, 页 469–481.</w:t>
      </w:r>
    </w:p>
    <w:bookmarkEnd w:id="90"/>
    <w:bookmarkStart w:id="91" w:name="ref-deepface"/>
    <w:p>
      <w:pPr>
        <w:pStyle w:val="a8"/>
      </w:pPr>
      <w:r>
        <w:t xml:space="preserve">[7]</w:t>
      </w:r>
      <w:r>
        <w:t xml:space="preserve"> </w:t>
      </w:r>
      <w:r>
        <w:t xml:space="preserve">	</w:t>
      </w:r>
      <w:r>
        <w:t xml:space="preserve">Y. Taigman, M. Yang, M. Ranzato, 和 L. Wolf,</w:t>
      </w:r>
      <w:r>
        <w:t xml:space="preserve"> </w:t>
      </w:r>
      <w:r>
        <w:t xml:space="preserve">《Closing the gap to human-level performance in face verification. deepface》</w:t>
      </w:r>
      <w:r>
        <w:t xml:space="preserve">, 收入</w:t>
      </w:r>
      <w:r>
        <w:t xml:space="preserve"> </w:t>
      </w:r>
      <w:r>
        <w:rPr>
          <w:iCs/>
          <w:i/>
        </w:rPr>
        <w:t xml:space="preserve">Proceedings of the IEEE Computer Vision and Pattern Recognition (CVPR)</w:t>
      </w:r>
      <w:r>
        <w:t xml:space="preserve">, 页 6.</w:t>
      </w:r>
    </w:p>
    <w:bookmarkEnd w:id="91"/>
    <w:bookmarkStart w:id="92" w:name="ref-guochunzhen"/>
    <w:p>
      <w:pPr>
        <w:pStyle w:val="a8"/>
      </w:pPr>
      <w:r>
        <w:t xml:space="preserve">[8]</w:t>
      </w:r>
      <w:r>
        <w:t xml:space="preserve"> </w:t>
      </w:r>
      <w:r>
        <w:t xml:space="preserve">	</w:t>
      </w:r>
      <w:r>
        <w:t xml:space="preserve">郭春镇,</w:t>
      </w:r>
      <w:r>
        <w:t xml:space="preserve"> </w:t>
      </w:r>
      <w:r>
        <w:t xml:space="preserve">《数字人权时代人脸识别技术应用的治理》</w:t>
      </w:r>
      <w:r>
        <w:t xml:space="preserve">,</w:t>
      </w:r>
      <w:r>
        <w:t xml:space="preserve"> </w:t>
      </w:r>
      <w:r>
        <w:rPr>
          <w:iCs/>
          <w:i/>
        </w:rPr>
        <w:t xml:space="preserve">现代法学</w:t>
      </w:r>
      <w:r>
        <w:t xml:space="preserve">, 卷 42, 期 4, 页 18, 2020.</w:t>
      </w:r>
    </w:p>
    <w:bookmarkEnd w:id="92"/>
    <w:bookmarkEnd w:id="93"/>
    <w:bookmarkEnd w:id="9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2">
    <w:p>
      <w:pPr>
        <w:pStyle w:val="aa"/>
      </w:pPr>
      <w:r>
        <w:rPr>
          <w:rStyle w:val="ad"/>
        </w:rPr>
        <w:footnoteRef/>
      </w:r>
      <w:r>
        <w:t xml:space="preserve"> </w:t>
      </w:r>
      <w:r>
        <w:t xml:space="preserve">参见</w:t>
      </w:r>
      <w:r>
        <w:t xml:space="preserve"> </w:t>
      </w:r>
      <w:hyperlink r:id="rId83">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63" Target="media/rId63.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0" Target="https://quarto.org/docs/authoring/article-layout.html" TargetMode="External" /><Relationship Type="http://schemas.openxmlformats.org/officeDocument/2006/relationships/hyperlink" Id="rId83" Target="https://quarto.org/docs/authoring/footnotes-and-citations.html" TargetMode="External" /><Relationship Type="http://schemas.openxmlformats.org/officeDocument/2006/relationships/hyperlink" Id="rId84"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0" Target="https://quarto.org/docs/authoring/article-layout.html" TargetMode="External" /><Relationship Type="http://schemas.openxmlformats.org/officeDocument/2006/relationships/hyperlink" Id="rId83" Target="https://quarto.org/docs/authoring/footnotes-and-citations.html" TargetMode="External" /><Relationship Type="http://schemas.openxmlformats.org/officeDocument/2006/relationships/hyperlink" Id="rId84"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2024-05-13T14:22:18Z</dcterms:created>
  <dcterms:modified xsi:type="dcterms:W3CDTF">2024-05-13T14:22:18Z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2024-03-30</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ubtitle">
    <vt:lpwstr>这是副标题</vt:lpwstr>
  </property>
  <property fmtid="{D5CDD505-2E9C-101B-9397-08002B2CF9AE}" pid="22" name="toc-title">
    <vt:lpwstr>Table of contents</vt:lpwstr>
  </property>
</Properties>
</file>