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callouty-theorem Example</w:t>
      </w:r>
    </w:p>
    <w:p>
      <w:pPr>
        <w:pStyle w:val="FirstParagraph"/>
      </w:pPr>
      <w:r>
        <w:t xml:space="preserve">This example Quarto markdown file demonstrates the use of the</w:t>
      </w:r>
      <w:r>
        <w:t xml:space="preserve"> </w:t>
      </w:r>
      <w:r>
        <w:rPr>
          <w:rStyle w:val="VerbatimChar"/>
        </w:rPr>
        <w:t xml:space="preserve">callouty-theorem</w:t>
      </w:r>
      <w:r>
        <w:t xml:space="preserve"> </w:t>
      </w:r>
      <w:r>
        <w:t xml:space="preserve">filter. For more information, see</w:t>
      </w:r>
      <w:r>
        <w:t xml:space="preserve"> </w:t>
      </w:r>
      <w:hyperlink r:id="rId20">
        <w:r>
          <w:rPr>
            <w:rStyle w:val="Hyperlink"/>
          </w:rPr>
          <w:t xml:space="preserve">the repository here</w:t>
        </w:r>
      </w:hyperlink>
      <w:r>
        <w:t xml:space="preserve">.</w:t>
      </w:r>
    </w:p>
    <w:bookmarkStart w:id="25" w:name="examples"/>
    <w:p>
      <w:pPr>
        <w:pStyle w:val="Heading3"/>
      </w:pPr>
      <w:r>
        <w:t xml:space="preserve">Examples</w:t>
      </w:r>
    </w:p>
    <w:bookmarkStart w:id="21" w:name="prp-pr-number"/>
    <w:p>
      <w:pPr>
        <w:pStyle w:val="FirstParagraph"/>
      </w:pPr>
      <w:r>
        <w:rPr>
          <w:b/>
          <w:bCs/>
        </w:rPr>
        <w:t xml:space="preserve">Proposition 1</w:t>
      </w:r>
      <w:r>
        <w:t xml:space="preserve"> </w:t>
      </w:r>
      <w:r>
        <w:t xml:space="preserve">If there exists a primitive root modulo</w:t>
      </w:r>
      <w:r>
        <w:t xml:space="preserve"> </w:t>
      </w:r>
      <m:oMath>
        <m:r>
          <m:t>n</m:t>
        </m:r>
      </m:oMath>
      <w:r>
        <w:t xml:space="preserve">, then there are exactly</w:t>
      </w:r>
      <w:r>
        <w:t xml:space="preserve"> </w:t>
      </w:r>
      <m:oMath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t>φ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primitive roots modulo</w:t>
      </w:r>
      <w:r>
        <w:t xml:space="preserve"> </w:t>
      </w:r>
      <m:oMath>
        <m:r>
          <m:t>n</m:t>
        </m:r>
      </m:oMath>
      <w:r>
        <w:t xml:space="preserve">.</w:t>
      </w:r>
    </w:p>
    <w:bookmarkEnd w:id="21"/>
    <w:bookmarkStart w:id="22" w:name="thm-pr-existence"/>
    <w:p>
      <w:pPr>
        <w:pStyle w:val="BodyText"/>
      </w:pPr>
      <w:r>
        <w:rPr>
          <w:b/>
          <w:bCs/>
        </w:rPr>
        <w:t xml:space="preserve">Theorem 1 (Existence of primitive roots)</w:t>
      </w:r>
      <w:r>
        <w:t xml:space="preserve"> </w:t>
      </w:r>
      <w:r>
        <w:t xml:space="preserve">Primitive roots modulo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exists if and only if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sSup>
          <m:e>
            <m:r>
              <m:t>p</m:t>
            </m:r>
          </m:e>
          <m:sup>
            <m:r>
              <m:t>k</m:t>
            </m:r>
          </m:sup>
        </m:sSup>
        <m:r>
          <m:rPr>
            <m:sty m:val="p"/>
          </m:rPr>
          <m:t>,</m:t>
        </m:r>
        <m:r>
          <m:t>2</m:t>
        </m:r>
        <m:sSup>
          <m:e>
            <m:r>
              <m:t>p</m:t>
            </m:r>
          </m:e>
          <m:sup>
            <m:r>
              <m:t>k</m:t>
            </m:r>
          </m:sup>
        </m:sSup>
      </m:oMath>
      <w:r>
        <w:t xml:space="preserve"> </w:t>
      </w:r>
      <w:r>
        <w:t xml:space="preserve">for an odd prime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 a positive integer</w:t>
      </w:r>
      <w:r>
        <w:t xml:space="preserve"> </w:t>
      </w:r>
      <m:oMath>
        <m:r>
          <m:t>k</m:t>
        </m:r>
      </m:oMath>
      <w:r>
        <w:t xml:space="preserve">.</w:t>
      </w:r>
    </w:p>
    <w:bookmarkEnd w:id="22"/>
    <w:p>
      <w:pPr>
        <w:pStyle w:val="BodyText"/>
      </w:pPr>
      <w:r>
        <w:rPr>
          <w:i/>
          <w:iCs/>
        </w:rPr>
        <w:t xml:space="preserve">Proof</w:t>
      </w:r>
      <w:r>
        <w:t xml:space="preserve"> (Proof of</w:t>
      </w:r>
      <w:r>
        <w:t xml:space="preserve"> </w:t>
      </w:r>
      <w:hyperlink w:anchor="prp-pr-number">
        <w:r>
          <w:rPr>
            <w:rStyle w:val="Hyperlink"/>
          </w:rPr>
          <w:t xml:space="preserve">Proposition 1</w:t>
        </w:r>
      </w:hyperlink>
      <w:r>
        <w:t xml:space="preserve">). </w:t>
      </w:r>
      <w:r>
        <w:t xml:space="preserve">We note that the primitive roots modulo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exactly the generators of the group of units modulo</w:t>
      </w:r>
      <w:r>
        <w:t xml:space="preserve"> </w:t>
      </w:r>
      <m:oMath>
        <m:r>
          <m:t>n</m:t>
        </m:r>
      </m:oMath>
      <w:r>
        <w:t xml:space="preserve">. By the hypothesis, the group of units modulo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cyclic, thus having</w:t>
      </w:r>
      <w:r>
        <w:t xml:space="preserve"> </w:t>
      </w:r>
      <m:oMath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t>φ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generators.</w:t>
      </w:r>
    </w:p>
    <w:p>
      <w:pPr>
        <w:pStyle w:val="BodyText"/>
      </w:pPr>
      <w:r>
        <w:rPr>
          <w:i/>
          <w:iCs/>
        </w:rPr>
        <w:t xml:space="preserve">Remark</w:t>
      </w:r>
      <w:r>
        <w:t xml:space="preserve">. </w:t>
      </w:r>
      <w:r>
        <w:t xml:space="preserve">Group theory greatly simplifies the proof of the theorem.</w:t>
      </w:r>
    </w:p>
    <w:bookmarkStart w:id="23" w:name="exr-quadratic-residue"/>
    <w:p>
      <w:pPr>
        <w:pStyle w:val="BodyText"/>
      </w:pPr>
      <w:r>
        <w:rPr>
          <w:b/>
          <w:bCs/>
        </w:rPr>
        <w:t xml:space="preserve">Exercise 1</w:t>
      </w:r>
      <w:r>
        <w:t xml:space="preserve"> </w:t>
      </w:r>
      <w:r>
        <w:t xml:space="preserve">Prove that the quadratic residues modulo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form a subgroup of the group of units modulo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of index</w:t>
      </w:r>
      <w:r>
        <w:t xml:space="preserve"> </w:t>
      </w:r>
      <m:oMath>
        <m:r>
          <m:t>2</m:t>
        </m:r>
      </m:oMath>
      <w:r>
        <w:t xml:space="preserve">.</w:t>
      </w:r>
    </w:p>
    <w:bookmarkEnd w:id="23"/>
    <w:bookmarkStart w:id="24" w:name="sol-quadratic-residue"/>
    <w:p>
      <w:pPr>
        <w:pStyle w:val="BodyText"/>
      </w:pPr>
      <w:r>
        <w:rPr>
          <w:i/>
          <w:iCs/>
        </w:rPr>
        <w:t xml:space="preserve">Solution 1</w:t>
      </w:r>
      <w:r>
        <w:t xml:space="preserve"> (Solution to</w:t>
      </w:r>
      <w:r>
        <w:t xml:space="preserve"> </w:t>
      </w:r>
      <w:hyperlink w:anchor="exr-quadratic-residue">
        <w:r>
          <w:rPr>
            <w:rStyle w:val="Hyperlink"/>
          </w:rPr>
          <w:t xml:space="preserve">Exercise 1</w:t>
        </w:r>
      </w:hyperlink>
      <w:r>
        <w:t xml:space="preserve">). </w:t>
      </w:r>
      <w:r>
        <w:t xml:space="preserve">Use the fact that the group of units modulo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cyclic.</w:t>
      </w:r>
    </w:p>
    <w:bookmarkEnd w:id="24"/>
    <w:bookmarkEnd w:id="25"/>
    <w:bookmarkStart w:id="29" w:name="on-default-behaviors"/>
    <w:p>
      <w:pPr>
        <w:pStyle w:val="Heading3"/>
      </w:pPr>
      <w:r>
        <w:t xml:space="preserve">On default behaviors</w:t>
      </w:r>
    </w:p>
    <w:bookmarkStart w:id="26" w:name="cor-default"/>
    <w:p>
      <w:pPr>
        <w:pStyle w:val="FirstParagraph"/>
      </w:pPr>
      <w:r>
        <w:rPr>
          <w:b/>
          <w:bCs/>
        </w:rPr>
        <w:t xml:space="preserve">Corollary 1 (Default style)</w:t>
      </w:r>
      <w:r>
        <w:t xml:space="preserve"> </w:t>
      </w:r>
      <w:r>
        <w:t xml:space="preserve">If you set the metadata of a theorem type to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, it will be rendered like this.</w:t>
      </w:r>
    </w:p>
    <w:bookmarkEnd w:id="26"/>
    <w:bookmarkStart w:id="27" w:name="def-default"/>
    <w:p>
      <w:pPr>
        <w:pStyle w:val="BodyText"/>
      </w:pPr>
      <w:r>
        <w:rPr>
          <w:b/>
          <w:bCs/>
        </w:rPr>
        <w:t xml:space="preserve">Definition 1 (Default style without title)</w:t>
      </w:r>
      <w:r>
        <w:t xml:space="preserve"> </w:t>
      </w:r>
      <w:r>
        <w:rPr>
          <w:rStyle w:val="VerbatimChar"/>
        </w:rPr>
        <w:t xml:space="preserve">callout</w:t>
      </w:r>
      <w:r>
        <w:t xml:space="preserve"> </w:t>
      </w:r>
      <w:r>
        <w:t xml:space="preserve">can also be set to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in the metadata.</w:t>
      </w:r>
    </w:p>
    <w:bookmarkEnd w:id="27"/>
    <w:bookmarkStart w:id="28" w:name="cnj-nil"/>
    <w:p>
      <w:pPr>
        <w:pStyle w:val="BodyText"/>
      </w:pPr>
      <w:r>
        <w:rPr>
          <w:b/>
          <w:bCs/>
        </w:rPr>
        <w:t xml:space="preserve">Conjecture 1 (As is)</w:t>
      </w:r>
      <w:r>
        <w:t xml:space="preserve"> </w:t>
      </w:r>
      <w:r>
        <w:t xml:space="preserve">Theorem types not specified in the metadata will be rendered as is.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sun123zxy/quarto-callouty-theore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sun123zxy/quarto-callouty-theor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callouty-theorem Example</dc:title>
  <dc:creator/>
  <cp:keywords/>
  <dcterms:created xsi:type="dcterms:W3CDTF">2025-03-16T19:40:19Z</dcterms:created>
  <dcterms:modified xsi:type="dcterms:W3CDTF">2025-03-16T19:40:19Z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y-theorem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