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课表</dc:title>
  <dc:creator>sun123zxy</dc:creator>
  <dc:language>zh-Hans</dc:language>
  <cp:keywords/>
  <dcterms:created xsi:type="dcterms:W3CDTF">2025-09-15T09:35:19Z</dcterms:created>
  <dcterms:modified xsi:type="dcterms:W3CDTF">2025-09-15T09:35:19Z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