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4524"/>
      <w:r>
        <w:rPr>
          <w:rFonts w:hint="eastAsia"/>
          <w:b/>
          <w:bCs/>
          <w:sz w:val="36"/>
          <w:szCs w:val="36"/>
          <w:lang w:val="en-US" w:eastAsia="zh-CN"/>
        </w:rPr>
        <w:t>基于项目的</w:t>
      </w:r>
      <w:bookmarkStart w:id="260" w:name="_GoBack"/>
      <w:bookmarkEnd w:id="260"/>
      <w:r>
        <w:rPr>
          <w:rFonts w:hint="eastAsia"/>
          <w:b/>
          <w:bCs/>
          <w:sz w:val="36"/>
          <w:szCs w:val="36"/>
          <w:lang w:val="en-US" w:eastAsia="zh-CN"/>
        </w:rPr>
        <w:t>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1-13</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通过正式评审，成为发布的正式版本初版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1.1.0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SRS延期两周，项目计划申请变更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1.1.1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r>
              <w:rPr>
                <w:rFonts w:hint="eastAsia" w:ascii="宋体" w:hAnsi="宋体" w:cs="宋体"/>
                <w:kern w:val="0"/>
                <w:sz w:val="24"/>
                <w:szCs w:val="24"/>
              </w:rPr>
              <w:t>至201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甘特图、WBS更新修改</w:t>
            </w:r>
          </w:p>
        </w:tc>
      </w:tr>
    </w:tbl>
    <w:p>
      <w:r>
        <w:rPr>
          <w:rFonts w:ascii="宋体" w:hAnsi="宋体" w:cs="宋体"/>
          <w:kern w:val="0"/>
          <w:sz w:val="24"/>
          <w:szCs w:val="24"/>
        </w:rPr>
        <w:br w:type="page"/>
      </w:r>
    </w:p>
    <w:p>
      <w:pPr>
        <w:pStyle w:val="4"/>
        <w:jc w:val="center"/>
      </w:pPr>
      <w:bookmarkStart w:id="2" w:name="_Toc20752"/>
      <w:bookmarkStart w:id="3" w:name="_Toc26445"/>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_Toc4524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_Toc4524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_Toc26445 </w:instrText>
      </w:r>
      <w:r>
        <w:fldChar w:fldCharType="separate"/>
      </w:r>
      <w:r>
        <w:rPr>
          <w:rFonts w:hint="eastAsia"/>
        </w:rPr>
        <w:t>目录</w:t>
      </w:r>
      <w:r>
        <w:tab/>
      </w:r>
      <w:r>
        <w:fldChar w:fldCharType="begin"/>
      </w:r>
      <w:r>
        <w:instrText xml:space="preserve"> PAGEREF _Toc26445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_Toc3407 </w:instrText>
      </w:r>
      <w:r>
        <w:fldChar w:fldCharType="separate"/>
      </w:r>
      <w:r>
        <w:rPr>
          <w:rFonts w:hint="eastAsia"/>
          <w:lang w:val="en-US" w:eastAsia="zh-CN"/>
        </w:rPr>
        <w:t>一、</w:t>
      </w:r>
      <w:r>
        <w:rPr>
          <w:rFonts w:hint="eastAsia"/>
        </w:rPr>
        <w:t>项目介绍</w:t>
      </w:r>
      <w:r>
        <w:tab/>
      </w:r>
      <w:r>
        <w:fldChar w:fldCharType="begin"/>
      </w:r>
      <w:r>
        <w:instrText xml:space="preserve"> PAGEREF _Toc3407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_Toc11336 </w:instrText>
      </w:r>
      <w:r>
        <w:fldChar w:fldCharType="separate"/>
      </w:r>
      <w:r>
        <w:rPr>
          <w:rFonts w:hint="eastAsia"/>
          <w:szCs w:val="24"/>
        </w:rPr>
        <w:t xml:space="preserve">1.1 </w:t>
      </w:r>
      <w:r>
        <w:rPr>
          <w:rFonts w:hint="eastAsia"/>
        </w:rPr>
        <w:t>项目概述</w:t>
      </w:r>
      <w:r>
        <w:tab/>
      </w:r>
      <w:r>
        <w:fldChar w:fldCharType="begin"/>
      </w:r>
      <w:r>
        <w:instrText xml:space="preserve"> PAGEREF _Toc11336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_Toc19279 </w:instrText>
      </w:r>
      <w:r>
        <w:fldChar w:fldCharType="separate"/>
      </w:r>
      <w:r>
        <w:rPr>
          <w:rFonts w:hint="eastAsia"/>
        </w:rPr>
        <w:t>1.2 项目交付物</w:t>
      </w:r>
      <w:r>
        <w:tab/>
      </w:r>
      <w:r>
        <w:fldChar w:fldCharType="begin"/>
      </w:r>
      <w:r>
        <w:instrText xml:space="preserve"> PAGEREF _Toc19279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_Toc11666 </w:instrText>
      </w:r>
      <w:r>
        <w:fldChar w:fldCharType="separate"/>
      </w:r>
      <w:r>
        <w:rPr>
          <w:rFonts w:hint="eastAsia"/>
          <w:lang w:val="en-US" w:eastAsia="zh-CN"/>
        </w:rPr>
        <w:t>1.2</w:t>
      </w:r>
      <w:r>
        <w:rPr>
          <w:rFonts w:hint="eastAsia"/>
        </w:rPr>
        <w:t>.1需完成的软件</w:t>
      </w:r>
      <w:r>
        <w:tab/>
      </w:r>
      <w:r>
        <w:fldChar w:fldCharType="begin"/>
      </w:r>
      <w:r>
        <w:instrText xml:space="preserve"> PAGEREF _Toc11666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_Toc28470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_Toc28470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_Toc15799 </w:instrText>
      </w:r>
      <w:r>
        <w:fldChar w:fldCharType="separate"/>
      </w:r>
      <w:r>
        <w:rPr>
          <w:rFonts w:hint="eastAsia"/>
        </w:rPr>
        <w:t>1.3 参考资料</w:t>
      </w:r>
      <w:r>
        <w:tab/>
      </w:r>
      <w:r>
        <w:fldChar w:fldCharType="begin"/>
      </w:r>
      <w:r>
        <w:instrText xml:space="preserve"> PAGEREF _Toc15799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_Toc29146 </w:instrText>
      </w:r>
      <w:r>
        <w:fldChar w:fldCharType="separate"/>
      </w:r>
      <w:r>
        <w:rPr>
          <w:rFonts w:hint="eastAsia"/>
        </w:rPr>
        <w:t>1.4 定义和缩略语</w:t>
      </w:r>
      <w:r>
        <w:tab/>
      </w:r>
      <w:r>
        <w:fldChar w:fldCharType="begin"/>
      </w:r>
      <w:r>
        <w:instrText xml:space="preserve"> PAGEREF _Toc29146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_Toc10413 </w:instrText>
      </w:r>
      <w:r>
        <w:fldChar w:fldCharType="separate"/>
      </w:r>
      <w:r>
        <w:rPr>
          <w:rFonts w:hint="eastAsia"/>
          <w:lang w:eastAsia="zh-CN"/>
        </w:rPr>
        <w:t>二、 项目目标</w:t>
      </w:r>
      <w:r>
        <w:tab/>
      </w:r>
      <w:r>
        <w:fldChar w:fldCharType="begin"/>
      </w:r>
      <w:r>
        <w:instrText xml:space="preserve"> PAGEREF _Toc10413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_Toc13298 </w:instrText>
      </w:r>
      <w:r>
        <w:fldChar w:fldCharType="separate"/>
      </w:r>
      <w:r>
        <w:rPr>
          <w:rFonts w:hint="eastAsia"/>
          <w:lang w:val="en-US" w:eastAsia="zh-CN"/>
        </w:rPr>
        <w:t>2.1</w:t>
      </w:r>
      <w:r>
        <w:rPr>
          <w:rFonts w:hint="eastAsia"/>
        </w:rPr>
        <w:t>过程</w:t>
      </w:r>
      <w:r>
        <w:t>产品</w:t>
      </w:r>
      <w:r>
        <w:tab/>
      </w:r>
      <w:r>
        <w:fldChar w:fldCharType="begin"/>
      </w:r>
      <w:r>
        <w:instrText xml:space="preserve"> PAGEREF _Toc13298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_Toc18074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_Toc18074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_Toc26152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_Toc26152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_Toc25115 </w:instrText>
      </w:r>
      <w:r>
        <w:fldChar w:fldCharType="separate"/>
      </w:r>
      <w:r>
        <w:rPr>
          <w:rFonts w:hint="eastAsia"/>
          <w:lang w:val="en-US" w:eastAsia="zh-CN"/>
        </w:rPr>
        <w:t>2.4</w:t>
      </w:r>
      <w:r>
        <w:rPr>
          <w:rFonts w:hint="eastAsia"/>
        </w:rPr>
        <w:t>交付时间</w:t>
      </w:r>
      <w:r>
        <w:tab/>
      </w:r>
      <w:r>
        <w:fldChar w:fldCharType="begin"/>
      </w:r>
      <w:r>
        <w:instrText xml:space="preserve"> PAGEREF _Toc25115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_Toc31454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_Toc31454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_Toc30068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_Toc30068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_Toc14082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_Toc14082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_Toc7825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_Toc7825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_Toc25258 </w:instrText>
      </w:r>
      <w:r>
        <w:fldChar w:fldCharType="separate"/>
      </w:r>
      <w:r>
        <w:rPr>
          <w:rFonts w:hint="eastAsia"/>
          <w:lang w:val="en-US" w:eastAsia="zh-CN"/>
        </w:rPr>
        <w:t>4.2WBS表</w:t>
      </w:r>
      <w:r>
        <w:tab/>
      </w:r>
      <w:r>
        <w:fldChar w:fldCharType="begin"/>
      </w:r>
      <w:r>
        <w:instrText xml:space="preserve"> PAGEREF _Toc25258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_Toc26562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_Toc26562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_Toc24387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_Toc24387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_Toc13201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_Toc13201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_Toc22691 </w:instrText>
      </w:r>
      <w:r>
        <w:fldChar w:fldCharType="separate"/>
      </w:r>
      <w:r>
        <w:rPr>
          <w:rFonts w:hint="eastAsia"/>
          <w:lang w:val="en-US" w:eastAsia="zh-CN"/>
        </w:rPr>
        <w:t>4.2.4项目控制</w:t>
      </w:r>
      <w:r>
        <w:tab/>
      </w:r>
      <w:r>
        <w:fldChar w:fldCharType="begin"/>
      </w:r>
      <w:r>
        <w:instrText xml:space="preserve"> PAGEREF _Toc22691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_Toc19502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_Toc19502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_Toc12090 </w:instrText>
      </w:r>
      <w:r>
        <w:fldChar w:fldCharType="separate"/>
      </w:r>
      <w:r>
        <w:rPr>
          <w:rFonts w:hint="eastAsia"/>
          <w:lang w:val="en-US" w:eastAsia="zh-CN"/>
        </w:rPr>
        <w:t>4.3</w:t>
      </w:r>
      <w:r>
        <w:t>项目</w:t>
      </w:r>
      <w:r>
        <w:rPr>
          <w:rFonts w:hint="eastAsia"/>
        </w:rPr>
        <w:t>职责</w:t>
      </w:r>
      <w:r>
        <w:tab/>
      </w:r>
      <w:r>
        <w:fldChar w:fldCharType="begin"/>
      </w:r>
      <w:r>
        <w:instrText xml:space="preserve"> PAGEREF _Toc12090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_Toc23356 </w:instrText>
      </w:r>
      <w:r>
        <w:fldChar w:fldCharType="separate"/>
      </w:r>
      <w:r>
        <w:rPr>
          <w:rFonts w:hint="eastAsia"/>
          <w:lang w:val="en-US" w:eastAsia="zh-CN"/>
        </w:rPr>
        <w:t>五、项目干系人分析</w:t>
      </w:r>
      <w:r>
        <w:tab/>
      </w:r>
      <w:r>
        <w:fldChar w:fldCharType="begin"/>
      </w:r>
      <w:r>
        <w:instrText xml:space="preserve"> PAGEREF _Toc23356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_Toc27956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_Toc27956 </w:instrText>
      </w:r>
      <w:r>
        <w:fldChar w:fldCharType="separate"/>
      </w:r>
      <w:r>
        <w:t>39</w:t>
      </w:r>
      <w:r>
        <w:fldChar w:fldCharType="end"/>
      </w:r>
      <w:r>
        <w:fldChar w:fldCharType="end"/>
      </w:r>
    </w:p>
    <w:p>
      <w:pPr>
        <w:pStyle w:val="13"/>
        <w:tabs>
          <w:tab w:val="right" w:leader="dot" w:pos="8306"/>
        </w:tabs>
      </w:pPr>
      <w:r>
        <w:fldChar w:fldCharType="begin"/>
      </w:r>
      <w:r>
        <w:instrText xml:space="preserve"> HYPERLINK \l _Toc29957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_Toc29957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_Toc25936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_Toc25936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_Toc31335 </w:instrText>
      </w:r>
      <w:r>
        <w:fldChar w:fldCharType="separate"/>
      </w:r>
      <w:r>
        <w:rPr>
          <w:rFonts w:hint="eastAsia"/>
          <w:lang w:val="en-US" w:eastAsia="zh-CN"/>
        </w:rPr>
        <w:t>6.2会议制度</w:t>
      </w:r>
      <w:r>
        <w:tab/>
      </w:r>
      <w:r>
        <w:fldChar w:fldCharType="begin"/>
      </w:r>
      <w:r>
        <w:instrText xml:space="preserve"> PAGEREF _Toc31335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_Toc20909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_Toc20909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_Toc28395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_Toc28395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_Toc14827 </w:instrText>
      </w:r>
      <w:r>
        <w:fldChar w:fldCharType="separate"/>
      </w:r>
      <w:r>
        <w:rPr>
          <w:rFonts w:hint="eastAsia"/>
          <w:lang w:val="en-US" w:eastAsia="zh-CN"/>
        </w:rPr>
        <w:t>7.1</w:t>
      </w:r>
      <w:r>
        <w:rPr>
          <w:rFonts w:hint="eastAsia"/>
        </w:rPr>
        <w:t>里程碑及期限</w:t>
      </w:r>
      <w:r>
        <w:tab/>
      </w:r>
      <w:r>
        <w:fldChar w:fldCharType="begin"/>
      </w:r>
      <w:r>
        <w:instrText xml:space="preserve"> PAGEREF _Toc14827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_Toc3312 </w:instrText>
      </w:r>
      <w:r>
        <w:fldChar w:fldCharType="separate"/>
      </w:r>
      <w:r>
        <w:rPr>
          <w:rFonts w:hint="eastAsia"/>
          <w:lang w:val="en-US" w:eastAsia="zh-CN"/>
        </w:rPr>
        <w:t>八、项目</w:t>
      </w:r>
      <w:r>
        <w:rPr>
          <w:rFonts w:hint="eastAsia"/>
        </w:rPr>
        <w:t>风险管理</w:t>
      </w:r>
      <w:r>
        <w:tab/>
      </w:r>
      <w:r>
        <w:fldChar w:fldCharType="begin"/>
      </w:r>
      <w:r>
        <w:instrText xml:space="preserve"> PAGEREF _Toc3312 </w:instrText>
      </w:r>
      <w:r>
        <w:fldChar w:fldCharType="separate"/>
      </w:r>
      <w:r>
        <w:t>44</w:t>
      </w:r>
      <w:r>
        <w:fldChar w:fldCharType="end"/>
      </w:r>
      <w:r>
        <w:fldChar w:fldCharType="end"/>
      </w:r>
    </w:p>
    <w:p>
      <w:pPr>
        <w:pStyle w:val="15"/>
        <w:tabs>
          <w:tab w:val="right" w:leader="dot" w:pos="8306"/>
        </w:tabs>
      </w:pPr>
      <w:r>
        <w:fldChar w:fldCharType="begin"/>
      </w:r>
      <w:r>
        <w:instrText xml:space="preserve"> HYPERLINK \l _Toc25412 </w:instrText>
      </w:r>
      <w:r>
        <w:fldChar w:fldCharType="separate"/>
      </w:r>
      <w:r>
        <w:rPr>
          <w:rFonts w:hint="eastAsia"/>
          <w:lang w:val="en-US" w:eastAsia="zh-CN"/>
        </w:rPr>
        <w:t>8.1</w:t>
      </w:r>
      <w:r>
        <w:rPr>
          <w:rFonts w:hint="eastAsia"/>
        </w:rPr>
        <w:t>风险评估</w:t>
      </w:r>
      <w:r>
        <w:tab/>
      </w:r>
      <w:r>
        <w:fldChar w:fldCharType="begin"/>
      </w:r>
      <w:r>
        <w:instrText xml:space="preserve"> PAGEREF _Toc25412 </w:instrText>
      </w:r>
      <w:r>
        <w:fldChar w:fldCharType="separate"/>
      </w:r>
      <w:r>
        <w:t>44</w:t>
      </w:r>
      <w:r>
        <w:fldChar w:fldCharType="end"/>
      </w:r>
      <w:r>
        <w:fldChar w:fldCharType="end"/>
      </w:r>
    </w:p>
    <w:p>
      <w:pPr>
        <w:pStyle w:val="13"/>
        <w:tabs>
          <w:tab w:val="right" w:leader="dot" w:pos="8306"/>
        </w:tabs>
      </w:pPr>
      <w:r>
        <w:fldChar w:fldCharType="begin"/>
      </w:r>
      <w:r>
        <w:instrText xml:space="preserve"> HYPERLINK \l _Toc28622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_Toc28622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_Toc25234 </w:instrText>
      </w:r>
      <w:r>
        <w:fldChar w:fldCharType="separate"/>
      </w:r>
      <w:r>
        <w:rPr>
          <w:rFonts w:hint="eastAsia"/>
          <w:lang w:val="en-US" w:eastAsia="zh-CN"/>
        </w:rPr>
        <w:t>9.1</w:t>
      </w:r>
      <w:r>
        <w:rPr>
          <w:rFonts w:hint="eastAsia"/>
        </w:rPr>
        <w:t>预算</w:t>
      </w:r>
      <w:r>
        <w:tab/>
      </w:r>
      <w:r>
        <w:fldChar w:fldCharType="begin"/>
      </w:r>
      <w:r>
        <w:instrText xml:space="preserve"> PAGEREF _Toc25234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_Toc11346 </w:instrText>
      </w:r>
      <w:r>
        <w:fldChar w:fldCharType="separate"/>
      </w:r>
      <w:r>
        <w:rPr>
          <w:rFonts w:hint="eastAsia"/>
          <w:lang w:val="en-US" w:eastAsia="zh-CN"/>
        </w:rPr>
        <w:t>十、 项目采购管理</w:t>
      </w:r>
      <w:r>
        <w:tab/>
      </w:r>
      <w:r>
        <w:fldChar w:fldCharType="begin"/>
      </w:r>
      <w:r>
        <w:instrText xml:space="preserve"> PAGEREF _Toc11346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_Toc26458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_Toc26458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_Toc12824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_Toc12824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_Toc20561 </w:instrText>
      </w:r>
      <w:r>
        <w:fldChar w:fldCharType="separate"/>
      </w:r>
      <w:r>
        <w:rPr>
          <w:rFonts w:hint="eastAsia"/>
          <w:lang w:val="en-US" w:eastAsia="zh-CN"/>
        </w:rPr>
        <w:t>11.2</w:t>
      </w:r>
      <w:r>
        <w:rPr>
          <w:rFonts w:hint="eastAsia"/>
        </w:rPr>
        <w:t>质量目标</w:t>
      </w:r>
      <w:r>
        <w:tab/>
      </w:r>
      <w:r>
        <w:fldChar w:fldCharType="begin"/>
      </w:r>
      <w:r>
        <w:instrText xml:space="preserve"> PAGEREF _Toc20561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_Toc25720 </w:instrText>
      </w:r>
      <w:r>
        <w:fldChar w:fldCharType="separate"/>
      </w:r>
      <w:r>
        <w:rPr>
          <w:rFonts w:hint="eastAsia"/>
          <w:lang w:val="en-US" w:eastAsia="zh-CN"/>
        </w:rPr>
        <w:t>11.3</w:t>
      </w:r>
      <w:r>
        <w:rPr>
          <w:rFonts w:hint="eastAsia"/>
        </w:rPr>
        <w:t>质量策略</w:t>
      </w:r>
      <w:r>
        <w:tab/>
      </w:r>
      <w:r>
        <w:fldChar w:fldCharType="begin"/>
      </w:r>
      <w:r>
        <w:instrText xml:space="preserve"> PAGEREF _Toc25720 </w:instrText>
      </w:r>
      <w:r>
        <w:fldChar w:fldCharType="separate"/>
      </w:r>
      <w:r>
        <w:t>48</w:t>
      </w:r>
      <w:r>
        <w:fldChar w:fldCharType="end"/>
      </w:r>
      <w:r>
        <w:fldChar w:fldCharType="end"/>
      </w:r>
    </w:p>
    <w:p>
      <w:pPr>
        <w:pStyle w:val="13"/>
        <w:tabs>
          <w:tab w:val="right" w:leader="dot" w:pos="8306"/>
        </w:tabs>
      </w:pPr>
      <w:r>
        <w:fldChar w:fldCharType="begin"/>
      </w:r>
      <w:r>
        <w:instrText xml:space="preserve"> HYPERLINK \l _Toc23807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_Toc23807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_Toc4137 </w:instrText>
      </w:r>
      <w:r>
        <w:fldChar w:fldCharType="separate"/>
      </w:r>
      <w:r>
        <w:rPr>
          <w:rFonts w:hint="eastAsia"/>
          <w:lang w:val="en-US" w:eastAsia="zh-CN"/>
        </w:rPr>
        <w:t>12.1</w:t>
      </w:r>
      <w:r>
        <w:rPr>
          <w:rFonts w:hint="eastAsia"/>
        </w:rPr>
        <w:t>版本管理</w:t>
      </w:r>
      <w:r>
        <w:tab/>
      </w:r>
      <w:r>
        <w:fldChar w:fldCharType="begin"/>
      </w:r>
      <w:r>
        <w:instrText xml:space="preserve"> PAGEREF _Toc4137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_Toc11615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_Toc11615 </w:instrText>
      </w:r>
      <w:r>
        <w:fldChar w:fldCharType="separate"/>
      </w:r>
      <w:r>
        <w:t>49</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496967248"/>
      <w:bookmarkStart w:id="5" w:name="_Toc25348"/>
      <w:bookmarkStart w:id="6" w:name="_Toc3407"/>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11336"/>
      <w:bookmarkStart w:id="8" w:name="_Toc2418"/>
      <w:bookmarkStart w:id="9" w:name="_Toc496967249"/>
      <w:bookmarkStart w:id="10" w:name="_Toc496214310"/>
      <w:bookmarkStart w:id="11" w:name="_Toc496819909"/>
      <w:bookmarkStart w:id="12" w:name="_Toc496863237"/>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214311"/>
      <w:bookmarkStart w:id="14" w:name="_Toc21302"/>
      <w:bookmarkStart w:id="15" w:name="_Toc496819910"/>
      <w:bookmarkStart w:id="16" w:name="_Toc496967250"/>
      <w:bookmarkStart w:id="17" w:name="_Toc496863238"/>
      <w:bookmarkStart w:id="18" w:name="_Toc19279"/>
      <w:r>
        <w:rPr>
          <w:rFonts w:hint="eastAsia"/>
        </w:rPr>
        <w:t>项目交付物</w:t>
      </w:r>
      <w:bookmarkEnd w:id="13"/>
      <w:bookmarkEnd w:id="14"/>
      <w:bookmarkEnd w:id="15"/>
      <w:bookmarkEnd w:id="16"/>
      <w:bookmarkEnd w:id="17"/>
      <w:bookmarkEnd w:id="18"/>
    </w:p>
    <w:p>
      <w:pPr>
        <w:pStyle w:val="6"/>
        <w:ind w:left="840" w:firstLine="420"/>
      </w:pPr>
      <w:bookmarkStart w:id="19" w:name="_Toc11666"/>
      <w:bookmarkStart w:id="20" w:name="_Toc496967251"/>
      <w:bookmarkStart w:id="21" w:name="_Toc49681991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8470"/>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 xml:space="preserve">《用例描述》  </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15799"/>
      <w:bookmarkStart w:id="25" w:name="_Toc4114"/>
      <w:bookmarkStart w:id="26" w:name="_Toc496863240"/>
      <w:bookmarkStart w:id="27" w:name="_Toc496214313"/>
      <w:bookmarkStart w:id="28" w:name="_Toc496819912"/>
      <w:bookmarkStart w:id="29" w:name="_Toc496967252"/>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214314"/>
      <w:bookmarkStart w:id="31" w:name="_Toc29146"/>
      <w:bookmarkStart w:id="32" w:name="_Toc496819913"/>
      <w:bookmarkStart w:id="33" w:name="_Toc7529"/>
      <w:bookmarkStart w:id="34" w:name="_Toc496863241"/>
      <w:bookmarkStart w:id="35" w:name="_Toc496967253"/>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10413"/>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13298"/>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18074"/>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496967257"/>
      <w:bookmarkStart w:id="46" w:name="_Toc10155"/>
      <w:bookmarkStart w:id="47" w:name="_Toc26152"/>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25115"/>
      <w:bookmarkStart w:id="50" w:name="_Toc496967258"/>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月16</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31454"/>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496967262"/>
      <w:bookmarkStart w:id="55" w:name="_Toc2642"/>
      <w:bookmarkStart w:id="56" w:name="_Toc3006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14082"/>
      <w:bookmarkStart w:id="58" w:name="_Toc30115"/>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7825"/>
      <w:bookmarkStart w:id="61" w:name="_Toc13361"/>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496967272"/>
      <w:bookmarkStart w:id="63" w:name="_Toc3592"/>
      <w:bookmarkStart w:id="64" w:name="_Toc25258"/>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29710847"/>
      <w:bookmarkStart w:id="67" w:name="_Toc530919277"/>
      <w:bookmarkStart w:id="68" w:name="_Toc26562"/>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530919278"/>
      <w:bookmarkStart w:id="79" w:name="_Toc24387"/>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7范围管理计划"/>
      <w:bookmarkEnd w:id="90"/>
      <w:bookmarkStart w:id="91" w:name="_3.1.2.1.5风险管理计划"/>
      <w:bookmarkEnd w:id="91"/>
      <w:bookmarkStart w:id="92" w:name="_3.1.2.1.6人力资源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13201"/>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22691"/>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1950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496967273"/>
      <w:bookmarkStart w:id="184" w:name="_Toc12090"/>
      <w:bookmarkStart w:id="185" w:name="_Toc32435"/>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23356"/>
      <w:r>
        <w:rPr>
          <w:rFonts w:hint="eastAsia"/>
          <w:lang w:val="en-US" w:eastAsia="zh-CN"/>
        </w:rPr>
        <w:t>五、项目干系人分析</w:t>
      </w:r>
      <w:bookmarkEnd w:id="186"/>
    </w:p>
    <w:p>
      <w:pPr>
        <w:pStyle w:val="5"/>
        <w:numPr>
          <w:ilvl w:val="1"/>
          <w:numId w:val="0"/>
        </w:numPr>
        <w:ind w:leftChars="0" w:firstLine="420" w:firstLineChars="0"/>
      </w:pPr>
      <w:bookmarkStart w:id="187" w:name="_Toc27956"/>
      <w:bookmarkStart w:id="188" w:name="_Toc13840"/>
      <w:bookmarkStart w:id="189" w:name="_Toc496967274"/>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弘毅1-614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29957"/>
      <w:r>
        <w:rPr>
          <w:rFonts w:hint="eastAsia"/>
          <w:lang w:val="en-US" w:eastAsia="zh-CN"/>
        </w:rPr>
        <w:t>项目沟通管理</w:t>
      </w:r>
      <w:bookmarkEnd w:id="190"/>
    </w:p>
    <w:p>
      <w:pPr>
        <w:pStyle w:val="5"/>
        <w:numPr>
          <w:ilvl w:val="1"/>
          <w:numId w:val="0"/>
        </w:numPr>
        <w:ind w:leftChars="0"/>
        <w:rPr>
          <w:rFonts w:hint="eastAsia"/>
        </w:rPr>
      </w:pPr>
      <w:bookmarkStart w:id="191" w:name="_Toc25936"/>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31335"/>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30919293"/>
      <w:bookmarkStart w:id="194" w:name="_Toc526616518"/>
      <w:bookmarkStart w:id="195" w:name="_Toc526024965"/>
      <w:bookmarkStart w:id="196" w:name="_Toc526017448"/>
      <w:bookmarkStart w:id="197" w:name="_Toc526024839"/>
      <w:bookmarkStart w:id="198" w:name="_Toc525928726"/>
      <w:bookmarkStart w:id="199" w:name="_Toc526017368"/>
      <w:bookmarkStart w:id="200" w:name="_Toc526025173"/>
      <w:bookmarkStart w:id="201" w:name="_Toc525935996"/>
      <w:bookmarkStart w:id="202" w:name="_Toc526017411"/>
      <w:bookmarkStart w:id="203" w:name="_Toc526024426"/>
      <w:bookmarkStart w:id="204" w:name="_Toc526616662"/>
      <w:bookmarkStart w:id="205" w:name="_Toc525928659"/>
      <w:bookmarkStart w:id="206" w:name="_Toc20909"/>
      <w:bookmarkStart w:id="207" w:name="_Toc525929116"/>
      <w:bookmarkStart w:id="208" w:name="_Toc525929152"/>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28395"/>
      <w:bookmarkStart w:id="210" w:name="_Toc5969"/>
      <w:bookmarkStart w:id="211" w:name="_Toc496967259"/>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14827"/>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10251"/>
      <w:bookmarkStart w:id="216" w:name="_Toc496967275"/>
      <w:bookmarkStart w:id="217" w:name="_Toc3312"/>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11605"/>
      <w:bookmarkStart w:id="219" w:name="_Toc25412"/>
      <w:bookmarkStart w:id="220" w:name="_Toc496967276"/>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23031"/>
      <w:bookmarkStart w:id="222" w:name="_Toc28622"/>
      <w:bookmarkStart w:id="223" w:name="_Toc496967264"/>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11897"/>
      <w:bookmarkStart w:id="225" w:name="_Toc496967265"/>
      <w:bookmarkStart w:id="226" w:name="_Toc25234"/>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9094"/>
      <w:bookmarkStart w:id="228" w:name="_Toc20145"/>
      <w:bookmarkStart w:id="229" w:name="_Toc432585721"/>
      <w:bookmarkStart w:id="230" w:name="_Toc10291"/>
      <w:bookmarkStart w:id="231" w:name="_Toc8083"/>
      <w:bookmarkStart w:id="232" w:name="_Toc14271"/>
      <w:bookmarkStart w:id="233" w:name="_Toc25548"/>
      <w:bookmarkStart w:id="234" w:name="_Toc496967266"/>
      <w:r>
        <w:rPr>
          <w:rFonts w:hint="eastAsia"/>
          <w:sz w:val="24"/>
          <w:szCs w:val="24"/>
          <w:lang w:val="en-US" w:eastAsia="zh-CN"/>
        </w:rPr>
        <w:t>项目开始时间：2018/9/19    项目结束时间：2019/1/16</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1346"/>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26458"/>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496967267"/>
      <w:bookmarkStart w:id="239" w:name="_Toc14646"/>
      <w:bookmarkStart w:id="240" w:name="_Toc30418"/>
    </w:p>
    <w:p>
      <w:pPr>
        <w:pStyle w:val="5"/>
        <w:numPr>
          <w:ilvl w:val="1"/>
          <w:numId w:val="0"/>
        </w:numPr>
        <w:ind w:leftChars="0"/>
      </w:pPr>
      <w:bookmarkStart w:id="241" w:name="_Toc12824"/>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0561"/>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12362"/>
      <w:bookmarkStart w:id="247" w:name="_Toc496967269"/>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25720"/>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23807"/>
      <w:bookmarkStart w:id="252" w:name="_Toc14327"/>
      <w:bookmarkStart w:id="253" w:name="_Toc496967278"/>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4137"/>
      <w:bookmarkStart w:id="256" w:name="_Toc496967280"/>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496967281"/>
      <w:bookmarkStart w:id="258" w:name="_Toc21141"/>
      <w:bookmarkStart w:id="259" w:name="_Toc11615"/>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C75AF2"/>
    <w:rsid w:val="0AE3781F"/>
    <w:rsid w:val="0B12394E"/>
    <w:rsid w:val="0BD2365D"/>
    <w:rsid w:val="0C860298"/>
    <w:rsid w:val="0CAB4033"/>
    <w:rsid w:val="0D05060C"/>
    <w:rsid w:val="0D3C44A8"/>
    <w:rsid w:val="0D430D18"/>
    <w:rsid w:val="0DB10EB7"/>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8134DB"/>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E127842"/>
    <w:rsid w:val="4F2F3BA4"/>
    <w:rsid w:val="4F3B212F"/>
    <w:rsid w:val="4F6060FF"/>
    <w:rsid w:val="4FC119CF"/>
    <w:rsid w:val="4FCC0030"/>
    <w:rsid w:val="50DE1BCC"/>
    <w:rsid w:val="50F54F57"/>
    <w:rsid w:val="51352565"/>
    <w:rsid w:val="51446392"/>
    <w:rsid w:val="523A632F"/>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6A712A"/>
    <w:rsid w:val="618B187B"/>
    <w:rsid w:val="61921689"/>
    <w:rsid w:val="62B5039E"/>
    <w:rsid w:val="62DD4B5D"/>
    <w:rsid w:val="630B41BA"/>
    <w:rsid w:val="63721262"/>
    <w:rsid w:val="63F20519"/>
    <w:rsid w:val="64084D27"/>
    <w:rsid w:val="640E57B4"/>
    <w:rsid w:val="642702B1"/>
    <w:rsid w:val="65242113"/>
    <w:rsid w:val="653C209F"/>
    <w:rsid w:val="65735727"/>
    <w:rsid w:val="65B837C0"/>
    <w:rsid w:val="660B554D"/>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CE51ED0"/>
    <w:rsid w:val="6D11268C"/>
    <w:rsid w:val="6D1C3E7B"/>
    <w:rsid w:val="6F3F3CB7"/>
    <w:rsid w:val="6F7C7974"/>
    <w:rsid w:val="714B4F8D"/>
    <w:rsid w:val="71EA22E0"/>
    <w:rsid w:val="721337B1"/>
    <w:rsid w:val="723706CD"/>
    <w:rsid w:val="729C72DA"/>
    <w:rsid w:val="739346FA"/>
    <w:rsid w:val="73974FB3"/>
    <w:rsid w:val="73E96925"/>
    <w:rsid w:val="73F7384D"/>
    <w:rsid w:val="741C43BD"/>
    <w:rsid w:val="74850D4F"/>
    <w:rsid w:val="74AD3FCF"/>
    <w:rsid w:val="75B90CF6"/>
    <w:rsid w:val="7666684C"/>
    <w:rsid w:val="76D179EE"/>
    <w:rsid w:val="76E32739"/>
    <w:rsid w:val="7708719C"/>
    <w:rsid w:val="780E6620"/>
    <w:rsid w:val="78287B0C"/>
    <w:rsid w:val="785C22B3"/>
    <w:rsid w:val="78E053B5"/>
    <w:rsid w:val="790E4696"/>
    <w:rsid w:val="797D6FC4"/>
    <w:rsid w:val="79860226"/>
    <w:rsid w:val="79A8232C"/>
    <w:rsid w:val="79D6703C"/>
    <w:rsid w:val="79F03AF3"/>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2019-01-16T05:46:27Z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