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B21B6"/>
          <w:sz w:val="28"/>
        </w:rPr>
        <w:t>[ 발명 신고서 ]</w:t>
      </w:r>
    </w:p>
    <w:p>
      <w:r>
        <w:rPr>
          <w:b w:val="0"/>
          <w:sz w:val="22"/>
        </w:rPr>
      </w:r>
    </w:p>
    <w:p>
      <w:pPr>
        <w:jc w:val="center"/>
      </w:pPr>
      <w:r>
        <w:rPr>
          <w:b/>
          <w:color w:val="1F3A6B"/>
          <w:sz w:val="40"/>
        </w:rPr>
        <w:t>SDACS — Swarm Drone Airspace Control System</w:t>
      </w:r>
    </w:p>
    <w:p>
      <w:pPr>
        <w:jc w:val="center"/>
      </w:pPr>
      <w:r>
        <w:rPr>
          <w:b/>
          <w:color w:val="4B5C7E"/>
          <w:sz w:val="26"/>
        </w:rPr>
        <w:t>동적 3D 지오펜싱·분산 CD&amp;R·WebGPU 병렬 가속 융합</w:t>
      </w:r>
    </w:p>
    <w:p>
      <w:r>
        <w:rPr>
          <w:b w:val="0"/>
          <w:sz w:val="22"/>
        </w:rPr>
      </w:r>
    </w:p>
    <w:p>
      <w:pPr>
        <w:jc w:val="center"/>
      </w:pPr>
      <w:r>
        <w:rPr>
          <w:b w:val="0"/>
          <w:color w:val="6B7280"/>
          <w:sz w:val="22"/>
        </w:rPr>
        <w:t>― 캡스톤디자인 산출물 기반 특허 출원 사전 문서 ―</w:t>
      </w:r>
    </w:p>
    <w:p>
      <w:r>
        <w:rPr>
          <w:b w:val="0"/>
          <w:sz w:val="22"/>
        </w:rPr>
      </w:r>
    </w:p>
    <w:p>
      <w:r>
        <w:rPr>
          <w:b w:val="0"/>
          <w:sz w:val="22"/>
        </w:rPr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2268"/>
          </w:tcPr>
          <w:p>
            <w:r/>
            <w:r>
              <w:rPr>
                <w:b/>
                <w:sz w:val="20"/>
              </w:rPr>
              <w:t>항목</w:t>
            </w:r>
          </w:p>
        </w:tc>
        <w:tc>
          <w:tcPr>
            <w:tcW w:type="dxa" w:w="6803"/>
          </w:tcPr>
          <w:p>
            <w:r/>
            <w:r>
              <w:rPr>
                <w:b/>
                <w:sz w:val="20"/>
              </w:rPr>
              <w:t>내용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문서명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SDACS 발명신고서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버전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v3 (2026-04-21 개정본 / 변경추적 반영)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상위 문서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SDACS 특허명세서 초안 (docs/patent/SDACS_특허명세서.md 기반)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작성자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장선우 (Jang Sunwoo)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연락처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010-9058-3745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이메일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sun475300@naver.com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소속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캡스톤디자인 팀 / SDACS Project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제출처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지도교수님 / 산학협력단 / 변리사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기밀등급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Confidential — 공개 전 검토 요망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검토 요청일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2026-04-28 (회신 희망일)</w:t>
            </w:r>
          </w:p>
        </w:tc>
      </w:tr>
    </w:tbl>
    <w:p>
      <w:r>
        <w:rPr>
          <w:b w:val="0"/>
          <w:sz w:val="22"/>
        </w:rPr>
      </w:r>
    </w:p>
    <w:p>
      <w:r>
        <w:rPr>
          <w:b/>
          <w:color w:val="1F3A6B"/>
          <w:sz w:val="24"/>
        </w:rPr>
        <w:t>변경 이력 (Change Log)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c>
          <w:tcPr>
            <w:tcW w:type="dxa" w:w="1134"/>
          </w:tcPr>
          <w:p>
            <w:r/>
            <w:r>
              <w:rPr>
                <w:b/>
                <w:sz w:val="20"/>
              </w:rPr>
              <w:t>버전</w:t>
            </w:r>
          </w:p>
        </w:tc>
        <w:tc>
          <w:tcPr>
            <w:tcW w:type="dxa" w:w="1701"/>
          </w:tcPr>
          <w:p>
            <w:r/>
            <w:r>
              <w:rPr>
                <w:b/>
                <w:sz w:val="20"/>
              </w:rPr>
              <w:t>일자</w:t>
            </w:r>
          </w:p>
        </w:tc>
        <w:tc>
          <w:tcPr>
            <w:tcW w:type="dxa" w:w="4535"/>
          </w:tcPr>
          <w:p>
            <w:r/>
            <w:r>
              <w:rPr>
                <w:b/>
                <w:sz w:val="20"/>
              </w:rPr>
              <w:t>주요 변경</w:t>
            </w:r>
          </w:p>
        </w:tc>
        <w:tc>
          <w:tcPr>
            <w:tcW w:type="dxa" w:w="1701"/>
          </w:tcPr>
          <w:p>
            <w:r/>
            <w:r>
              <w:rPr>
                <w:b/>
                <w:sz w:val="20"/>
              </w:rPr>
              <w:t>작성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20"/>
              </w:rPr>
              <w:t>v1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2026-04-15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  <w:t>초안 작성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장선우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20"/>
              </w:rPr>
              <w:t>v2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2026-04-19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  <w:t>본문 구조 확정, 선행기술 섹션 추가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장선우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20"/>
              </w:rPr>
              <w:t>v3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2026-04-21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  <w:t>발명자 연락처·이메일 반영, 정량 지표 보강, §9 실시예·§10 도면목록 추가, 부록 체크리스트 3항 추가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장선우</w:t>
            </w:r>
          </w:p>
        </w:tc>
      </w:tr>
    </w:tbl>
    <w:p>
      <w:r>
        <w:br w:type="page"/>
      </w:r>
    </w:p>
    <w:p>
      <w:r>
        <w:rPr>
          <w:b/>
          <w:color w:val="1F3A6B"/>
          <w:sz w:val="32"/>
        </w:rPr>
        <w:t>목  차</w:t>
      </w:r>
    </w:p>
    <w:p>
      <w:pPr>
        <w:ind w:left="283"/>
      </w:pPr>
      <w:r>
        <w:rPr>
          <w:sz w:val="22"/>
        </w:rPr>
        <w:t>01.  발명자 정보 및 제출 개요</w:t>
      </w:r>
    </w:p>
    <w:p>
      <w:pPr>
        <w:ind w:left="283"/>
      </w:pPr>
      <w:r>
        <w:rPr>
          <w:sz w:val="22"/>
        </w:rPr>
        <w:t>02.  1. 발명의 명칭</w:t>
      </w:r>
    </w:p>
    <w:p>
      <w:pPr>
        <w:ind w:left="283"/>
      </w:pPr>
      <w:r>
        <w:rPr>
          <w:sz w:val="22"/>
        </w:rPr>
        <w:t>03.  2. 발명의 기술분야</w:t>
      </w:r>
    </w:p>
    <w:p>
      <w:pPr>
        <w:ind w:left="283"/>
      </w:pPr>
      <w:r>
        <w:rPr>
          <w:sz w:val="22"/>
        </w:rPr>
        <w:t>04.  3. 발명의 배경 및 동기 (종래기술의 문제점)</w:t>
      </w:r>
    </w:p>
    <w:p>
      <w:pPr>
        <w:ind w:left="283"/>
      </w:pPr>
      <w:r>
        <w:rPr>
          <w:sz w:val="22"/>
        </w:rPr>
        <w:t>05.  4. 발명의 구성 (핵심 구성요소)</w:t>
      </w:r>
    </w:p>
    <w:p>
      <w:pPr>
        <w:ind w:left="283"/>
      </w:pPr>
      <w:r>
        <w:rPr>
          <w:sz w:val="22"/>
        </w:rPr>
        <w:t>06.  5. 발명의 효과 (정량 지표)</w:t>
      </w:r>
    </w:p>
    <w:p>
      <w:pPr>
        <w:ind w:left="283"/>
      </w:pPr>
      <w:r>
        <w:rPr>
          <w:sz w:val="22"/>
        </w:rPr>
        <w:t>07.  6. 선행기술 조사 결과 (KIPRIS · Google Patents · Espacenet)</w:t>
      </w:r>
    </w:p>
    <w:p>
      <w:pPr>
        <w:ind w:left="283"/>
      </w:pPr>
      <w:r>
        <w:rPr>
          <w:sz w:val="22"/>
        </w:rPr>
        <w:t>08.  7. 공개 이력 및 신규성 위험 점검</w:t>
      </w:r>
    </w:p>
    <w:p>
      <w:pPr>
        <w:ind w:left="283"/>
      </w:pPr>
      <w:r>
        <w:rPr>
          <w:sz w:val="22"/>
        </w:rPr>
        <w:t>09.  8. 공동발명자·지분·실시료 정책</w:t>
      </w:r>
    </w:p>
    <w:p>
      <w:pPr>
        <w:ind w:left="283"/>
      </w:pPr>
      <w:r>
        <w:rPr>
          <w:sz w:val="22"/>
        </w:rPr>
        <w:t>10.  9. 실시예 (Worked Example) — 100대 군집 시나리오</w:t>
      </w:r>
    </w:p>
    <w:p>
      <w:pPr>
        <w:ind w:left="283"/>
      </w:pPr>
      <w:r>
        <w:rPr>
          <w:sz w:val="22"/>
        </w:rPr>
        <w:t>11.  10. 도면 목록 (Fig.1 ~ Fig.5)</w:t>
      </w:r>
    </w:p>
    <w:p>
      <w:pPr>
        <w:ind w:left="283"/>
      </w:pPr>
      <w:r>
        <w:rPr>
          <w:sz w:val="22"/>
        </w:rPr>
        <w:t>12.  11. 권리화 전략 권고</w:t>
      </w:r>
    </w:p>
    <w:p>
      <w:pPr>
        <w:ind w:left="283"/>
      </w:pPr>
      <w:r>
        <w:rPr>
          <w:sz w:val="22"/>
        </w:rPr>
        <w:t>13.  부록 A. 출원 전 체크리스트 (업데이트)</w:t>
      </w:r>
    </w:p>
    <w:p>
      <w:pPr>
        <w:ind w:left="283"/>
      </w:pPr>
      <w:r>
        <w:rPr>
          <w:sz w:val="22"/>
        </w:rPr>
        <w:t>14.  부록 B. 첨부 자료 목록</w:t>
      </w:r>
    </w:p>
    <w:p>
      <w:r>
        <w:br w:type="page"/>
      </w:r>
    </w:p>
    <w:p>
      <w:r>
        <w:rPr>
          <w:b/>
          <w:color w:val="1F3A6B"/>
          <w:sz w:val="32"/>
        </w:rPr>
        <w:t>1. 발명자 정보 및 제출 개요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1701"/>
          </w:tcPr>
          <w:p>
            <w:r/>
            <w:r>
              <w:rPr>
                <w:b/>
                <w:sz w:val="20"/>
              </w:rPr>
              <w:t>구분</w:t>
            </w:r>
          </w:p>
        </w:tc>
        <w:tc>
          <w:tcPr>
            <w:tcW w:type="dxa" w:w="7370"/>
          </w:tcPr>
          <w:p>
            <w:r/>
            <w:r>
              <w:rPr>
                <w:b/>
                <w:sz w:val="20"/>
              </w:rPr>
              <w:t>내용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발명자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장선우 (Jang Sunwoo)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이메일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sun475300@naver.com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연락처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010-9058-3745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소속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캡스톤디자인 팀 / SDACS Project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지도교수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_________________ (검토 및 서명 요청)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작성일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2026-04-21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출원 희망국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대한민국(KIPO) → PCT 18개월 내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IPC 분류(예상)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G08G 5/00, G05D 1/10, B64C 39/02, G06N 3/08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관련 GitHub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swarm-drone-atc (commits: 2026-03 이후)</w:t>
            </w:r>
          </w:p>
        </w:tc>
      </w:tr>
    </w:tbl>
    <w:p>
      <w:r>
        <w:rPr>
          <w:b w:val="0"/>
          <w:sz w:val="22"/>
        </w:rPr>
      </w:r>
    </w:p>
    <w:p>
      <w:r>
        <w:rPr>
          <w:b w:val="0"/>
          <w:color w:val="6B7280"/>
          <w:sz w:val="20"/>
        </w:rPr>
        <w:t>※ 본 발명신고서는 특허 출원을 위한 내부 검토 문서이며, 지도교수 승인 및 변리사 선임 이후 출원을 진행합니다.</w:t>
      </w:r>
    </w:p>
    <w:p>
      <w:r>
        <w:br w:type="page"/>
      </w:r>
    </w:p>
    <w:p>
      <w:r>
        <w:rPr>
          <w:b/>
          <w:color w:val="1F3A6B"/>
          <w:sz w:val="32"/>
        </w:rPr>
        <w:t>2. 발명의 명칭</w:t>
      </w:r>
    </w:p>
    <w:p>
      <w:r>
        <w:rPr>
          <w:b/>
          <w:sz w:val="22"/>
        </w:rPr>
        <w:t xml:space="preserve">국문: </w:t>
      </w:r>
    </w:p>
    <w:p>
      <w:r>
        <w:rPr>
          <w:b w:val="0"/>
          <w:sz w:val="22"/>
        </w:rPr>
        <w:t>동적 3차원 지오펜싱 및 분산형 충돌 탐지·회피를 융합한 군집 드론 공역 통제 자동화 시스템 및 그 방법</w:t>
      </w:r>
    </w:p>
    <w:p>
      <w:r>
        <w:rPr>
          <w:b w:val="0"/>
          <w:sz w:val="22"/>
        </w:rPr>
      </w:r>
    </w:p>
    <w:p>
      <w:r>
        <w:rPr>
          <w:b/>
          <w:sz w:val="22"/>
        </w:rPr>
        <w:t xml:space="preserve">영문: </w:t>
      </w:r>
    </w:p>
    <w:p>
      <w:r>
        <w:rPr>
          <w:b w:val="0"/>
          <w:sz w:val="22"/>
        </w:rPr>
        <w:t>Swarm Drone Airspace Control Automation System and Method by Fusing Dynamic 3D Geofencing and Distributed Conflict Detection &amp; Resolution</w:t>
      </w:r>
    </w:p>
    <w:p>
      <w:r>
        <w:rPr>
          <w:b/>
          <w:color w:val="1F3A6B"/>
          <w:sz w:val="32"/>
        </w:rPr>
        <w:t>3. 기술분야</w:t>
      </w:r>
    </w:p>
    <w:p>
      <w:r>
        <w:rPr>
          <w:b w:val="0"/>
          <w:sz w:val="22"/>
        </w:rPr>
        <w:t>본 발명은 군집 드론(Swarm UAV)의 공역 통제 자동화 기술에 관한 것으로, 보다 구체적으로는 (i) 실시간 이벤트 기반 동적 3차원 가상 위험 펜스 생성, (ii) 각 드론 단위의 분산형 충돌 탐지·회피(CD&amp;R), (iii) WebGPU Compute Shader 병렬 가속을 융합하여 중앙 집중형 관제의 SPOF 문제와 100대 이상 군집의 실시간 연산 한계를 동시에 해결하는 시스템 및 방법에 관한 것이다.</w:t>
      </w:r>
    </w:p>
    <w:p>
      <w:r>
        <w:rPr>
          <w:b/>
          <w:color w:val="1F3A6B"/>
          <w:sz w:val="32"/>
        </w:rPr>
        <w:t>4. 발명의 배경 및 동기 (종래기술의 문제점)</w:t>
      </w:r>
    </w:p>
    <w:p>
      <w:r>
        <w:rPr>
          <w:b/>
          <w:color w:val="1F3A6B"/>
          <w:sz w:val="24"/>
        </w:rPr>
        <w:t>4.1 시장·산업적 배경</w:t>
      </w:r>
    </w:p>
    <w:p>
      <w:r>
        <w:rPr>
          <w:b w:val="0"/>
          <w:sz w:val="22"/>
        </w:rPr>
        <w:t>드론 산업은 물류(쿠팡·DJI Air Delivery)·UAM(SK·현대)·국방(감시)·재난대응·스마트 농업 전반으로 확장되고 있다. 국토교통부 통계에 따르면 국내 드론 등록 대수는 2020년 약 2만 대 → 2024년 약 8만 대로 4년간 4배 증가하였다. 그러나 공역 통제 기술은 여전히 「1대 드론 = 1명 조종사」의 수동 관제 모델에 머물러 있어, 기하급수적 증가 트래픽을 감당할 수 없다.</w:t>
      </w:r>
    </w:p>
    <w:p>
      <w:r>
        <w:rPr>
          <w:b/>
          <w:color w:val="1F3A6B"/>
          <w:sz w:val="24"/>
        </w:rPr>
        <w:t>4.2 종래기술의 4대 문제점 (정량화)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c>
          <w:tcPr>
            <w:tcW w:type="dxa" w:w="567"/>
          </w:tcPr>
          <w:p>
            <w:r/>
            <w:r>
              <w:rPr>
                <w:b/>
                <w:sz w:val="20"/>
              </w:rPr>
              <w:t>#</w:t>
            </w:r>
          </w:p>
        </w:tc>
        <w:tc>
          <w:tcPr>
            <w:tcW w:type="dxa" w:w="1701"/>
          </w:tcPr>
          <w:p>
            <w:r/>
            <w:r>
              <w:rPr>
                <w:b/>
                <w:sz w:val="20"/>
              </w:rPr>
              <w:t>종래기술</w:t>
            </w:r>
          </w:p>
        </w:tc>
        <w:tc>
          <w:tcPr>
            <w:tcW w:type="dxa" w:w="3685"/>
          </w:tcPr>
          <w:p>
            <w:r/>
            <w:r>
              <w:rPr>
                <w:b/>
                <w:sz w:val="20"/>
              </w:rPr>
              <w:t>문제점</w:t>
            </w:r>
          </w:p>
        </w:tc>
        <w:tc>
          <w:tcPr>
            <w:tcW w:type="dxa" w:w="3118"/>
          </w:tcPr>
          <w:p>
            <w:r/>
            <w:r>
              <w:rPr>
                <w:b/>
                <w:sz w:val="20"/>
              </w:rPr>
              <w:t>정량 근거 (본 발명이 해소)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20"/>
              </w:rPr>
              <w:t>①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정적 지오펜싱</w:t>
            </w:r>
          </w:p>
        </w:tc>
        <w:tc>
          <w:tcPr>
            <w:tcW w:type="dxa" w:w="3685"/>
          </w:tcPr>
          <w:p>
            <w:r/>
            <w:r>
              <w:rPr>
                <w:sz w:val="20"/>
              </w:rPr>
              <w:t>사전 등록 금지구역만 관리. 돌발 상황(유인기 진입·기상악화·긴급구역) 대응 불가</w:t>
            </w:r>
          </w:p>
        </w:tc>
        <w:tc>
          <w:tcPr>
            <w:tcW w:type="dxa" w:w="3118"/>
          </w:tcPr>
          <w:p>
            <w:r/>
            <w:r>
              <w:rPr>
                <w:sz w:val="20"/>
              </w:rPr>
              <w:t>사후 등록까지 평균 15분 이상 소요 → 동적 펜스는 &lt; 100 ms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20"/>
              </w:rPr>
              <w:t>②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중앙집중 관제 (SPOF)</w:t>
            </w:r>
          </w:p>
        </w:tc>
        <w:tc>
          <w:tcPr>
            <w:tcW w:type="dxa" w:w="3685"/>
          </w:tcPr>
          <w:p>
            <w:r/>
            <w:r>
              <w:rPr>
                <w:sz w:val="20"/>
              </w:rPr>
              <w:t>서버 장애·통신 단절 시 전체 군집 위험. LTE 왕복 지연 수백 ms</w:t>
            </w:r>
          </w:p>
        </w:tc>
        <w:tc>
          <w:tcPr>
            <w:tcW w:type="dxa" w:w="3118"/>
          </w:tcPr>
          <w:p>
            <w:r/>
            <w:r>
              <w:rPr>
                <w:sz w:val="20"/>
              </w:rPr>
              <w:t>서버 RTT 300–800 ms → 분산 CD&amp;R은 로컬 캐시로 &lt; 50 ms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20"/>
              </w:rPr>
              <w:t>③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중앙집중 CPU 연산</w:t>
            </w:r>
          </w:p>
        </w:tc>
        <w:tc>
          <w:tcPr>
            <w:tcW w:type="dxa" w:w="3685"/>
          </w:tcPr>
          <w:p>
            <w:r/>
            <w:r>
              <w:rPr>
                <w:sz w:val="20"/>
              </w:rPr>
              <w:t>N대 군집 통신링크 n(n−1)/2 폭증. N=100 → 4,950 링크. O(N²) 연산</w:t>
            </w:r>
          </w:p>
        </w:tc>
        <w:tc>
          <w:tcPr>
            <w:tcW w:type="dxa" w:w="3118"/>
          </w:tcPr>
          <w:p>
            <w:r/>
            <w:r>
              <w:rPr>
                <w:sz w:val="20"/>
              </w:rPr>
              <w:t>100대 이상에서 1 Hz 제어 붕괴 → WebGPU 병렬화로 사실상 O(log N)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20"/>
              </w:rPr>
              <w:t>④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고정 파라미터 APF</w:t>
            </w:r>
          </w:p>
        </w:tc>
        <w:tc>
          <w:tcPr>
            <w:tcW w:type="dxa" w:w="3685"/>
          </w:tcPr>
          <w:p>
            <w:r/>
            <w:r>
              <w:rPr>
                <w:sz w:val="20"/>
              </w:rPr>
              <w:t>강풍 시 경로 진동/수렴 실패. 목표 미도달</w:t>
            </w:r>
          </w:p>
        </w:tc>
        <w:tc>
          <w:tcPr>
            <w:tcW w:type="dxa" w:w="3118"/>
          </w:tcPr>
          <w:p>
            <w:r/>
            <w:r>
              <w:rPr>
                <w:sz w:val="20"/>
              </w:rPr>
              <w:t>기본 모드(≤10 m/s)·강풍 모드(&gt;10 m/s) 자동 전환으로 수렴률 97% 유지</w:t>
            </w:r>
          </w:p>
        </w:tc>
      </w:tr>
    </w:tbl>
    <w:p>
      <w:r>
        <w:rPr>
          <w:b/>
          <w:color w:val="1F3A6B"/>
          <w:sz w:val="32"/>
        </w:rPr>
        <w:t>5. 발명의 구성 (핵심 구성요소)</w:t>
      </w:r>
    </w:p>
    <w:p>
      <w:r>
        <w:rPr>
          <w:b w:val="0"/>
          <w:sz w:val="22"/>
        </w:rPr>
        <w:t>본 발명은 아래 6가지 구성요소로 이루어진다. 각 모듈은 모듈화되어 교체·확장이 가능하다.</w:t>
      </w:r>
    </w:p>
    <w:p>
      <w:r>
        <w:rPr>
          <w:b/>
          <w:color w:val="1F3A6B"/>
          <w:sz w:val="24"/>
        </w:rPr>
        <w:t>(a) 동적 3D 지오펜싱 모듈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1701"/>
          </w:tcPr>
          <w:p>
            <w:r/>
            <w:r>
              <w:rPr>
                <w:b/>
                <w:sz w:val="20"/>
              </w:rPr>
              <w:t>항목</w:t>
            </w:r>
          </w:p>
        </w:tc>
        <w:tc>
          <w:tcPr>
            <w:tcW w:type="dxa" w:w="7370"/>
          </w:tcPr>
          <w:p>
            <w:r/>
            <w:r>
              <w:rPr>
                <w:b/>
                <w:sz w:val="20"/>
              </w:rPr>
              <w:t>내용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입·출력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입력: 기상청·항공관제·긴급구역 이벤트 스트림 / 출력: 3D 원통·구체 펜스 + TTL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처리 로직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이벤트 수신 → 형상·크기 결정 → 공역 상태 저장소 등록 → APF 반발 소스 주입 → TTL 자동 삭제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신규 포인트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사후 대응형 정적 지오펜싱을 선제적 동적 생성 구조로 전환. Dynamic risk zone이 APF force field에 즉시 반영되는 것이 신규 포인트.</w:t>
            </w:r>
          </w:p>
        </w:tc>
      </w:tr>
    </w:tbl>
    <w:p>
      <w:r>
        <w:rPr>
          <w:b w:val="0"/>
          <w:sz w:val="22"/>
        </w:rPr>
      </w:r>
    </w:p>
    <w:p>
      <w:r>
        <w:rPr>
          <w:b/>
          <w:color w:val="1F3A6B"/>
          <w:sz w:val="24"/>
        </w:rPr>
        <w:t>(b) 분산 APF 경로 계획 모듈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1701"/>
          </w:tcPr>
          <w:p>
            <w:r/>
            <w:r>
              <w:rPr>
                <w:b/>
                <w:sz w:val="20"/>
              </w:rPr>
              <w:t>항목</w:t>
            </w:r>
          </w:p>
        </w:tc>
        <w:tc>
          <w:tcPr>
            <w:tcW w:type="dxa" w:w="7370"/>
          </w:tcPr>
          <w:p>
            <w:r/>
            <w:r>
              <w:rPr>
                <w:b/>
                <w:sz w:val="20"/>
              </w:rPr>
              <w:t>내용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입·출력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입력: p_self, p_goal, [장애물·타드론·펜스] / 출력: 다음 시점 속도 벡터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처리 로직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F_total = F_attr + Σ F_rep. F_rep = k_rep·(1/d − 1/d_safe)²·(p_self − p_obs)/|·|³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신규 포인트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Khatib(1986) 고전 APF를 드론 단위 로컬 연산으로 분산 실행. 중앙 서버 개입 없이 재계산.</w:t>
            </w:r>
          </w:p>
        </w:tc>
      </w:tr>
    </w:tbl>
    <w:p>
      <w:r>
        <w:rPr>
          <w:b w:val="0"/>
          <w:sz w:val="22"/>
        </w:rPr>
      </w:r>
    </w:p>
    <w:p>
      <w:r>
        <w:rPr>
          <w:b/>
          <w:color w:val="1F3A6B"/>
          <w:sz w:val="24"/>
        </w:rPr>
        <w:t>(c) 기상 적응형 파라미터 전환 모듈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1701"/>
          </w:tcPr>
          <w:p>
            <w:r/>
            <w:r>
              <w:rPr>
                <w:b/>
                <w:sz w:val="20"/>
              </w:rPr>
              <w:t>항목</w:t>
            </w:r>
          </w:p>
        </w:tc>
        <w:tc>
          <w:tcPr>
            <w:tcW w:type="dxa" w:w="7370"/>
          </w:tcPr>
          <w:p>
            <w:r/>
            <w:r>
              <w:rPr>
                <w:b/>
                <w:sz w:val="20"/>
              </w:rPr>
              <w:t>내용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입·출력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입력: 풍속 센서 / 출력: APF 파라미터(APF_PARAMS_DEFAULT ↔ APF_PARAMS_WINDY)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처리 로직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10 m/s 임계치 초과 시 k_rep ↑, k_att ↓, v_max ↓, d_safe ↑ 동시 전환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신규 포인트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고정 이득값 기반 종래 APF 대비 외란(wind) 하에서의 robustness를 자동 확보.</w:t>
            </w:r>
          </w:p>
        </w:tc>
      </w:tr>
    </w:tbl>
    <w:p>
      <w:r>
        <w:rPr>
          <w:b w:val="0"/>
          <w:sz w:val="22"/>
        </w:rPr>
      </w:r>
    </w:p>
    <w:p>
      <w:r>
        <w:rPr>
          <w:b/>
          <w:color w:val="1F3A6B"/>
          <w:sz w:val="24"/>
        </w:rPr>
        <w:t>(d) 분산 CD&amp;R 모듈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1701"/>
          </w:tcPr>
          <w:p>
            <w:r/>
            <w:r>
              <w:rPr>
                <w:b/>
                <w:sz w:val="20"/>
              </w:rPr>
              <w:t>항목</w:t>
            </w:r>
          </w:p>
        </w:tc>
        <w:tc>
          <w:tcPr>
            <w:tcW w:type="dxa" w:w="7370"/>
          </w:tcPr>
          <w:p>
            <w:r/>
            <w:r>
              <w:rPr>
                <w:b/>
                <w:sz w:val="20"/>
              </w:rPr>
              <w:t>내용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입·출력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입력: 펜스 broadcast / 출력: 각 드론의 로컬 회피 경로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처리 로직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각 드론은 자체 로컬 공역 캐시에서 APF 재계산. 통신 단절 시 캐시 기반 기본 회피 유지.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신규 포인트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Kuchar &amp; Yang(2000) CD&amp;R 개념을 분산 에이전트 구조로 재해석. SPOF 원천 제거.</w:t>
            </w:r>
          </w:p>
        </w:tc>
      </w:tr>
    </w:tbl>
    <w:p>
      <w:r>
        <w:rPr>
          <w:b w:val="0"/>
          <w:sz w:val="22"/>
        </w:rPr>
      </w:r>
    </w:p>
    <w:p>
      <w:r>
        <w:rPr>
          <w:b/>
          <w:color w:val="1F3A6B"/>
          <w:sz w:val="24"/>
        </w:rPr>
        <w:t>(e) WebGPU Compute 병렬 가속 모듈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1701"/>
          </w:tcPr>
          <w:p>
            <w:r/>
            <w:r>
              <w:rPr>
                <w:b/>
                <w:sz w:val="20"/>
              </w:rPr>
              <w:t>항목</w:t>
            </w:r>
          </w:p>
        </w:tc>
        <w:tc>
          <w:tcPr>
            <w:tcW w:type="dxa" w:w="7370"/>
          </w:tcPr>
          <w:p>
            <w:r/>
            <w:r>
              <w:rPr>
                <w:b/>
                <w:sz w:val="20"/>
              </w:rPr>
              <w:t>내용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입·출력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입력: 드론 위치 버퍼 / 출력: 힘 벡터 배열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처리 로직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Workgroup 별 coalesced memory access로 GPU 병렬 실행. O(N²) → 사실상 O(log N).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신규 포인트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브라우저·엣지 단말에서 GPU 병렬 실행. WebGPU 표준화를 적극 활용한 것이 차별점.</w:t>
            </w:r>
          </w:p>
        </w:tc>
      </w:tr>
    </w:tbl>
    <w:p>
      <w:r>
        <w:rPr>
          <w:b w:val="0"/>
          <w:sz w:val="22"/>
        </w:rPr>
      </w:r>
    </w:p>
    <w:p>
      <w:r>
        <w:rPr>
          <w:b/>
          <w:color w:val="1F3A6B"/>
          <w:sz w:val="24"/>
        </w:rPr>
        <w:t>(f) 4계층 시스템 아키텍처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1701"/>
          </w:tcPr>
          <w:p>
            <w:r/>
            <w:r>
              <w:rPr>
                <w:b/>
                <w:sz w:val="20"/>
              </w:rPr>
              <w:t>항목</w:t>
            </w:r>
          </w:p>
        </w:tc>
        <w:tc>
          <w:tcPr>
            <w:tcW w:type="dxa" w:w="7370"/>
          </w:tcPr>
          <w:p>
            <w:r/>
            <w:r>
              <w:rPr>
                <w:b/>
                <w:sz w:val="20"/>
              </w:rPr>
              <w:t>내용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입·출력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L1 드론 에이전트(10 Hz) / L2 공역 제어기(1 Hz) / L3 시뮬레이션 / L4 UI·CLI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처리 로직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계층별 주기·인터페이스가 분리되어 계층 간 독립 개발·테스트 가능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신규 포인트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캡스톤디자인에서 구현 검증된 실제 운영 토폴로지 (SimPy + Dash + WebGPU).</w:t>
            </w:r>
          </w:p>
        </w:tc>
      </w:tr>
    </w:tbl>
    <w:p>
      <w:r>
        <w:rPr>
          <w:b w:val="0"/>
          <w:sz w:val="22"/>
        </w:rPr>
      </w:r>
    </w:p>
    <w:p>
      <w:r>
        <w:rPr>
          <w:b/>
          <w:color w:val="1F3A6B"/>
          <w:sz w:val="32"/>
        </w:rPr>
        <w:t>6. 발명의 효과 (정량 지표)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c>
          <w:tcPr>
            <w:tcW w:type="dxa" w:w="567"/>
          </w:tcPr>
          <w:p>
            <w:r/>
            <w:r>
              <w:rPr>
                <w:b/>
                <w:sz w:val="20"/>
              </w:rPr>
              <w:t>#</w:t>
            </w:r>
          </w:p>
        </w:tc>
        <w:tc>
          <w:tcPr>
            <w:tcW w:type="dxa" w:w="1701"/>
          </w:tcPr>
          <w:p>
            <w:r/>
            <w:r>
              <w:rPr>
                <w:b/>
                <w:sz w:val="20"/>
              </w:rPr>
              <w:t>효과</w:t>
            </w:r>
          </w:p>
        </w:tc>
        <w:tc>
          <w:tcPr>
            <w:tcW w:type="dxa" w:w="3402"/>
          </w:tcPr>
          <w:p>
            <w:r/>
            <w:r>
              <w:rPr>
                <w:b/>
                <w:sz w:val="20"/>
              </w:rPr>
              <w:t>정량 수치</w:t>
            </w:r>
          </w:p>
        </w:tc>
        <w:tc>
          <w:tcPr>
            <w:tcW w:type="dxa" w:w="3402"/>
          </w:tcPr>
          <w:p>
            <w:r/>
            <w:r>
              <w:rPr>
                <w:b/>
                <w:sz w:val="20"/>
              </w:rPr>
              <w:t>검증 근거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선제적 충돌 회피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충돌 해결률 97.8% (1,000회)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src/simulation/monte_carlo.py의 1,000회 반복 실험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실시간 응답성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회피 경로 재산출 평균 1.2초 미만 / WebGPU &lt; 100 ms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벤치마크 로그 data/pipeline/sdacs_pipeline.db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SPOF 제거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서버·통신 단절 시 충돌 0건 (12분 장애 주입 테스트)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tests/integration/test_network_partition.py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강건성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풍속 10 m/s 강풍 상황 충돌 해결률 97% 이상 유지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Windy scenario sweep (38,400 runs)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확장성 선형 유지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N=100 → 1,000 드론에서 1 Hz 주기 유지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WebGPU Compute Shader 병렬 가속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20"/>
              </w:rPr>
              <w:t>6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검증 가능성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38,400회 MC + 63개 시나리오(7광역시×9) + 1,841 자동 테스트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재현 가능한 CI 파이프라인</w:t>
            </w:r>
          </w:p>
        </w:tc>
      </w:tr>
    </w:tbl>
    <w:p>
      <w:r>
        <w:rPr>
          <w:b/>
          <w:color w:val="1F3A6B"/>
          <w:sz w:val="32"/>
        </w:rPr>
        <w:t>7. 선행기술 조사 결과</w:t>
      </w:r>
    </w:p>
    <w:p>
      <w:r>
        <w:rPr>
          <w:b w:val="0"/>
          <w:sz w:val="22"/>
        </w:rPr>
        <w:t>본 발명의 신규성·진보성을 뒷받침하기 위해 아래 3개 DB에서 키워드 세분화로 1차 조사를 수행하였다. 상세 보고서는 「SDACS_Prior_Art_Search_Report.docx」 참조.</w:t>
      </w:r>
    </w:p>
    <w:p>
      <w:r>
        <w:rPr>
          <w:b/>
          <w:color w:val="1F3A6B"/>
          <w:sz w:val="24"/>
        </w:rPr>
        <w:t>7.1 KIPRIS 검색 키워드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1701"/>
          </w:tcPr>
          <w:p>
            <w:r/>
            <w:r>
              <w:rPr>
                <w:b/>
                <w:sz w:val="20"/>
              </w:rPr>
              <w:t>분류</w:t>
            </w:r>
          </w:p>
        </w:tc>
        <w:tc>
          <w:tcPr>
            <w:tcW w:type="dxa" w:w="7370"/>
          </w:tcPr>
          <w:p>
            <w:r/>
            <w:r>
              <w:rPr>
                <w:b/>
                <w:sz w:val="20"/>
              </w:rPr>
              <w:t>키워드 조합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A. 지오펜싱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"동적 지오펜스" OR "실시간 지오펜스" AND 드론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B. 분산 제어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"분산 충돌 회피" OR "자율 경로 재계산" AND 군집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C. APF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"인공 퍼텐셜 필드" OR "APF" AND 드론 AND 강풍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D. GPU 가속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"WebGPU" OR "GPU 병렬" AND 군집 드론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E. 통합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G08G5/00 AND B64C39/02 AND (분산 OR distributed)</w:t>
            </w:r>
          </w:p>
        </w:tc>
      </w:tr>
    </w:tbl>
    <w:p>
      <w:r>
        <w:rPr>
          <w:b/>
          <w:color w:val="1F3A6B"/>
          <w:sz w:val="24"/>
        </w:rPr>
        <w:t>7.2 Google Patents 검색 키워드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1701"/>
          </w:tcPr>
          <w:p>
            <w:r/>
            <w:r>
              <w:rPr>
                <w:b/>
                <w:sz w:val="20"/>
              </w:rPr>
              <w:t>분류</w:t>
            </w:r>
          </w:p>
        </w:tc>
        <w:tc>
          <w:tcPr>
            <w:tcW w:type="dxa" w:w="7370"/>
          </w:tcPr>
          <w:p>
            <w:r/>
            <w:r>
              <w:rPr>
                <w:b/>
                <w:sz w:val="20"/>
              </w:rPr>
              <w:t>Keyword String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A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"dynamic geofence" swarm UAV conflict resolution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B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distributed CD&amp;R drone OR UAV potential field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C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WebGPU OR GPU compute shader swarm UAV path planning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D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artificial potential field UAV "wind adaptation"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E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IPC=G08G5/00 AND "decentralized" AND "swarm"</w:t>
            </w:r>
          </w:p>
        </w:tc>
      </w:tr>
    </w:tbl>
    <w:p>
      <w:r>
        <w:rPr>
          <w:b/>
          <w:color w:val="1F3A6B"/>
          <w:sz w:val="24"/>
        </w:rPr>
        <w:t>7.3 Espacenet 검색 키워드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1701"/>
          </w:tcPr>
          <w:p>
            <w:r/>
            <w:r>
              <w:rPr>
                <w:b/>
                <w:sz w:val="20"/>
              </w:rPr>
              <w:t>분류</w:t>
            </w:r>
          </w:p>
        </w:tc>
        <w:tc>
          <w:tcPr>
            <w:tcW w:type="dxa" w:w="7370"/>
          </w:tcPr>
          <w:p>
            <w:r/>
            <w:r>
              <w:rPr>
                <w:b/>
                <w:sz w:val="20"/>
              </w:rPr>
              <w:t>CQL Query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A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txt="dynamic geofence" AND txt="swarm"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B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cl=G08G5/00 AND txt="potential field" AND txt="wind"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C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txt="decentralized" AND txt="conflict detection" AND txt="UAV"</w:t>
            </w:r>
          </w:p>
        </w:tc>
      </w:tr>
    </w:tbl>
    <w:p>
      <w:r>
        <w:rPr>
          <w:b w:val="0"/>
          <w:color w:val="6B7280"/>
          <w:sz w:val="20"/>
        </w:rPr>
        <w:t>※ KIPRIS·Google Patents·Espacenet 3개 DB에서 2026-04-19 1차 검색 결과, 본 발명의 (동적 3D 지오펜싱 + 분산 CD&amp;R + WebGPU 가속) 3요소 결합은 확인되지 않음. 다만 확정 진보성 판단은 변리사 정식 검색 보고서에 의함.</w:t>
      </w:r>
    </w:p>
    <w:p>
      <w:r>
        <w:rPr>
          <w:b/>
          <w:color w:val="1F3A6B"/>
          <w:sz w:val="32"/>
        </w:rPr>
        <w:t>8. 공개 이력 및 신규성 위험 점검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26"/>
        <w:gridCol w:w="1926"/>
        <w:gridCol w:w="1926"/>
        <w:gridCol w:w="1926"/>
        <w:gridCol w:w="1926"/>
      </w:tblGrid>
      <w:tr>
        <w:tc>
          <w:tcPr>
            <w:tcW w:type="dxa" w:w="1701"/>
          </w:tcPr>
          <w:p>
            <w:r/>
            <w:r>
              <w:rPr>
                <w:b/>
                <w:sz w:val="20"/>
              </w:rPr>
              <w:t>일자</w:t>
            </w:r>
          </w:p>
        </w:tc>
        <w:tc>
          <w:tcPr>
            <w:tcW w:type="dxa" w:w="1984"/>
          </w:tcPr>
          <w:p>
            <w:r/>
            <w:r>
              <w:rPr>
                <w:b/>
                <w:sz w:val="20"/>
              </w:rPr>
              <w:t>공개 형태</w:t>
            </w:r>
          </w:p>
        </w:tc>
        <w:tc>
          <w:tcPr>
            <w:tcW w:type="dxa" w:w="1984"/>
          </w:tcPr>
          <w:p>
            <w:r/>
            <w:r>
              <w:rPr>
                <w:b/>
                <w:sz w:val="20"/>
              </w:rPr>
              <w:t>위치/매체</w:t>
            </w:r>
          </w:p>
        </w:tc>
        <w:tc>
          <w:tcPr>
            <w:tcW w:type="dxa" w:w="1417"/>
          </w:tcPr>
          <w:p>
            <w:r/>
            <w:r>
              <w:rPr>
                <w:b/>
                <w:sz w:val="20"/>
              </w:rPr>
              <w:t>공개 수준</w:t>
            </w:r>
          </w:p>
        </w:tc>
        <w:tc>
          <w:tcPr>
            <w:tcW w:type="dxa" w:w="1984"/>
          </w:tcPr>
          <w:p>
            <w:r/>
            <w:r>
              <w:rPr>
                <w:b/>
                <w:sz w:val="20"/>
              </w:rPr>
              <w:t>신규성 위험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2026-03-??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GitHub 커밋 (private → public 전환 검토 필요)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github.com/.../swarm-drone-atc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소스코드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⚠ 첫 public push 일자 확인 필수 (우선일 전 공개 시 자기 공지 예외 신청 필요)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2026-04-02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캡스톤 프레젠테이션 v3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학내 발표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개념 요약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학회 미공개 → 낮음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2026-04-08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최종 보고서 v4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학내 제출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상세 설명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학내 열람 제한 → 낮음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2026-04-??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공식 사이트 (sdacs-official-site)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www.example-sdacs.com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Landing 페이지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공개 범위 확인 후 출원 우선순위 조정 필요</w:t>
            </w:r>
          </w:p>
        </w:tc>
      </w:tr>
    </w:tbl>
    <w:p>
      <w:r>
        <w:rPr>
          <w:b/>
          <w:color w:val="B91C1C"/>
          <w:sz w:val="20"/>
        </w:rPr>
        <w:t>※ 한국 특허법상 자기 공지 예외는 공개 후 12개월 이내 출원 시에만 적용. 따라서 GitHub 첫 public push 일자 확정이 출원 우선일 결정에 결정적 — 즉시 git log --reverse 로 확정 요망.</w:t>
      </w:r>
    </w:p>
    <w:p>
      <w:r>
        <w:rPr>
          <w:b/>
          <w:color w:val="1F3A6B"/>
          <w:sz w:val="32"/>
        </w:rPr>
        <w:t>9. 공동발명자·지분·실시료 정책 (초안)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2835"/>
          </w:tcPr>
          <w:p>
            <w:r/>
            <w:r>
              <w:rPr>
                <w:b/>
                <w:sz w:val="20"/>
              </w:rPr>
              <w:t>항목</w:t>
            </w:r>
          </w:p>
        </w:tc>
        <w:tc>
          <w:tcPr>
            <w:tcW w:type="dxa" w:w="6236"/>
          </w:tcPr>
          <w:p>
            <w:r/>
            <w:r>
              <w:rPr>
                <w:b/>
                <w:sz w:val="20"/>
              </w:rPr>
              <w:t>초안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단독 발명자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장선우 (100%) — 현 시점 기준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공동발명자 검토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지도교수 / 캡스톤 팀원의 기여도 실질 판정 필요 (발명적 기여 vs 구현 지원)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산학협력단 지분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학교 규정에 따라 출원·유지비 지원 시 일정 지분 귀속 가능 — 내부 협의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실시료 정책 (초안)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국내 실시권: 산학 공동 / 해외 실시권: 협의 / 비영리 학술 이용: 무상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영업비밀 범위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핵심 파라미터·내부 테스트 결과는 영업비밀 유지 권장</w:t>
            </w:r>
          </w:p>
        </w:tc>
      </w:tr>
    </w:tbl>
    <w:p>
      <w:r>
        <w:br w:type="page"/>
      </w:r>
    </w:p>
    <w:p>
      <w:r>
        <w:rPr>
          <w:b/>
          <w:color w:val="1F3A6B"/>
          <w:sz w:val="32"/>
        </w:rPr>
        <w:t>10. §9 실시예 (Worked Example) — 100대 군집 시나리오</w:t>
      </w:r>
    </w:p>
    <w:p>
      <w:r>
        <w:rPr>
          <w:b w:val="0"/>
          <w:sz w:val="22"/>
        </w:rPr>
        <w:t>본 실시예는 서울시 강서구 상공 15 km² 공역에서 100대의 물류 배송 드론 + 20대의 감시 드론이 동시 운항하는 상황을 가정한다. 아래는 본 발명에 의한 구체적 동작 흐름이다.</w:t>
      </w:r>
    </w:p>
    <w:p>
      <w:r>
        <w:rPr>
          <w:b/>
          <w:color w:val="1F3A6B"/>
          <w:sz w:val="24"/>
        </w:rPr>
        <w:t>10.1 초기 상태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2835"/>
          </w:tcPr>
          <w:p>
            <w:r/>
            <w:r>
              <w:rPr>
                <w:b/>
                <w:sz w:val="20"/>
              </w:rPr>
              <w:t>항목</w:t>
            </w:r>
          </w:p>
        </w:tc>
        <w:tc>
          <w:tcPr>
            <w:tcW w:type="dxa" w:w="6236"/>
          </w:tcPr>
          <w:p>
            <w:r/>
            <w:r>
              <w:rPr>
                <w:b/>
                <w:sz w:val="20"/>
              </w:rPr>
              <w:t>값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공역 크기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5 km × 3 km × 400 m (상방)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드론 수 (N)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120대 (물류 100 + 감시 20)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평균 상대속도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8 m/s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초기 APF 모드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DEFAULT (풍속 6 m/s)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통신 토폴로지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Mesh (LTE + UWB 백업)</w:t>
            </w:r>
          </w:p>
        </w:tc>
      </w:tr>
    </w:tbl>
    <w:p>
      <w:r>
        <w:rPr>
          <w:b/>
          <w:color w:val="1F3A6B"/>
          <w:sz w:val="24"/>
        </w:rPr>
        <w:t>10.2 이벤트 타임라인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c>
          <w:tcPr>
            <w:tcW w:type="dxa" w:w="850"/>
          </w:tcPr>
          <w:p>
            <w:r/>
            <w:r>
              <w:rPr>
                <w:b/>
                <w:sz w:val="20"/>
              </w:rPr>
              <w:t>T (s)</w:t>
            </w:r>
          </w:p>
        </w:tc>
        <w:tc>
          <w:tcPr>
            <w:tcW w:type="dxa" w:w="2551"/>
          </w:tcPr>
          <w:p>
            <w:r/>
            <w:r>
              <w:rPr>
                <w:b/>
                <w:sz w:val="20"/>
              </w:rPr>
              <w:t>이벤트</w:t>
            </w:r>
          </w:p>
        </w:tc>
        <w:tc>
          <w:tcPr>
            <w:tcW w:type="dxa" w:w="3402"/>
          </w:tcPr>
          <w:p>
            <w:r/>
            <w:r>
              <w:rPr>
                <w:b/>
                <w:sz w:val="20"/>
              </w:rPr>
              <w:t>SDACS 동작</w:t>
            </w:r>
          </w:p>
        </w:tc>
        <w:tc>
          <w:tcPr>
            <w:tcW w:type="dxa" w:w="2268"/>
          </w:tcPr>
          <w:p>
            <w:r/>
            <w:r>
              <w:rPr>
                <w:b/>
                <w:sz w:val="20"/>
              </w:rPr>
              <w:t>결과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20"/>
              </w:rPr>
              <w:t>0.0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기상청 돌풍 경보 수신 (풍속 12 m/s)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기상 적응형 모듈: APF 모드 자동 전환 (k_rep 2.0→3.5, d_safe 30→50 m)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120대 전원 파라미터 즉시 적용 완료 (≤ 80 ms)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20"/>
              </w:rPr>
              <w:t>3.4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유인 헬기 진입 (강서경찰서 상공)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동적 펜스 생성: 원통 r=500 m, h=±150 m, TTL=600 s. 공역 상태 저장소 등록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펜스 broadcast 완료 (&lt; 50 ms, 119/120 수신)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20"/>
              </w:rPr>
              <w:t>3.5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통신 단절 1대 (수신 실패)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해당 드론: 로컬 캐시 기반 기본 회피 모드 유지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충돌 없이 안전 고도 하강 후 대기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20"/>
              </w:rPr>
              <w:t>3.6–3.9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119대 APF 재계산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WebGPU Compute Shader 병렬 실행 (workgroup size=64)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재계산 평균 지연 78 ms — 1 Hz 주기 유지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20"/>
              </w:rPr>
              <w:t>4.0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회피 경로 수렴 확인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공역 제어기: 충돌 가능성 0건 (Voronoi 분할 기반 검증)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충돌률 0%, 평균 경로 증가 &lt; 4.2%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20"/>
              </w:rPr>
              <w:t>603.4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펜스 TTL 경과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동적 지오펜싱 모듈: 펜스 자동 제거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모든 드론 원 경로로 점진 복귀</w:t>
            </w:r>
          </w:p>
        </w:tc>
      </w:tr>
    </w:tbl>
    <w:p>
      <w:r>
        <w:rPr>
          <w:b/>
          <w:color w:val="1F3A6B"/>
          <w:sz w:val="24"/>
        </w:rPr>
        <w:t>10.3 측정 지표 (본 실시예)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2835"/>
          </w:tcPr>
          <w:p>
            <w:r/>
            <w:r>
              <w:rPr>
                <w:b/>
                <w:sz w:val="20"/>
              </w:rPr>
              <w:t>지표</w:t>
            </w:r>
          </w:p>
        </w:tc>
        <w:tc>
          <w:tcPr>
            <w:tcW w:type="dxa" w:w="3118"/>
          </w:tcPr>
          <w:p>
            <w:r/>
            <w:r>
              <w:rPr>
                <w:b/>
                <w:sz w:val="20"/>
              </w:rPr>
              <w:t>본 발명</w:t>
            </w:r>
          </w:p>
        </w:tc>
        <w:tc>
          <w:tcPr>
            <w:tcW w:type="dxa" w:w="3118"/>
          </w:tcPr>
          <w:p>
            <w:r/>
            <w:r>
              <w:rPr>
                <w:b/>
                <w:sz w:val="20"/>
              </w:rPr>
              <w:t>종래 중앙집중 대비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충돌 발생</w:t>
            </w:r>
          </w:p>
        </w:tc>
        <w:tc>
          <w:tcPr>
            <w:tcW w:type="dxa" w:w="3118"/>
          </w:tcPr>
          <w:p>
            <w:r/>
            <w:r>
              <w:rPr>
                <w:sz w:val="20"/>
              </w:rPr>
              <w:t>0건</w:t>
            </w:r>
          </w:p>
        </w:tc>
        <w:tc>
          <w:tcPr>
            <w:tcW w:type="dxa" w:w="3118"/>
          </w:tcPr>
          <w:p>
            <w:r/>
            <w:r>
              <w:rPr>
                <w:sz w:val="20"/>
              </w:rPr>
              <w:t>평균 1.3건 (SPOF 시 최악 4건)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회피 계산 지연</w:t>
            </w:r>
          </w:p>
        </w:tc>
        <w:tc>
          <w:tcPr>
            <w:tcW w:type="dxa" w:w="3118"/>
          </w:tcPr>
          <w:p>
            <w:r/>
            <w:r>
              <w:rPr>
                <w:sz w:val="20"/>
              </w:rPr>
              <w:t>78 ms 평균</w:t>
            </w:r>
          </w:p>
        </w:tc>
        <w:tc>
          <w:tcPr>
            <w:tcW w:type="dxa" w:w="3118"/>
          </w:tcPr>
          <w:p>
            <w:r/>
            <w:r>
              <w:rPr>
                <w:sz w:val="20"/>
              </w:rPr>
              <w:t>320 ms 평균 (서버 왕복 포함)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통신 단절 복원력</w:t>
            </w:r>
          </w:p>
        </w:tc>
        <w:tc>
          <w:tcPr>
            <w:tcW w:type="dxa" w:w="3118"/>
          </w:tcPr>
          <w:p>
            <w:r/>
            <w:r>
              <w:rPr>
                <w:sz w:val="20"/>
              </w:rPr>
              <w:t>단절 드론 1대도 안전 복귀</w:t>
            </w:r>
          </w:p>
        </w:tc>
        <w:tc>
          <w:tcPr>
            <w:tcW w:type="dxa" w:w="3118"/>
          </w:tcPr>
          <w:p>
            <w:r/>
            <w:r>
              <w:rPr>
                <w:sz w:val="20"/>
              </w:rPr>
              <w:t>명령 미수신 시 원 경로 유지 → 위험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경로 손실 (detour)</w:t>
            </w:r>
          </w:p>
        </w:tc>
        <w:tc>
          <w:tcPr>
            <w:tcW w:type="dxa" w:w="3118"/>
          </w:tcPr>
          <w:p>
            <w:r/>
            <w:r>
              <w:rPr>
                <w:sz w:val="20"/>
              </w:rPr>
              <w:t>+4.2%</w:t>
            </w:r>
          </w:p>
        </w:tc>
        <w:tc>
          <w:tcPr>
            <w:tcW w:type="dxa" w:w="3118"/>
          </w:tcPr>
          <w:p>
            <w:r/>
            <w:r>
              <w:rPr>
                <w:sz w:val="20"/>
              </w:rPr>
              <w:t>+2.8% (그러나 안전 미보장)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1 Hz 주기 유지</w:t>
            </w:r>
          </w:p>
        </w:tc>
        <w:tc>
          <w:tcPr>
            <w:tcW w:type="dxa" w:w="3118"/>
          </w:tcPr>
          <w:p>
            <w:r/>
            <w:r>
              <w:rPr>
                <w:sz w:val="20"/>
              </w:rPr>
              <w:t>유지 (120대)</w:t>
            </w:r>
          </w:p>
        </w:tc>
        <w:tc>
          <w:tcPr>
            <w:tcW w:type="dxa" w:w="3118"/>
          </w:tcPr>
          <w:p>
            <w:r/>
            <w:r>
              <w:rPr>
                <w:sz w:val="20"/>
              </w:rPr>
              <w:t>붕괴 (100대 초과 시)</w:t>
            </w:r>
          </w:p>
        </w:tc>
      </w:tr>
    </w:tbl>
    <w:p>
      <w:r>
        <w:rPr>
          <w:b/>
          <w:color w:val="1F3A6B"/>
          <w:sz w:val="32"/>
        </w:rPr>
        <w:t>11. §10 도면 목록 (Figure List)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c>
          <w:tcPr>
            <w:tcW w:type="dxa" w:w="1134"/>
          </w:tcPr>
          <w:p>
            <w:r/>
            <w:r>
              <w:rPr>
                <w:b/>
                <w:sz w:val="20"/>
              </w:rPr>
              <w:t>도면</w:t>
            </w:r>
          </w:p>
        </w:tc>
        <w:tc>
          <w:tcPr>
            <w:tcW w:type="dxa" w:w="2835"/>
          </w:tcPr>
          <w:p>
            <w:r/>
            <w:r>
              <w:rPr>
                <w:b/>
                <w:sz w:val="20"/>
              </w:rPr>
              <w:t>제목</w:t>
            </w:r>
          </w:p>
        </w:tc>
        <w:tc>
          <w:tcPr>
            <w:tcW w:type="dxa" w:w="3402"/>
          </w:tcPr>
          <w:p>
            <w:r/>
            <w:r>
              <w:rPr>
                <w:b/>
                <w:sz w:val="20"/>
              </w:rPr>
              <w:t>요지</w:t>
            </w:r>
          </w:p>
        </w:tc>
        <w:tc>
          <w:tcPr>
            <w:tcW w:type="dxa" w:w="1701"/>
          </w:tcPr>
          <w:p>
            <w:r/>
            <w:r>
              <w:rPr>
                <w:b/>
                <w:sz w:val="20"/>
              </w:rPr>
              <w:t>우선 표현 방식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20"/>
              </w:rPr>
              <w:t>Fig. 1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4계층 시스템 아키텍처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L1 에이전트 – L2 공역제어기 – L3 시뮬 – L4 UI/CLI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개념도 (계층 박스 + 주기)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20"/>
              </w:rPr>
              <w:t>Fig. 2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동적 3D 지오펜스 생성 절차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S210~S250 흐름도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흐름도 (Mermaid flowchart)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20"/>
              </w:rPr>
              <w:t>Fig. 3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분산 CD&amp;R 메시지 시퀀스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펜스 broadcast → 각 드론 로컬 재계산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sequence diagram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20"/>
              </w:rPr>
              <w:t>Fig. 4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APF 벡터 합성 / 강풍 모드 전환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F_attr + ΣF_rep 벡터, 파라미터 스위치 조건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벡터 다이어그램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20"/>
              </w:rPr>
              <w:t>Fig. 5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WebGPU Compute 파이프라인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CPU→GPU 버퍼 업로드 → workgroup 분할 → 결과 회신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블록 다이어그램</w:t>
            </w:r>
          </w:p>
        </w:tc>
      </w:tr>
    </w:tbl>
    <w:p>
      <w:r>
        <w:rPr>
          <w:b w:val="0"/>
          <w:color w:val="6B7280"/>
          <w:sz w:val="20"/>
        </w:rPr>
        <w:t>※ 대표도는 Fig. 1. 실 출원 시 도면은 벡터 SVG 원본을 재활용하며, 「SDACS_System_Diagrams.html」 에 Mermaid 소스와 함께 수록함.</w:t>
      </w:r>
    </w:p>
    <w:p>
      <w:r>
        <w:rPr>
          <w:b/>
          <w:color w:val="1F3A6B"/>
          <w:sz w:val="32"/>
        </w:rPr>
        <w:t>12. 권리화 전략 권고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c>
          <w:tcPr>
            <w:tcW w:type="dxa" w:w="1701"/>
          </w:tcPr>
          <w:p>
            <w:r/>
            <w:r>
              <w:rPr>
                <w:b/>
                <w:sz w:val="20"/>
              </w:rPr>
              <w:t>단계</w:t>
            </w:r>
          </w:p>
        </w:tc>
        <w:tc>
          <w:tcPr>
            <w:tcW w:type="dxa" w:w="1701"/>
          </w:tcPr>
          <w:p>
            <w:r/>
            <w:r>
              <w:rPr>
                <w:b/>
                <w:sz w:val="20"/>
              </w:rPr>
              <w:t>일정</w:t>
            </w:r>
          </w:p>
        </w:tc>
        <w:tc>
          <w:tcPr>
            <w:tcW w:type="dxa" w:w="3969"/>
          </w:tcPr>
          <w:p>
            <w:r/>
            <w:r>
              <w:rPr>
                <w:b/>
                <w:sz w:val="20"/>
              </w:rPr>
              <w:t>내용</w:t>
            </w:r>
          </w:p>
        </w:tc>
        <w:tc>
          <w:tcPr>
            <w:tcW w:type="dxa" w:w="1701"/>
          </w:tcPr>
          <w:p>
            <w:r/>
            <w:r>
              <w:rPr>
                <w:b/>
                <w:sz w:val="20"/>
              </w:rPr>
              <w:t>예상비용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① 변리사 선임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~2026-05-05</w:t>
            </w:r>
          </w:p>
        </w:tc>
        <w:tc>
          <w:tcPr>
            <w:tcW w:type="dxa" w:w="3969"/>
          </w:tcPr>
          <w:p>
            <w:r/>
            <w:r>
              <w:rPr>
                <w:sz w:val="20"/>
              </w:rPr>
              <w:t>2~3개 특허법인 비교견적, NDA 체결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② 국내 출원 (KIPO)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~2026-05-30</w:t>
            </w:r>
          </w:p>
        </w:tc>
        <w:tc>
          <w:tcPr>
            <w:tcW w:type="dxa" w:w="3969"/>
          </w:tcPr>
          <w:p>
            <w:r/>
            <w:r>
              <w:rPr>
                <w:sz w:val="20"/>
              </w:rPr>
              <w:t>명세서 확정 + 도면 5매 정리 + 청구범위 최종 확정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~2~3백만원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③ 우선심사 신청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출원 1개월 내</w:t>
            </w:r>
          </w:p>
        </w:tc>
        <w:tc>
          <w:tcPr>
            <w:tcW w:type="dxa" w:w="3969"/>
          </w:tcPr>
          <w:p>
            <w:r/>
            <w:r>
              <w:rPr>
                <w:sz w:val="20"/>
              </w:rPr>
              <w:t>벤처기업·AI 분야 해당 시 우선심사 대상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+30~50만원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④ PCT 국제출원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국내 출원 12개월 내</w:t>
            </w:r>
          </w:p>
        </w:tc>
        <w:tc>
          <w:tcPr>
            <w:tcW w:type="dxa" w:w="3969"/>
          </w:tcPr>
          <w:p>
            <w:r/>
            <w:r>
              <w:rPr>
                <w:sz w:val="20"/>
              </w:rPr>
              <w:t>미·EU·일·중 지정국 검토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~5~7백만원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⑤ 각국 진입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우선일+30개월</w:t>
            </w:r>
          </w:p>
        </w:tc>
        <w:tc>
          <w:tcPr>
            <w:tcW w:type="dxa" w:w="3969"/>
          </w:tcPr>
          <w:p>
            <w:r/>
            <w:r>
              <w:rPr>
                <w:sz w:val="20"/>
              </w:rPr>
              <w:t>미국 · EPO · 일본 진입 판단 (시장성 기반)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국별 1~2천만원</w:t>
            </w:r>
          </w:p>
        </w:tc>
      </w:tr>
    </w:tbl>
    <w:p>
      <w:r>
        <w:br w:type="page"/>
      </w:r>
    </w:p>
    <w:p>
      <w:r>
        <w:rPr>
          <w:b/>
          <w:color w:val="1F3A6B"/>
          <w:sz w:val="32"/>
        </w:rPr>
        <w:t>부록 A. 출원 전 체크리스트 (업데이트)</w:t>
      </w:r>
    </w:p>
    <w:p>
      <w:r>
        <w:rPr>
          <w:b/>
          <w:color w:val="1F3A6B"/>
          <w:sz w:val="24"/>
        </w:rPr>
        <w:t>기본 정보</w:t>
      </w:r>
    </w:p>
    <w:p>
      <w:pPr>
        <w:ind w:left="340"/>
      </w:pPr>
      <w:r>
        <w:rPr>
          <w:sz w:val="22"/>
        </w:rPr>
        <w:t>[ ] 발명자명·이메일·연락처 기재 완료 (sun475300@naver.com / 010-9058-3745)</w:t>
      </w:r>
    </w:p>
    <w:p>
      <w:pPr>
        <w:ind w:left="340"/>
      </w:pPr>
      <w:r>
        <w:rPr>
          <w:sz w:val="22"/>
        </w:rPr>
        <w:t>[ ] 지도교수 확인 및 서명 확보</w:t>
      </w:r>
    </w:p>
    <w:p>
      <w:pPr>
        <w:ind w:left="340"/>
      </w:pPr>
      <w:r>
        <w:rPr>
          <w:sz w:val="22"/>
        </w:rPr>
        <w:t>[ ] 산학협력단 사전 협의 완료 (지분·지원여부)</w:t>
      </w:r>
    </w:p>
    <w:p>
      <w:r>
        <w:rPr>
          <w:b w:val="0"/>
          <w:sz w:val="22"/>
        </w:rPr>
      </w:r>
    </w:p>
    <w:p>
      <w:r>
        <w:rPr>
          <w:b/>
          <w:color w:val="1F3A6B"/>
          <w:sz w:val="24"/>
        </w:rPr>
        <w:t>기술 정보</w:t>
      </w:r>
    </w:p>
    <w:p>
      <w:pPr>
        <w:ind w:left="340"/>
      </w:pPr>
      <w:r>
        <w:rPr>
          <w:sz w:val="22"/>
        </w:rPr>
        <w:t>[ ] 청구범위 1~8 및 도면 5매 최종본 확정</w:t>
      </w:r>
    </w:p>
    <w:p>
      <w:pPr>
        <w:ind w:left="340"/>
      </w:pPr>
      <w:r>
        <w:rPr>
          <w:sz w:val="22"/>
        </w:rPr>
        <w:t>[ ] 수식/파라미터 값은 실시예에만 포함 (청구항 축소 방지)</w:t>
      </w:r>
    </w:p>
    <w:p>
      <w:pPr>
        <w:ind w:left="340"/>
      </w:pPr>
      <w:r>
        <w:rPr>
          <w:sz w:val="22"/>
        </w:rPr>
        <w:t>[ ] 선행기술 조사 보고서 첨부</w:t>
      </w:r>
    </w:p>
    <w:p>
      <w:pPr>
        <w:ind w:left="340"/>
      </w:pPr>
      <w:r>
        <w:rPr>
          <w:sz w:val="22"/>
        </w:rPr>
        <w:t>[ ] 실시예(Worked Example) 1꼭지 이상 수록</w:t>
      </w:r>
    </w:p>
    <w:p>
      <w:r>
        <w:rPr>
          <w:b w:val="0"/>
          <w:sz w:val="22"/>
        </w:rPr>
      </w:r>
    </w:p>
    <w:p>
      <w:r>
        <w:rPr>
          <w:b/>
          <w:color w:val="1F3A6B"/>
          <w:sz w:val="24"/>
        </w:rPr>
        <w:t>공개 이력 (매우 중요)</w:t>
      </w:r>
    </w:p>
    <w:p>
      <w:pPr>
        <w:ind w:left="340"/>
      </w:pPr>
      <w:r>
        <w:rPr>
          <w:sz w:val="22"/>
        </w:rPr>
        <w:t>[ ] GitHub 첫 public push 일자 확인 및 기록 (`git log --reverse --pretty=format:"%H %ad"`)</w:t>
      </w:r>
    </w:p>
    <w:p>
      <w:pPr>
        <w:ind w:left="340"/>
      </w:pPr>
      <w:r>
        <w:rPr>
          <w:sz w:val="22"/>
        </w:rPr>
        <w:t>[ ] 캡스톤 발표·보고서 공개 여부 및 일자 확인</w:t>
      </w:r>
    </w:p>
    <w:p>
      <w:pPr>
        <w:ind w:left="340"/>
      </w:pPr>
      <w:r>
        <w:rPr>
          <w:sz w:val="22"/>
        </w:rPr>
        <w:t>[ ] 자기 공지 예외 필요 여부 판단 (공개 후 12개월 이내 출원?)</w:t>
      </w:r>
    </w:p>
    <w:p>
      <w:r>
        <w:rPr>
          <w:b w:val="0"/>
          <w:sz w:val="22"/>
        </w:rPr>
      </w:r>
    </w:p>
    <w:p>
      <w:r>
        <w:rPr>
          <w:b/>
          <w:color w:val="1F3A6B"/>
          <w:sz w:val="24"/>
        </w:rPr>
        <w:t>권리·계약 (v3 신규 추가)</w:t>
      </w:r>
    </w:p>
    <w:p>
      <w:pPr>
        <w:ind w:left="340"/>
      </w:pPr>
      <w:r>
        <w:rPr>
          <w:sz w:val="22"/>
        </w:rPr>
        <w:t>[ ] 공동발명자 기여도 협의 및 서면 합의 — 실질적 발명 기여자 식별</w:t>
      </w:r>
    </w:p>
    <w:p>
      <w:pPr>
        <w:ind w:left="340"/>
      </w:pPr>
      <w:r>
        <w:rPr>
          <w:sz w:val="22"/>
        </w:rPr>
        <w:t>[ ] 실시료 정책 초안 검토 (비영리/상용/산학 구분)</w:t>
      </w:r>
    </w:p>
    <w:p>
      <w:pPr>
        <w:ind w:left="340"/>
      </w:pPr>
      <w:r>
        <w:rPr>
          <w:sz w:val="22"/>
        </w:rPr>
        <w:t>[ ] 영업비밀 범위 명확화 (파라미터·내부 테스트 결과 중 공개 제외 대상)</w:t>
      </w:r>
    </w:p>
    <w:p>
      <w:r>
        <w:rPr>
          <w:b w:val="0"/>
          <w:sz w:val="22"/>
        </w:rPr>
      </w:r>
    </w:p>
    <w:p>
      <w:r>
        <w:rPr>
          <w:b/>
          <w:color w:val="1F3A6B"/>
          <w:sz w:val="24"/>
        </w:rPr>
        <w:t>행정</w:t>
      </w:r>
    </w:p>
    <w:p>
      <w:pPr>
        <w:ind w:left="340"/>
      </w:pPr>
      <w:r>
        <w:rPr>
          <w:sz w:val="22"/>
        </w:rPr>
        <w:t>[ ] 변리사 선임 및 NDA 체결</w:t>
      </w:r>
    </w:p>
    <w:p>
      <w:pPr>
        <w:ind w:left="340"/>
      </w:pPr>
      <w:r>
        <w:rPr>
          <w:sz w:val="22"/>
        </w:rPr>
        <w:t>[ ] 출원비/관납료 예산 확보</w:t>
      </w:r>
    </w:p>
    <w:p>
      <w:pPr>
        <w:ind w:left="340"/>
      </w:pPr>
      <w:r>
        <w:rPr>
          <w:sz w:val="22"/>
        </w:rPr>
        <w:t>[ ] 국내 출원 후 PCT 타임라인 관리</w:t>
      </w:r>
    </w:p>
    <w:p>
      <w:r>
        <w:rPr>
          <w:b w:val="0"/>
          <w:sz w:val="22"/>
        </w:rPr>
      </w:r>
    </w:p>
    <w:p>
      <w:r>
        <w:rPr>
          <w:b/>
          <w:color w:val="1F3A6B"/>
          <w:sz w:val="32"/>
        </w:rPr>
        <w:t>부록 B. 첨부 자료 목록 (본 패키지)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567"/>
          </w:tcPr>
          <w:p>
            <w:r/>
            <w:r>
              <w:rPr>
                <w:b/>
                <w:sz w:val="20"/>
              </w:rPr>
              <w:t>#</w:t>
            </w:r>
          </w:p>
        </w:tc>
        <w:tc>
          <w:tcPr>
            <w:tcW w:type="dxa" w:w="3969"/>
          </w:tcPr>
          <w:p>
            <w:r/>
            <w:r>
              <w:rPr>
                <w:b/>
                <w:sz w:val="20"/>
              </w:rPr>
              <w:t>파일명</w:t>
            </w:r>
          </w:p>
        </w:tc>
        <w:tc>
          <w:tcPr>
            <w:tcW w:type="dxa" w:w="4535"/>
          </w:tcPr>
          <w:p>
            <w:r/>
            <w:r>
              <w:rPr>
                <w:b/>
                <w:sz w:val="20"/>
              </w:rPr>
              <w:t>목적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3969"/>
          </w:tcPr>
          <w:p>
            <w:r/>
            <w:r>
              <w:rPr>
                <w:sz w:val="20"/>
              </w:rPr>
              <w:t>SDACS_발명신고서_v3.docx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  <w:t>본 문서 — 검토용 변경 반영본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3969"/>
          </w:tcPr>
          <w:p>
            <w:r/>
            <w:r>
              <w:rPr>
                <w:sz w:val="20"/>
              </w:rPr>
              <w:t>SDACS_Draft_Patent_Claims.docx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  <w:t>독립항 3 + 종속항 12 변리사 초안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3969"/>
          </w:tcPr>
          <w:p>
            <w:r/>
            <w:r>
              <w:rPr>
                <w:sz w:val="20"/>
              </w:rPr>
              <w:t>SDACS_Abstract_Representative_Figure.docx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  <w:t>요약서 + 대표도면 설명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3969"/>
          </w:tcPr>
          <w:p>
            <w:r/>
            <w:r>
              <w:rPr>
                <w:sz w:val="20"/>
              </w:rPr>
              <w:t>SDACS_Prior_Art_Search_Report.docx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  <w:t>선행기술 조사 보고서 템플릿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3969"/>
          </w:tcPr>
          <w:p>
            <w:r/>
            <w:r>
              <w:rPr>
                <w:sz w:val="20"/>
              </w:rPr>
              <w:t>SDACS_System_Diagrams.html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  <w:t>Mermaid 시각화 (아키텍처·FSM·지오펜싱)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20"/>
              </w:rPr>
              <w:t>6</w:t>
            </w:r>
          </w:p>
        </w:tc>
        <w:tc>
          <w:tcPr>
            <w:tcW w:type="dxa" w:w="3969"/>
          </w:tcPr>
          <w:p>
            <w:r/>
            <w:r>
              <w:rPr>
                <w:sz w:val="20"/>
              </w:rPr>
              <w:t>SDACS_MonteCarlo_Summary.xlsx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  <w:t>38,400회 MC 검증 요약표 + 차트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20"/>
              </w:rPr>
              <w:t>7</w:t>
            </w:r>
          </w:p>
        </w:tc>
        <w:tc>
          <w:tcPr>
            <w:tcW w:type="dxa" w:w="3969"/>
          </w:tcPr>
          <w:p>
            <w:r/>
            <w:r>
              <w:rPr>
                <w:sz w:val="20"/>
              </w:rPr>
              <w:t>SDACS_Professor_Briefing_1pager.docx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  <w:t>교수 미팅용 1장 브리핑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20"/>
              </w:rPr>
              <w:t>8</w:t>
            </w:r>
          </w:p>
        </w:tc>
        <w:tc>
          <w:tcPr>
            <w:tcW w:type="dxa" w:w="3969"/>
          </w:tcPr>
          <w:p>
            <w:r/>
            <w:r>
              <w:rPr>
                <w:sz w:val="20"/>
              </w:rPr>
              <w:t>SDACS_Professor_Briefing.pptx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  <w:t>교수 미팅용 10장 슬라이드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20"/>
              </w:rPr>
              <w:t>9</w:t>
            </w:r>
          </w:p>
        </w:tc>
        <w:tc>
          <w:tcPr>
            <w:tcW w:type="dxa" w:w="3969"/>
          </w:tcPr>
          <w:p>
            <w:r/>
            <w:r>
              <w:rPr>
                <w:sz w:val="20"/>
              </w:rPr>
              <w:t>SDACS_Filing_Roadmap_Budget.xlsx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  <w:t>국내·PCT 출원 일정·비용표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20"/>
              </w:rPr>
              <w:t>10</w:t>
            </w:r>
          </w:p>
        </w:tc>
        <w:tc>
          <w:tcPr>
            <w:tcW w:type="dxa" w:w="3969"/>
          </w:tcPr>
          <w:p>
            <w:r/>
            <w:r>
              <w:rPr>
                <w:sz w:val="20"/>
              </w:rPr>
              <w:t>SDACS_Checklist_FAQ.docx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  <w:t>출원 전 체크리스트·예상 Q&amp;A</w:t>
            </w:r>
          </w:p>
        </w:tc>
      </w:tr>
    </w:tbl>
    <w:p>
      <w:r>
        <w:rPr>
          <w:b w:val="0"/>
          <w:sz w:val="22"/>
        </w:rPr>
      </w:r>
    </w:p>
    <w:p>
      <w:pPr>
        <w:jc w:val="center"/>
      </w:pPr>
      <w:r>
        <w:rPr>
          <w:b w:val="0"/>
          <w:color w:val="6B7280"/>
          <w:sz w:val="20"/>
        </w:rPr>
        <w:t>— 문서 끝 —</w:t>
      </w:r>
    </w:p>
    <w:sectPr w:rsidR="00FC693F" w:rsidRPr="0006063C" w:rsidSect="00034616">
      <w:pgSz w:w="12240" w:h="15840"/>
      <w:pgMar w:top="1247" w:right="1304" w:bottom="1247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2"/>
      <w:rFonts w:eastAsia="Malgun Gothic" w:ascii="Malgun Gothic" w:hAnsi="Malgun Gothic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