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1B6"/>
          <w:sz w:val="28"/>
        </w:rPr>
        <w:t>[ SDACS 특허 청구범위 초안 ]</w:t>
      </w:r>
    </w:p>
    <w:p>
      <w:r>
        <w:rPr>
          <w:b w:val="0"/>
          <w:sz w:val="22"/>
        </w:rPr>
      </w:r>
    </w:p>
    <w:p>
      <w:pPr>
        <w:jc w:val="center"/>
      </w:pPr>
      <w:r>
        <w:rPr>
          <w:b/>
          <w:color w:val="1F3A6B"/>
          <w:sz w:val="36"/>
        </w:rPr>
        <w:t>Draft Patent Claims — Independent 3 + Dependent 12</w:t>
      </w:r>
    </w:p>
    <w:p>
      <w:r>
        <w:rPr>
          <w:b w:val="0"/>
          <w:sz w:val="22"/>
        </w:rPr>
      </w:r>
    </w:p>
    <w:p>
      <w:pPr>
        <w:jc w:val="center"/>
      </w:pPr>
      <w:r>
        <w:rPr>
          <w:b w:val="0"/>
          <w:sz w:val="24"/>
        </w:rPr>
        <w:t>동적 3차원 지오펜싱 및 분산형 충돌 탐지·회피를 융합한</w:t>
        <w:br/>
        <w:t>군집 드론 공역 통제 자동화 시스템 및 그 방법</w:t>
      </w:r>
    </w:p>
    <w:p>
      <w:r>
        <w:rPr>
          <w:b w:val="0"/>
          <w:sz w:val="22"/>
        </w:rPr>
      </w:r>
    </w:p>
    <w:p>
      <w:r>
        <w:rPr>
          <w:b w:val="0"/>
          <w:sz w:val="22"/>
        </w:rPr>
      </w:r>
    </w:p>
    <w:tbl>
      <w:tblPr>
        <w:tblStyle w:val="LightGrid-Accent1"/>
        <w:tblW w:type="auto" w:w="0"/>
        <w:tblLook w:firstColumn="1" w:firstRow="1" w:lastColumn="0" w:lastRow="0" w:noHBand="0" w:noVBand="1" w:val="04A0"/>
      </w:tblPr>
      <w:tblGrid>
        <w:gridCol w:w="4816"/>
        <w:gridCol w:w="4816"/>
      </w:tblGrid>
      <w:tr>
        <w:tc>
          <w:tcPr>
            <w:tcW w:type="dxa" w:w="4816"/>
          </w:tcPr>
          <w:p>
            <w:r>
              <w:t>발명자</w:t>
            </w:r>
          </w:p>
        </w:tc>
        <w:tc>
          <w:tcPr>
            <w:tcW w:type="dxa" w:w="4816"/>
          </w:tcPr>
          <w:p>
            <w:r>
              <w:t>장선우 (sun475300@naver.com / 010-9058-3745)</w:t>
            </w:r>
          </w:p>
        </w:tc>
      </w:tr>
      <w:tr>
        <w:tc>
          <w:tcPr>
            <w:tcW w:type="dxa" w:w="4816"/>
          </w:tcPr>
          <w:p>
            <w:r>
              <w:t>문서 버전</w:t>
            </w:r>
          </w:p>
        </w:tc>
        <w:tc>
          <w:tcPr>
            <w:tcW w:type="dxa" w:w="4816"/>
          </w:tcPr>
          <w:p>
            <w:r>
              <w:t>v1.0 (2026-04-21)</w:t>
            </w:r>
          </w:p>
        </w:tc>
      </w:tr>
      <w:tr>
        <w:tc>
          <w:tcPr>
            <w:tcW w:type="dxa" w:w="4816"/>
          </w:tcPr>
          <w:p>
            <w:r>
              <w:t>독립항 수</w:t>
            </w:r>
          </w:p>
        </w:tc>
        <w:tc>
          <w:tcPr>
            <w:tcW w:type="dxa" w:w="4816"/>
          </w:tcPr>
          <w:p>
            <w:r>
              <w:t>3 (시스템 / 방법 / 기록매체)</w:t>
            </w:r>
          </w:p>
        </w:tc>
      </w:tr>
      <w:tr>
        <w:tc>
          <w:tcPr>
            <w:tcW w:type="dxa" w:w="4816"/>
          </w:tcPr>
          <w:p>
            <w:r>
              <w:t>종속항 수</w:t>
            </w:r>
          </w:p>
        </w:tc>
        <w:tc>
          <w:tcPr>
            <w:tcW w:type="dxa" w:w="4816"/>
          </w:tcPr>
          <w:p>
            <w:r>
              <w:t>12</w:t>
            </w:r>
          </w:p>
        </w:tc>
      </w:tr>
      <w:tr>
        <w:tc>
          <w:tcPr>
            <w:tcW w:type="dxa" w:w="4816"/>
          </w:tcPr>
          <w:p>
            <w:r>
              <w:t>대응 IPC</w:t>
            </w:r>
          </w:p>
        </w:tc>
        <w:tc>
          <w:tcPr>
            <w:tcW w:type="dxa" w:w="4816"/>
          </w:tcPr>
          <w:p>
            <w:r>
              <w:t>G08G 5/00, G05D 1/10, B64C 39/02, G06N 3/08</w:t>
            </w:r>
          </w:p>
        </w:tc>
      </w:tr>
      <w:tr>
        <w:tc>
          <w:tcPr>
            <w:tcW w:type="dxa" w:w="4816"/>
          </w:tcPr>
          <w:p>
            <w:r>
              <w:t>대상 출원국</w:t>
            </w:r>
          </w:p>
        </w:tc>
        <w:tc>
          <w:tcPr>
            <w:tcW w:type="dxa" w:w="4816"/>
          </w:tcPr>
          <w:p>
            <w:r>
              <w:t>KIPO 1차 → PCT → 미·EU·일</w:t>
            </w:r>
          </w:p>
        </w:tc>
      </w:tr>
      <w:tr>
        <w:tc>
          <w:tcPr>
            <w:tcW w:type="dxa" w:w="4816"/>
          </w:tcPr>
          <w:p>
            <w:r>
              <w:t>검토 요청</w:t>
            </w:r>
          </w:p>
        </w:tc>
        <w:tc>
          <w:tcPr>
            <w:tcW w:type="dxa" w:w="4816"/>
          </w:tcPr>
          <w:p>
            <w:r>
              <w:t>변리사 최종 문구 다듬기, 권리범위 적정성 판단</w:t>
            </w:r>
          </w:p>
        </w:tc>
      </w:tr>
    </w:tbl>
    <w:p>
      <w:r>
        <w:rPr>
          <w:b w:val="0"/>
          <w:sz w:val="22"/>
        </w:rPr>
      </w:r>
    </w:p>
    <w:p>
      <w:r>
        <w:rPr>
          <w:b w:val="0"/>
          <w:color w:val="6B7280"/>
          <w:sz w:val="20"/>
        </w:rPr>
        <w:t>※ 본 초안은 발명자 작성본이며, 변리사 선임 후 용어·구성 표현을 실무 출원 형식에 맞게 조정해야 함.</w:t>
      </w:r>
    </w:p>
    <w:p>
      <w:r>
        <w:br w:type="page"/>
      </w:r>
    </w:p>
    <w:p>
      <w:r>
        <w:rPr>
          <w:b/>
          <w:color w:val="1F3A6B"/>
          <w:sz w:val="26"/>
        </w:rPr>
        <w:t>본 초안의 작성 원칙</w:t>
      </w:r>
    </w:p>
    <w:p>
      <w:pPr>
        <w:ind w:left="170"/>
      </w:pPr>
      <w:r>
        <w:rPr>
          <w:b w:val="0"/>
          <w:sz w:val="20"/>
        </w:rPr>
        <w:t>1) 독립항은 최대한 넓게, 종속항은 구체적 한정으로 권리방어 스펙트럼 확보.</w:t>
      </w:r>
    </w:p>
    <w:p>
      <w:pPr>
        <w:ind w:left="170"/>
      </w:pPr>
      <w:r>
        <w:rPr>
          <w:b w:val="0"/>
          <w:sz w:val="20"/>
        </w:rPr>
        <w:t>2) 수치 한정(10 m/s, 1 Hz 등)은 청구항에 직접 기재 시 권리범위가 축소되므로, 실시예와 종속항에만 포함하고 독립항은 "사전 설정된 임계치" 같은 추상 표현 사용.</w:t>
      </w:r>
    </w:p>
    <w:p>
      <w:pPr>
        <w:ind w:left="170"/>
      </w:pPr>
      <w:r>
        <w:rPr>
          <w:b w:val="0"/>
          <w:sz w:val="20"/>
        </w:rPr>
        <w:t>3) "구성요소를 포함" 표현(Open ended)을 사용하여 추가 구성요소가 있어도 침해 성립.</w:t>
      </w:r>
    </w:p>
    <w:p>
      <w:pPr>
        <w:ind w:left="170"/>
      </w:pPr>
      <w:r>
        <w:rPr>
          <w:b w:val="0"/>
          <w:sz w:val="20"/>
        </w:rPr>
        <w:t>4) 「시스템 + 방법 + 기록매체」 3중 독립항으로 권리 형태 다각화.</w:t>
      </w:r>
    </w:p>
    <w:p>
      <w:pPr>
        <w:ind w:left="170"/>
      </w:pPr>
      <w:r>
        <w:rPr>
          <w:b w:val="0"/>
          <w:sz w:val="20"/>
        </w:rPr>
        <w:t>5) 종속항은 (a) 기상 적응 (b) 병렬 가속 (c) 통신 단절 대비 (d) TTL 관리 (e) 계층 구조 (f) 펜스 형상 (g) 센서 융합 등 기술적 세부 속성을 커버.</w:t>
      </w:r>
    </w:p>
    <w:p>
      <w:r>
        <w:rPr>
          <w:b w:val="0"/>
          <w:sz w:val="22"/>
        </w:rPr>
      </w:r>
    </w:p>
    <w:p>
      <w:r>
        <w:rPr>
          <w:b/>
          <w:color w:val="9A3F00"/>
          <w:sz w:val="26"/>
        </w:rPr>
        <w:t>【청구항 1】 (독립항 — 시스템)</w:t>
      </w:r>
    </w:p>
    <w:p>
      <w:pPr>
        <w:ind w:left="283"/>
      </w:pPr>
      <w:r>
        <w:rPr>
          <w:b w:val="0"/>
          <w:sz w:val="22"/>
        </w:rPr>
        <w:t>군집 드론의 공역 통제를 자동화하는 시스템으로서,</w:t>
      </w:r>
    </w:p>
    <w:p>
      <w:r>
        <w:rPr>
          <w:b w:val="0"/>
          <w:sz w:val="22"/>
        </w:rPr>
      </w:r>
    </w:p>
    <w:p>
      <w:pPr>
        <w:ind w:left="283"/>
      </w:pPr>
      <w:r>
        <w:rPr>
          <w:b w:val="0"/>
          <w:sz w:val="22"/>
        </w:rPr>
        <w:t>실시간 이벤트 스트림을 감시하고, 상기 이벤트 스트림으로부터 돌발 요소가 검출되면 3차원 형상의 가상 위험 펜스를 공역 좌표상에 생성하여 공역 상태 저장소에 등록하며, 상기 가상 위험 펜스를 반발 소스로 제공하는 동적 지오펜싱 모듈;</w:t>
      </w:r>
    </w:p>
    <w:p>
      <w:r>
        <w:rPr>
          <w:b w:val="0"/>
          <w:sz w:val="22"/>
        </w:rPr>
      </w:r>
    </w:p>
    <w:p>
      <w:pPr>
        <w:ind w:left="283"/>
      </w:pPr>
      <w:r>
        <w:rPr>
          <w:b w:val="0"/>
          <w:sz w:val="22"/>
        </w:rPr>
        <w:t>각 드론 단위에서 목표 지점에 대한 인력(attractive force)과 주변 장애물·타 드론·상기 가상 위험 펜스에 대한 반발력(repulsive force)의 벡터 합산으로 다음 시점의 속도 벡터를 산출하는 경로 계획 모듈;</w:t>
      </w:r>
    </w:p>
    <w:p>
      <w:r>
        <w:rPr>
          <w:b w:val="0"/>
          <w:sz w:val="22"/>
        </w:rPr>
      </w:r>
    </w:p>
    <w:p>
      <w:pPr>
        <w:ind w:left="283"/>
      </w:pPr>
      <w:r>
        <w:rPr>
          <w:b w:val="0"/>
          <w:sz w:val="22"/>
        </w:rPr>
        <w:t>상기 가상 위험 펜스의 생성 이벤트를 주변 공역 내 복수의 드론에게 브로드캐스트하고, 상기 복수의 드론 각각이 중앙 관제의 개입 없이 자율적으로 상기 경로 계획 모듈을 재실행하여 경로를 재산출하도록 하는 분산 충돌 탐지 및 회피 모듈; 및</w:t>
      </w:r>
    </w:p>
    <w:p>
      <w:r>
        <w:rPr>
          <w:b w:val="0"/>
          <w:sz w:val="22"/>
        </w:rPr>
      </w:r>
    </w:p>
    <w:p>
      <w:pPr>
        <w:ind w:left="283"/>
      </w:pPr>
      <w:r>
        <w:rPr>
          <w:b w:val="0"/>
          <w:sz w:val="22"/>
        </w:rPr>
        <w:t>상기 경로 계획 모듈 및 상기 분산 충돌 탐지 및 회피 모듈의 연산을 그래픽 처리 장치의 연산 셰이더(Compute Shader)로 병렬 수행하는 병렬 가속 모듈;</w:t>
      </w:r>
    </w:p>
    <w:p>
      <w:r>
        <w:rPr>
          <w:b w:val="0"/>
          <w:sz w:val="22"/>
        </w:rPr>
      </w:r>
    </w:p>
    <w:p>
      <w:pPr>
        <w:ind w:left="283"/>
      </w:pPr>
      <w:r>
        <w:rPr>
          <w:b/>
          <w:sz w:val="22"/>
        </w:rPr>
        <w:t>을 포함하는, 군집 드론 공역 통제 자동화 시스템.</w:t>
      </w:r>
    </w:p>
    <w:p>
      <w:r>
        <w:rPr>
          <w:b w:val="0"/>
          <w:sz w:val="22"/>
        </w:rPr>
      </w:r>
    </w:p>
    <w:p>
      <w:r>
        <w:rPr>
          <w:b/>
          <w:color w:val="9A3F00"/>
          <w:sz w:val="24"/>
        </w:rPr>
        <w:t>【청구항 2】 (종속항 — 기상 적응)</w:t>
      </w:r>
    </w:p>
    <w:p>
      <w:pPr>
        <w:ind w:left="283"/>
      </w:pPr>
      <w:r>
        <w:rPr>
          <w:b w:val="0"/>
          <w:sz w:val="22"/>
        </w:rPr>
        <w:t>청구항 1에 있어서,</w:t>
      </w:r>
    </w:p>
    <w:p>
      <w:pPr>
        <w:ind w:left="283"/>
      </w:pPr>
      <w:r>
        <w:rPr>
          <w:b w:val="0"/>
          <w:sz w:val="22"/>
        </w:rPr>
        <w:t>풍속 센서의 측정값이 사전 설정된 임계치를 초과하는 경우, 상기 경로 계획 모듈의 반발 이득값을 상향 조정하고 인력 이득값을 하향 조정하는 기상 적응형 파라미터 전환 모듈을 더 포함하는 것을 특징으로 하는, 군집 드론 공역 통제 자동화 시스템.</w:t>
      </w:r>
    </w:p>
    <w:p>
      <w:r>
        <w:rPr>
          <w:b w:val="0"/>
          <w:sz w:val="22"/>
        </w:rPr>
      </w:r>
    </w:p>
    <w:p>
      <w:r>
        <w:rPr>
          <w:b/>
          <w:color w:val="9A3F00"/>
          <w:sz w:val="24"/>
        </w:rPr>
        <w:t>【청구항 3】 (종속항 — 4계층 구조)</w:t>
      </w:r>
    </w:p>
    <w:p>
      <w:pPr>
        <w:ind w:left="283"/>
      </w:pPr>
      <w:r>
        <w:rPr>
          <w:b w:val="0"/>
          <w:sz w:val="22"/>
        </w:rPr>
        <w:t>청구항 1에 있어서,</w:t>
      </w:r>
    </w:p>
    <w:p>
      <w:pPr>
        <w:ind w:left="283"/>
      </w:pPr>
      <w:r>
        <w:rPr>
          <w:b w:val="0"/>
          <w:sz w:val="22"/>
        </w:rPr>
        <w:t>상기 시스템은 (i) 드론 상태를 10Hz 이상 주기로 갱신하는 드론 에이전트 계층, (ii) 1Hz 이상 주기로 상기 동적 지오펜싱·경로 계획·분산 충돌 탐지 및 회피를 통합 실행하는 공역 제어기 계층, (iii) 시나리오·기상·Monte Carlo 검증을 제공하는 시뮬레이션 계층, (iv) 사용자 명령 수신 및 3D 시각화를 제공하는 운영 인터페이스 계층으로 구성되는 것을 특징으로 하는, 군집 드론 공역 통제 자동화 시스템.</w:t>
      </w:r>
    </w:p>
    <w:p>
      <w:r>
        <w:rPr>
          <w:b w:val="0"/>
          <w:sz w:val="22"/>
        </w:rPr>
      </w:r>
    </w:p>
    <w:p>
      <w:r>
        <w:rPr>
          <w:b/>
          <w:color w:val="9A3F00"/>
          <w:sz w:val="24"/>
        </w:rPr>
        <w:t>【청구항 4】 (종속항 — 통신 단절 대비)</w:t>
      </w:r>
    </w:p>
    <w:p>
      <w:pPr>
        <w:ind w:left="283"/>
      </w:pPr>
      <w:r>
        <w:rPr>
          <w:b w:val="0"/>
          <w:sz w:val="22"/>
        </w:rPr>
        <w:t>청구항 1에 있어서,</w:t>
      </w:r>
    </w:p>
    <w:p>
      <w:pPr>
        <w:ind w:left="283"/>
      </w:pPr>
      <w:r>
        <w:rPr>
          <w:b w:val="0"/>
          <w:sz w:val="22"/>
        </w:rPr>
        <w:t>상기 분산 충돌 탐지 및 회피 모듈은 통신 단절 상황에서 각 드론의 로컬 캐시된 공역 상태를 기반으로 회피 동작을 유지하도록 구성된 것을 특징으로 하는, 군집 드론 공역 통제 자동화 시스템.</w:t>
      </w:r>
    </w:p>
    <w:p>
      <w:r>
        <w:rPr>
          <w:b w:val="0"/>
          <w:sz w:val="22"/>
        </w:rPr>
      </w:r>
    </w:p>
    <w:p>
      <w:r>
        <w:rPr>
          <w:b/>
          <w:color w:val="9A3F00"/>
          <w:sz w:val="24"/>
        </w:rPr>
        <w:t>【청구항 5】 (종속항 — TTL 관리)</w:t>
      </w:r>
    </w:p>
    <w:p>
      <w:pPr>
        <w:ind w:left="283"/>
      </w:pPr>
      <w:r>
        <w:rPr>
          <w:b w:val="0"/>
          <w:sz w:val="22"/>
        </w:rPr>
        <w:t>청구항 1에 있어서,</w:t>
      </w:r>
    </w:p>
    <w:p>
      <w:pPr>
        <w:ind w:left="283"/>
      </w:pPr>
      <w:r>
        <w:rPr>
          <w:b w:val="0"/>
          <w:sz w:val="22"/>
        </w:rPr>
        <w:t>상기 동적 지오펜싱 모듈은 생성된 상기 가상 위험 펜스에 유효시간(TTL)을 부여하고, 유효시간 경과 시 해당 가상 위험 펜스를 상기 공역 상태 저장소에서 자동 제거하는 것을 특징으로 하는, 군집 드론 공역 통제 자동화 시스템.</w:t>
      </w:r>
    </w:p>
    <w:p>
      <w:r>
        <w:rPr>
          <w:b w:val="0"/>
          <w:sz w:val="22"/>
        </w:rPr>
      </w:r>
    </w:p>
    <w:p>
      <w:r>
        <w:rPr>
          <w:b/>
          <w:color w:val="9A3F00"/>
          <w:sz w:val="24"/>
        </w:rPr>
        <w:t>【청구항 6】 (종속항 — 펜스 형상)</w:t>
      </w:r>
    </w:p>
    <w:p>
      <w:pPr>
        <w:ind w:left="283"/>
      </w:pPr>
      <w:r>
        <w:rPr>
          <w:b w:val="0"/>
          <w:sz w:val="22"/>
        </w:rPr>
        <w:t>청구항 1에 있어서,</w:t>
      </w:r>
    </w:p>
    <w:p>
      <w:pPr>
        <w:ind w:left="283"/>
      </w:pPr>
      <w:r>
        <w:rPr>
          <w:b w:val="0"/>
          <w:sz w:val="22"/>
        </w:rPr>
        <w:t>상기 가상 위험 펜스는 원통(cylinder), 구체(sphere), 프리즘(prism) 중 적어도 하나의 3차원 형상으로 생성되며, 이벤트 유형에 따라 반경·고도·유효시간이 동적으로 결정되는 것을 특징으로 하는, 군집 드론 공역 통제 자동화 시스템.</w:t>
      </w:r>
    </w:p>
    <w:p>
      <w:r>
        <w:rPr>
          <w:b w:val="0"/>
          <w:sz w:val="22"/>
        </w:rPr>
      </w:r>
    </w:p>
    <w:p>
      <w:r>
        <w:rPr>
          <w:b/>
          <w:color w:val="9A3F00"/>
          <w:sz w:val="24"/>
        </w:rPr>
        <w:t>【청구항 7】 (종속항 — 센서 융합)</w:t>
      </w:r>
    </w:p>
    <w:p>
      <w:pPr>
        <w:ind w:left="283"/>
      </w:pPr>
      <w:r>
        <w:rPr>
          <w:b w:val="0"/>
          <w:sz w:val="22"/>
        </w:rPr>
        <w:t>청구항 1에 있어서,</w:t>
      </w:r>
    </w:p>
    <w:p>
      <w:pPr>
        <w:ind w:left="283"/>
      </w:pPr>
      <w:r>
        <w:rPr>
          <w:b w:val="0"/>
          <w:sz w:val="22"/>
        </w:rPr>
        <w:t>상기 동적 지오펜싱 모듈은 (i) 외부 기상 API, (ii) 항공 교통 관제 시스템, (iii) 각 드론의 탑재 센서(ADS-B 유사 신호·광학 센서·LiDAR) 중 둘 이상으로부터 이벤트를 융합 수신하는 것을 특징으로 하는, 군집 드론 공역 통제 자동화 시스템.</w:t>
      </w:r>
    </w:p>
    <w:p>
      <w:r>
        <w:rPr>
          <w:b w:val="0"/>
          <w:sz w:val="22"/>
        </w:rPr>
      </w:r>
    </w:p>
    <w:p>
      <w:r>
        <w:rPr>
          <w:b/>
          <w:color w:val="9A3F00"/>
          <w:sz w:val="26"/>
        </w:rPr>
        <w:t>【청구항 8】 (독립항 — 방법)</w:t>
      </w:r>
    </w:p>
    <w:p>
      <w:pPr>
        <w:ind w:left="283"/>
      </w:pPr>
      <w:r>
        <w:rPr>
          <w:b w:val="0"/>
          <w:sz w:val="22"/>
        </w:rPr>
        <w:t>컴퓨팅 장치 및 복수의 드론에 의해 수행되는 군집 드론 공역 통제 자동화 방법으로서,</w:t>
      </w:r>
    </w:p>
    <w:p>
      <w:r>
        <w:rPr>
          <w:b w:val="0"/>
          <w:sz w:val="22"/>
        </w:rPr>
      </w:r>
    </w:p>
    <w:p>
      <w:pPr>
        <w:ind w:left="283"/>
      </w:pPr>
      <w:r>
        <w:rPr>
          <w:b w:val="0"/>
          <w:sz w:val="22"/>
        </w:rPr>
        <w:t>(a) 컴퓨팅 장치가 외부 이벤트 스트림으로부터 돌발 상황을 수신하는 단계;</w:t>
      </w:r>
    </w:p>
    <w:p>
      <w:r>
        <w:rPr>
          <w:b w:val="0"/>
          <w:sz w:val="22"/>
        </w:rPr>
      </w:r>
    </w:p>
    <w:p>
      <w:pPr>
        <w:ind w:left="283"/>
      </w:pPr>
      <w:r>
        <w:rPr>
          <w:b w:val="0"/>
          <w:sz w:val="22"/>
        </w:rPr>
        <w:t>(b) 상기 컴퓨팅 장치가 수신된 이벤트를 기반으로 3차원 가상 위험 펜스를 생성하여 공역 상태 저장소에 등록하는 단계;</w:t>
      </w:r>
    </w:p>
    <w:p>
      <w:r>
        <w:rPr>
          <w:b w:val="0"/>
          <w:sz w:val="22"/>
        </w:rPr>
      </w:r>
    </w:p>
    <w:p>
      <w:pPr>
        <w:ind w:left="283"/>
      </w:pPr>
      <w:r>
        <w:rPr>
          <w:b w:val="0"/>
          <w:sz w:val="22"/>
        </w:rPr>
        <w:t>(c) 상기 컴퓨팅 장치가 생성된 상기 가상 위험 펜스의 정보를 주변 공역 내 복수의 드론에게 브로드캐스트하는 단계;</w:t>
      </w:r>
    </w:p>
    <w:p>
      <w:r>
        <w:rPr>
          <w:b w:val="0"/>
          <w:sz w:val="22"/>
        </w:rPr>
      </w:r>
    </w:p>
    <w:p>
      <w:pPr>
        <w:ind w:left="283"/>
      </w:pPr>
      <w:r>
        <w:rPr>
          <w:b w:val="0"/>
          <w:sz w:val="22"/>
        </w:rPr>
        <w:t>(d) 상기 복수의 드론 각각이 목표 지점에 대한 인력과, 장애물·타 드론·상기 가상 위험 펜스에 대한 반발력의 벡터 합을 GPU 연산 셰이더를 이용하여 병렬 산출함으로써 회피 경로를 재계산하는 단계; 및</w:t>
      </w:r>
    </w:p>
    <w:p>
      <w:r>
        <w:rPr>
          <w:b w:val="0"/>
          <w:sz w:val="22"/>
        </w:rPr>
      </w:r>
    </w:p>
    <w:p>
      <w:pPr>
        <w:ind w:left="283"/>
      </w:pPr>
      <w:r>
        <w:rPr>
          <w:b w:val="0"/>
          <w:sz w:val="22"/>
        </w:rPr>
        <w:t>(e) 상기 복수의 드론 각각이 재계산된 회피 경로에 따라 비행 제어 명령을 생성하고 실행하는 단계;</w:t>
      </w:r>
    </w:p>
    <w:p>
      <w:r>
        <w:rPr>
          <w:b w:val="0"/>
          <w:sz w:val="22"/>
        </w:rPr>
      </w:r>
    </w:p>
    <w:p>
      <w:pPr>
        <w:ind w:left="283"/>
      </w:pPr>
      <w:r>
        <w:rPr>
          <w:b/>
          <w:sz w:val="22"/>
        </w:rPr>
        <w:t>를 포함하는, 군집 드론 공역 통제 자동화 방법.</w:t>
      </w:r>
    </w:p>
    <w:p>
      <w:r>
        <w:rPr>
          <w:b w:val="0"/>
          <w:sz w:val="22"/>
        </w:rPr>
      </w:r>
    </w:p>
    <w:p>
      <w:r>
        <w:rPr>
          <w:b/>
          <w:color w:val="9A3F00"/>
          <w:sz w:val="24"/>
        </w:rPr>
        <w:t>【청구항 9】 (종속항 — 강풍 모드 전환)</w:t>
      </w:r>
    </w:p>
    <w:p>
      <w:pPr>
        <w:ind w:left="283"/>
      </w:pPr>
      <w:r>
        <w:rPr>
          <w:b w:val="0"/>
          <w:sz w:val="22"/>
        </w:rPr>
        <w:t>청구항 8에 있어서,</w:t>
      </w:r>
    </w:p>
    <w:p>
      <w:pPr>
        <w:ind w:left="283"/>
      </w:pPr>
      <w:r>
        <w:rPr>
          <w:b w:val="0"/>
          <w:sz w:val="22"/>
        </w:rPr>
        <w:t>상기 (d) 단계는 풍속 측정값이 사전 설정된 임계치를 초과하는 경우, 상기 반발력의 이득값을 기본 모드 대비 1.5배 이상으로 상향하고 상기 인력의 이득값을 기본 모드 대비 하향 조정하는 단계를 포함하는 것을 특징으로 하는, 군집 드론 공역 통제 자동화 방법.</w:t>
      </w:r>
    </w:p>
    <w:p>
      <w:r>
        <w:rPr>
          <w:b w:val="0"/>
          <w:sz w:val="22"/>
        </w:rPr>
      </w:r>
    </w:p>
    <w:p>
      <w:r>
        <w:rPr>
          <w:b/>
          <w:color w:val="9A3F00"/>
          <w:sz w:val="24"/>
        </w:rPr>
        <w:t>【청구항 10】 (종속항 — 계층별 주기)</w:t>
      </w:r>
    </w:p>
    <w:p>
      <w:pPr>
        <w:ind w:left="283"/>
      </w:pPr>
      <w:r>
        <w:rPr>
          <w:b w:val="0"/>
          <w:sz w:val="22"/>
        </w:rPr>
        <w:t>청구항 8에 있어서,</w:t>
      </w:r>
    </w:p>
    <w:p>
      <w:pPr>
        <w:ind w:left="283"/>
      </w:pPr>
      <w:r>
        <w:rPr>
          <w:b w:val="0"/>
          <w:sz w:val="22"/>
        </w:rPr>
        <w:t>상기 (a) 내지 (e) 단계는 1초당 1회 이상의 주기로 반복 수행되며, 개별 드론의 상태 갱신은 1초당 10회 이상의 주기로 수행되는 것을 특징으로 하는, 군집 드론 공역 통제 자동화 방법.</w:t>
      </w:r>
    </w:p>
    <w:p>
      <w:r>
        <w:rPr>
          <w:b w:val="0"/>
          <w:sz w:val="22"/>
        </w:rPr>
      </w:r>
    </w:p>
    <w:p>
      <w:r>
        <w:rPr>
          <w:b/>
          <w:color w:val="9A3F00"/>
          <w:sz w:val="24"/>
        </w:rPr>
        <w:t>【청구항 11】 (종속항 — TTL 기반 자동 제거)</w:t>
      </w:r>
    </w:p>
    <w:p>
      <w:pPr>
        <w:ind w:left="283"/>
      </w:pPr>
      <w:r>
        <w:rPr>
          <w:b w:val="0"/>
          <w:sz w:val="22"/>
        </w:rPr>
        <w:t>청구항 8에 있어서,</w:t>
      </w:r>
    </w:p>
    <w:p>
      <w:pPr>
        <w:ind w:left="283"/>
      </w:pPr>
      <w:r>
        <w:rPr>
          <w:b w:val="0"/>
          <w:sz w:val="22"/>
        </w:rPr>
        <w:t>상기 (b) 단계에서 생성된 가상 위험 펜스에 유효시간을 부여하고, 상기 유효시간이 경과한 가상 위험 펜스는 상기 공역 상태 저장소에서 자동 제거하는 단계를 더 포함하는, 군집 드론 공역 통제 자동화 방법.</w:t>
      </w:r>
    </w:p>
    <w:p>
      <w:r>
        <w:rPr>
          <w:b w:val="0"/>
          <w:sz w:val="22"/>
        </w:rPr>
      </w:r>
    </w:p>
    <w:p>
      <w:r>
        <w:rPr>
          <w:b/>
          <w:color w:val="9A3F00"/>
          <w:sz w:val="24"/>
        </w:rPr>
        <w:t>【청구항 12】 (종속항 — 통신 단절 폴백)</w:t>
      </w:r>
    </w:p>
    <w:p>
      <w:pPr>
        <w:ind w:left="283"/>
      </w:pPr>
      <w:r>
        <w:rPr>
          <w:b w:val="0"/>
          <w:sz w:val="22"/>
        </w:rPr>
        <w:t>청구항 8에 있어서,</w:t>
      </w:r>
    </w:p>
    <w:p>
      <w:pPr>
        <w:ind w:left="283"/>
      </w:pPr>
      <w:r>
        <w:rPr>
          <w:b w:val="0"/>
          <w:sz w:val="22"/>
        </w:rPr>
        <w:t>상기 복수의 드론 중 일부가 통신 단절 상태인 경우, 해당 드론은 사전 수신된 공역 상태를 로컬 캐시에 유지하고, 상기 로컬 캐시에 기반하여 기본 회피 경로를 재계산하는 단계를 더 포함하는 것을 특징으로 하는, 군집 드론 공역 통제 자동화 방법.</w:t>
      </w:r>
    </w:p>
    <w:p>
      <w:r>
        <w:rPr>
          <w:b w:val="0"/>
          <w:sz w:val="22"/>
        </w:rPr>
      </w:r>
    </w:p>
    <w:p>
      <w:r>
        <w:rPr>
          <w:b/>
          <w:color w:val="9A3F00"/>
          <w:sz w:val="24"/>
        </w:rPr>
        <w:t>【청구항 13】 (종속항 — Workgroup 병렬)</w:t>
      </w:r>
    </w:p>
    <w:p>
      <w:pPr>
        <w:ind w:left="283"/>
      </w:pPr>
      <w:r>
        <w:rPr>
          <w:b w:val="0"/>
          <w:sz w:val="22"/>
        </w:rPr>
        <w:t>청구항 8에 있어서,</w:t>
      </w:r>
    </w:p>
    <w:p>
      <w:pPr>
        <w:ind w:left="283"/>
      </w:pPr>
      <w:r>
        <w:rPr>
          <w:b w:val="0"/>
          <w:sz w:val="22"/>
        </w:rPr>
        <w:t>상기 (d) 단계의 상기 GPU 연산 셰이더는 사전 설정된 크기의 작업그룹(workgroup) 단위로 드론 위치 벡터에 대한 메모리 접근을 coalesced access 방식으로 정렬하여 병렬 연산을 수행하는 것을 특징으로 하는, 군집 드론 공역 통제 자동화 방법.</w:t>
      </w:r>
    </w:p>
    <w:p>
      <w:r>
        <w:rPr>
          <w:b w:val="0"/>
          <w:sz w:val="22"/>
        </w:rPr>
      </w:r>
    </w:p>
    <w:p>
      <w:r>
        <w:rPr>
          <w:b/>
          <w:color w:val="9A3F00"/>
          <w:sz w:val="26"/>
        </w:rPr>
        <w:t>【청구항 14】 (독립항 — 기록매체)</w:t>
      </w:r>
    </w:p>
    <w:p>
      <w:pPr>
        <w:ind w:left="283"/>
      </w:pPr>
      <w:r>
        <w:rPr>
          <w:b w:val="0"/>
          <w:sz w:val="22"/>
        </w:rPr>
        <w:t>청구항 8 내지 청구항 13 중 어느 하나에 기재된 군집 드론 공역 통제 자동화 방법을 컴퓨터에 실행시키기 위한 프로그램을 기록한 컴퓨터로 판독 가능한 비일시적 기록매체.</w:t>
      </w:r>
    </w:p>
    <w:p>
      <w:r>
        <w:rPr>
          <w:b w:val="0"/>
          <w:sz w:val="22"/>
        </w:rPr>
      </w:r>
    </w:p>
    <w:p>
      <w:r>
        <w:rPr>
          <w:b/>
          <w:color w:val="9A3F00"/>
          <w:sz w:val="24"/>
        </w:rPr>
        <w:t>【청구항 15】 (종속항 — 외란·돌풍 실시간 적응)</w:t>
      </w:r>
    </w:p>
    <w:p>
      <w:pPr>
        <w:ind w:left="283"/>
      </w:pPr>
      <w:r>
        <w:rPr>
          <w:b w:val="0"/>
          <w:sz w:val="22"/>
        </w:rPr>
        <w:t>청구항 1에 있어서,</w:t>
        <w:br/>
        <w:t>상기 동적 지오펜싱 모듈은 기상 예보 API로부터 예측 풍속이 임계치를 초과할 것으로 예상되는 시점 및 영역에 사전 가상 위험 펜스를 선제적으로 생성하는 것을 특징으로 하는, 군집 드론 공역 통제 자동화 시스템.</w:t>
      </w:r>
    </w:p>
    <w:p>
      <w:r>
        <w:br w:type="page"/>
      </w:r>
    </w:p>
    <w:p>
      <w:r>
        <w:rPr>
          <w:b/>
          <w:color w:val="1F3A6B"/>
          <w:sz w:val="26"/>
        </w:rPr>
        <w:t>[ 청구항 일람 요약 ]</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r/>
            <w:r>
              <w:rPr>
                <w:b/>
                <w:sz w:val="20"/>
              </w:rPr>
              <w:t>No.</w:t>
            </w:r>
          </w:p>
        </w:tc>
        <w:tc>
          <w:tcPr>
            <w:tcW w:type="dxa" w:w="2408"/>
          </w:tcPr>
          <w:p>
            <w:r/>
            <w:r>
              <w:rPr>
                <w:b/>
                <w:sz w:val="20"/>
              </w:rPr>
              <w:t>유형</w:t>
            </w:r>
          </w:p>
        </w:tc>
        <w:tc>
          <w:tcPr>
            <w:tcW w:type="dxa" w:w="2408"/>
          </w:tcPr>
          <w:p>
            <w:r/>
            <w:r>
              <w:rPr>
                <w:b/>
                <w:sz w:val="20"/>
              </w:rPr>
              <w:t>주제</w:t>
            </w:r>
          </w:p>
        </w:tc>
        <w:tc>
          <w:tcPr>
            <w:tcW w:type="dxa" w:w="2408"/>
          </w:tcPr>
          <w:p>
            <w:r/>
            <w:r>
              <w:rPr>
                <w:b/>
                <w:sz w:val="20"/>
              </w:rPr>
              <w:t>한 줄 요지</w:t>
            </w:r>
          </w:p>
        </w:tc>
      </w:tr>
      <w:tr>
        <w:tc>
          <w:tcPr>
            <w:tcW w:type="dxa" w:w="2408"/>
          </w:tcPr>
          <w:p>
            <w:r/>
            <w:r>
              <w:rPr>
                <w:sz w:val="20"/>
              </w:rPr>
              <w:t>1</w:t>
            </w:r>
          </w:p>
        </w:tc>
        <w:tc>
          <w:tcPr>
            <w:tcW w:type="dxa" w:w="2408"/>
          </w:tcPr>
          <w:p>
            <w:r/>
            <w:r>
              <w:rPr>
                <w:sz w:val="20"/>
              </w:rPr>
              <w:t>독립 시스템</w:t>
            </w:r>
          </w:p>
        </w:tc>
        <w:tc>
          <w:tcPr>
            <w:tcW w:type="dxa" w:w="2408"/>
          </w:tcPr>
          <w:p>
            <w:r/>
            <w:r>
              <w:rPr>
                <w:sz w:val="20"/>
              </w:rPr>
              <w:t>전체 SDACS 시스템</w:t>
            </w:r>
          </w:p>
        </w:tc>
        <w:tc>
          <w:tcPr>
            <w:tcW w:type="dxa" w:w="2408"/>
          </w:tcPr>
          <w:p>
            <w:r/>
            <w:r>
              <w:rPr>
                <w:sz w:val="20"/>
              </w:rPr>
              <w:t>동적 지오펜싱+APF+분산 CD&amp;R+GPU 병렬</w:t>
            </w:r>
          </w:p>
        </w:tc>
      </w:tr>
      <w:tr>
        <w:tc>
          <w:tcPr>
            <w:tcW w:type="dxa" w:w="2408"/>
          </w:tcPr>
          <w:p>
            <w:r/>
            <w:r>
              <w:rPr>
                <w:sz w:val="20"/>
              </w:rPr>
              <w:t>2</w:t>
            </w:r>
          </w:p>
        </w:tc>
        <w:tc>
          <w:tcPr>
            <w:tcW w:type="dxa" w:w="2408"/>
          </w:tcPr>
          <w:p>
            <w:r/>
            <w:r>
              <w:rPr>
                <w:sz w:val="20"/>
              </w:rPr>
              <w:t>종속</w:t>
            </w:r>
          </w:p>
        </w:tc>
        <w:tc>
          <w:tcPr>
            <w:tcW w:type="dxa" w:w="2408"/>
          </w:tcPr>
          <w:p>
            <w:r/>
            <w:r>
              <w:rPr>
                <w:sz w:val="20"/>
              </w:rPr>
              <w:t>기상 적응</w:t>
            </w:r>
          </w:p>
        </w:tc>
        <w:tc>
          <w:tcPr>
            <w:tcW w:type="dxa" w:w="2408"/>
          </w:tcPr>
          <w:p>
            <w:r/>
            <w:r>
              <w:rPr>
                <w:sz w:val="20"/>
              </w:rPr>
              <w:t>풍속 초과 시 파라미터 전환</w:t>
            </w:r>
          </w:p>
        </w:tc>
      </w:tr>
      <w:tr>
        <w:tc>
          <w:tcPr>
            <w:tcW w:type="dxa" w:w="2408"/>
          </w:tcPr>
          <w:p>
            <w:r/>
            <w:r>
              <w:rPr>
                <w:sz w:val="20"/>
              </w:rPr>
              <w:t>3</w:t>
            </w:r>
          </w:p>
        </w:tc>
        <w:tc>
          <w:tcPr>
            <w:tcW w:type="dxa" w:w="2408"/>
          </w:tcPr>
          <w:p>
            <w:r/>
            <w:r>
              <w:rPr>
                <w:sz w:val="20"/>
              </w:rPr>
              <w:t>종속</w:t>
            </w:r>
          </w:p>
        </w:tc>
        <w:tc>
          <w:tcPr>
            <w:tcW w:type="dxa" w:w="2408"/>
          </w:tcPr>
          <w:p>
            <w:r/>
            <w:r>
              <w:rPr>
                <w:sz w:val="20"/>
              </w:rPr>
              <w:t>4계층 아키텍처</w:t>
            </w:r>
          </w:p>
        </w:tc>
        <w:tc>
          <w:tcPr>
            <w:tcW w:type="dxa" w:w="2408"/>
          </w:tcPr>
          <w:p>
            <w:r/>
            <w:r>
              <w:rPr>
                <w:sz w:val="20"/>
              </w:rPr>
              <w:t>에이전트/제어기/시뮬/UI</w:t>
            </w:r>
          </w:p>
        </w:tc>
      </w:tr>
      <w:tr>
        <w:tc>
          <w:tcPr>
            <w:tcW w:type="dxa" w:w="2408"/>
          </w:tcPr>
          <w:p>
            <w:r/>
            <w:r>
              <w:rPr>
                <w:sz w:val="20"/>
              </w:rPr>
              <w:t>4</w:t>
            </w:r>
          </w:p>
        </w:tc>
        <w:tc>
          <w:tcPr>
            <w:tcW w:type="dxa" w:w="2408"/>
          </w:tcPr>
          <w:p>
            <w:r/>
            <w:r>
              <w:rPr>
                <w:sz w:val="20"/>
              </w:rPr>
              <w:t>종속</w:t>
            </w:r>
          </w:p>
        </w:tc>
        <w:tc>
          <w:tcPr>
            <w:tcW w:type="dxa" w:w="2408"/>
          </w:tcPr>
          <w:p>
            <w:r/>
            <w:r>
              <w:rPr>
                <w:sz w:val="20"/>
              </w:rPr>
              <w:t>통신 단절 대비</w:t>
            </w:r>
          </w:p>
        </w:tc>
        <w:tc>
          <w:tcPr>
            <w:tcW w:type="dxa" w:w="2408"/>
          </w:tcPr>
          <w:p>
            <w:r/>
            <w:r>
              <w:rPr>
                <w:sz w:val="20"/>
              </w:rPr>
              <w:t>로컬 캐시 기반 폴백</w:t>
            </w:r>
          </w:p>
        </w:tc>
      </w:tr>
      <w:tr>
        <w:tc>
          <w:tcPr>
            <w:tcW w:type="dxa" w:w="2408"/>
          </w:tcPr>
          <w:p>
            <w:r/>
            <w:r>
              <w:rPr>
                <w:sz w:val="20"/>
              </w:rPr>
              <w:t>5</w:t>
            </w:r>
          </w:p>
        </w:tc>
        <w:tc>
          <w:tcPr>
            <w:tcW w:type="dxa" w:w="2408"/>
          </w:tcPr>
          <w:p>
            <w:r/>
            <w:r>
              <w:rPr>
                <w:sz w:val="20"/>
              </w:rPr>
              <w:t>종속</w:t>
            </w:r>
          </w:p>
        </w:tc>
        <w:tc>
          <w:tcPr>
            <w:tcW w:type="dxa" w:w="2408"/>
          </w:tcPr>
          <w:p>
            <w:r/>
            <w:r>
              <w:rPr>
                <w:sz w:val="20"/>
              </w:rPr>
              <w:t>TTL 관리</w:t>
            </w:r>
          </w:p>
        </w:tc>
        <w:tc>
          <w:tcPr>
            <w:tcW w:type="dxa" w:w="2408"/>
          </w:tcPr>
          <w:p>
            <w:r/>
            <w:r>
              <w:rPr>
                <w:sz w:val="20"/>
              </w:rPr>
              <w:t>펜스 자동 소멸</w:t>
            </w:r>
          </w:p>
        </w:tc>
      </w:tr>
      <w:tr>
        <w:tc>
          <w:tcPr>
            <w:tcW w:type="dxa" w:w="2408"/>
          </w:tcPr>
          <w:p>
            <w:r/>
            <w:r>
              <w:rPr>
                <w:sz w:val="20"/>
              </w:rPr>
              <w:t>6</w:t>
            </w:r>
          </w:p>
        </w:tc>
        <w:tc>
          <w:tcPr>
            <w:tcW w:type="dxa" w:w="2408"/>
          </w:tcPr>
          <w:p>
            <w:r/>
            <w:r>
              <w:rPr>
                <w:sz w:val="20"/>
              </w:rPr>
              <w:t>종속</w:t>
            </w:r>
          </w:p>
        </w:tc>
        <w:tc>
          <w:tcPr>
            <w:tcW w:type="dxa" w:w="2408"/>
          </w:tcPr>
          <w:p>
            <w:r/>
            <w:r>
              <w:rPr>
                <w:sz w:val="20"/>
              </w:rPr>
              <w:t>펜스 형상</w:t>
            </w:r>
          </w:p>
        </w:tc>
        <w:tc>
          <w:tcPr>
            <w:tcW w:type="dxa" w:w="2408"/>
          </w:tcPr>
          <w:p>
            <w:r/>
            <w:r>
              <w:rPr>
                <w:sz w:val="20"/>
              </w:rPr>
              <w:t>원통/구체/프리즘</w:t>
            </w:r>
          </w:p>
        </w:tc>
      </w:tr>
      <w:tr>
        <w:tc>
          <w:tcPr>
            <w:tcW w:type="dxa" w:w="2408"/>
          </w:tcPr>
          <w:p>
            <w:r/>
            <w:r>
              <w:rPr>
                <w:sz w:val="20"/>
              </w:rPr>
              <w:t>7</w:t>
            </w:r>
          </w:p>
        </w:tc>
        <w:tc>
          <w:tcPr>
            <w:tcW w:type="dxa" w:w="2408"/>
          </w:tcPr>
          <w:p>
            <w:r/>
            <w:r>
              <w:rPr>
                <w:sz w:val="20"/>
              </w:rPr>
              <w:t>종속</w:t>
            </w:r>
          </w:p>
        </w:tc>
        <w:tc>
          <w:tcPr>
            <w:tcW w:type="dxa" w:w="2408"/>
          </w:tcPr>
          <w:p>
            <w:r/>
            <w:r>
              <w:rPr>
                <w:sz w:val="20"/>
              </w:rPr>
              <w:t>센서 융합</w:t>
            </w:r>
          </w:p>
        </w:tc>
        <w:tc>
          <w:tcPr>
            <w:tcW w:type="dxa" w:w="2408"/>
          </w:tcPr>
          <w:p>
            <w:r/>
            <w:r>
              <w:rPr>
                <w:sz w:val="20"/>
              </w:rPr>
              <w:t>API+관제+온보드 센서</w:t>
            </w:r>
          </w:p>
        </w:tc>
      </w:tr>
      <w:tr>
        <w:tc>
          <w:tcPr>
            <w:tcW w:type="dxa" w:w="2408"/>
          </w:tcPr>
          <w:p>
            <w:r/>
            <w:r>
              <w:rPr>
                <w:sz w:val="20"/>
              </w:rPr>
              <w:t>8</w:t>
            </w:r>
          </w:p>
        </w:tc>
        <w:tc>
          <w:tcPr>
            <w:tcW w:type="dxa" w:w="2408"/>
          </w:tcPr>
          <w:p>
            <w:r/>
            <w:r>
              <w:rPr>
                <w:sz w:val="20"/>
              </w:rPr>
              <w:t>독립 방법</w:t>
            </w:r>
          </w:p>
        </w:tc>
        <w:tc>
          <w:tcPr>
            <w:tcW w:type="dxa" w:w="2408"/>
          </w:tcPr>
          <w:p>
            <w:r/>
            <w:r>
              <w:rPr>
                <w:sz w:val="20"/>
              </w:rPr>
              <w:t>SDACS 방법</w:t>
            </w:r>
          </w:p>
        </w:tc>
        <w:tc>
          <w:tcPr>
            <w:tcW w:type="dxa" w:w="2408"/>
          </w:tcPr>
          <w:p>
            <w:r/>
            <w:r>
              <w:rPr>
                <w:sz w:val="20"/>
              </w:rPr>
              <w:t>이벤트→펜스→브로드캐스트→병렬 회피→실행</w:t>
            </w:r>
          </w:p>
        </w:tc>
      </w:tr>
      <w:tr>
        <w:tc>
          <w:tcPr>
            <w:tcW w:type="dxa" w:w="2408"/>
          </w:tcPr>
          <w:p>
            <w:r/>
            <w:r>
              <w:rPr>
                <w:sz w:val="20"/>
              </w:rPr>
              <w:t>9</w:t>
            </w:r>
          </w:p>
        </w:tc>
        <w:tc>
          <w:tcPr>
            <w:tcW w:type="dxa" w:w="2408"/>
          </w:tcPr>
          <w:p>
            <w:r/>
            <w:r>
              <w:rPr>
                <w:sz w:val="20"/>
              </w:rPr>
              <w:t>종속</w:t>
            </w:r>
          </w:p>
        </w:tc>
        <w:tc>
          <w:tcPr>
            <w:tcW w:type="dxa" w:w="2408"/>
          </w:tcPr>
          <w:p>
            <w:r/>
            <w:r>
              <w:rPr>
                <w:sz w:val="20"/>
              </w:rPr>
              <w:t>강풍 모드</w:t>
            </w:r>
          </w:p>
        </w:tc>
        <w:tc>
          <w:tcPr>
            <w:tcW w:type="dxa" w:w="2408"/>
          </w:tcPr>
          <w:p>
            <w:r/>
            <w:r>
              <w:rPr>
                <w:sz w:val="20"/>
              </w:rPr>
              <w:t>k_rep 1.5배↑</w:t>
            </w:r>
          </w:p>
        </w:tc>
      </w:tr>
      <w:tr>
        <w:tc>
          <w:tcPr>
            <w:tcW w:type="dxa" w:w="2408"/>
          </w:tcPr>
          <w:p>
            <w:r/>
            <w:r>
              <w:rPr>
                <w:sz w:val="20"/>
              </w:rPr>
              <w:t>10</w:t>
            </w:r>
          </w:p>
        </w:tc>
        <w:tc>
          <w:tcPr>
            <w:tcW w:type="dxa" w:w="2408"/>
          </w:tcPr>
          <w:p>
            <w:r/>
            <w:r>
              <w:rPr>
                <w:sz w:val="20"/>
              </w:rPr>
              <w:t>종속</w:t>
            </w:r>
          </w:p>
        </w:tc>
        <w:tc>
          <w:tcPr>
            <w:tcW w:type="dxa" w:w="2408"/>
          </w:tcPr>
          <w:p>
            <w:r/>
            <w:r>
              <w:rPr>
                <w:sz w:val="20"/>
              </w:rPr>
              <w:t>주기 조건</w:t>
            </w:r>
          </w:p>
        </w:tc>
        <w:tc>
          <w:tcPr>
            <w:tcW w:type="dxa" w:w="2408"/>
          </w:tcPr>
          <w:p>
            <w:r/>
            <w:r>
              <w:rPr>
                <w:sz w:val="20"/>
              </w:rPr>
              <w:t>1 Hz / 10 Hz</w:t>
            </w:r>
          </w:p>
        </w:tc>
      </w:tr>
      <w:tr>
        <w:tc>
          <w:tcPr>
            <w:tcW w:type="dxa" w:w="2408"/>
          </w:tcPr>
          <w:p>
            <w:r/>
            <w:r>
              <w:rPr>
                <w:sz w:val="20"/>
              </w:rPr>
              <w:t>11</w:t>
            </w:r>
          </w:p>
        </w:tc>
        <w:tc>
          <w:tcPr>
            <w:tcW w:type="dxa" w:w="2408"/>
          </w:tcPr>
          <w:p>
            <w:r/>
            <w:r>
              <w:rPr>
                <w:sz w:val="20"/>
              </w:rPr>
              <w:t>종속</w:t>
            </w:r>
          </w:p>
        </w:tc>
        <w:tc>
          <w:tcPr>
            <w:tcW w:type="dxa" w:w="2408"/>
          </w:tcPr>
          <w:p>
            <w:r/>
            <w:r>
              <w:rPr>
                <w:sz w:val="20"/>
              </w:rPr>
              <w:t>TTL 절차</w:t>
            </w:r>
          </w:p>
        </w:tc>
        <w:tc>
          <w:tcPr>
            <w:tcW w:type="dxa" w:w="2408"/>
          </w:tcPr>
          <w:p>
            <w:r/>
            <w:r>
              <w:rPr>
                <w:sz w:val="20"/>
              </w:rPr>
              <w:t>방법 상 TTL 삭제</w:t>
            </w:r>
          </w:p>
        </w:tc>
      </w:tr>
      <w:tr>
        <w:tc>
          <w:tcPr>
            <w:tcW w:type="dxa" w:w="2408"/>
          </w:tcPr>
          <w:p>
            <w:r/>
            <w:r>
              <w:rPr>
                <w:sz w:val="20"/>
              </w:rPr>
              <w:t>12</w:t>
            </w:r>
          </w:p>
        </w:tc>
        <w:tc>
          <w:tcPr>
            <w:tcW w:type="dxa" w:w="2408"/>
          </w:tcPr>
          <w:p>
            <w:r/>
            <w:r>
              <w:rPr>
                <w:sz w:val="20"/>
              </w:rPr>
              <w:t>종속</w:t>
            </w:r>
          </w:p>
        </w:tc>
        <w:tc>
          <w:tcPr>
            <w:tcW w:type="dxa" w:w="2408"/>
          </w:tcPr>
          <w:p>
            <w:r/>
            <w:r>
              <w:rPr>
                <w:sz w:val="20"/>
              </w:rPr>
              <w:t>통신 폴백 방법</w:t>
            </w:r>
          </w:p>
        </w:tc>
        <w:tc>
          <w:tcPr>
            <w:tcW w:type="dxa" w:w="2408"/>
          </w:tcPr>
          <w:p>
            <w:r/>
            <w:r>
              <w:rPr>
                <w:sz w:val="20"/>
              </w:rPr>
              <w:t>로컬 캐시 재계산</w:t>
            </w:r>
          </w:p>
        </w:tc>
      </w:tr>
      <w:tr>
        <w:tc>
          <w:tcPr>
            <w:tcW w:type="dxa" w:w="2408"/>
          </w:tcPr>
          <w:p>
            <w:r/>
            <w:r>
              <w:rPr>
                <w:sz w:val="20"/>
              </w:rPr>
              <w:t>13</w:t>
            </w:r>
          </w:p>
        </w:tc>
        <w:tc>
          <w:tcPr>
            <w:tcW w:type="dxa" w:w="2408"/>
          </w:tcPr>
          <w:p>
            <w:r/>
            <w:r>
              <w:rPr>
                <w:sz w:val="20"/>
              </w:rPr>
              <w:t>종속</w:t>
            </w:r>
          </w:p>
        </w:tc>
        <w:tc>
          <w:tcPr>
            <w:tcW w:type="dxa" w:w="2408"/>
          </w:tcPr>
          <w:p>
            <w:r/>
            <w:r>
              <w:rPr>
                <w:sz w:val="20"/>
              </w:rPr>
              <w:t>workgroup 최적화</w:t>
            </w:r>
          </w:p>
        </w:tc>
        <w:tc>
          <w:tcPr>
            <w:tcW w:type="dxa" w:w="2408"/>
          </w:tcPr>
          <w:p>
            <w:r/>
            <w:r>
              <w:rPr>
                <w:sz w:val="20"/>
              </w:rPr>
              <w:t>coalesced access</w:t>
            </w:r>
          </w:p>
        </w:tc>
      </w:tr>
      <w:tr>
        <w:tc>
          <w:tcPr>
            <w:tcW w:type="dxa" w:w="2408"/>
          </w:tcPr>
          <w:p>
            <w:r/>
            <w:r>
              <w:rPr>
                <w:sz w:val="20"/>
              </w:rPr>
              <w:t>14</w:t>
            </w:r>
          </w:p>
        </w:tc>
        <w:tc>
          <w:tcPr>
            <w:tcW w:type="dxa" w:w="2408"/>
          </w:tcPr>
          <w:p>
            <w:r/>
            <w:r>
              <w:rPr>
                <w:sz w:val="20"/>
              </w:rPr>
              <w:t>독립 기록매체</w:t>
            </w:r>
          </w:p>
        </w:tc>
        <w:tc>
          <w:tcPr>
            <w:tcW w:type="dxa" w:w="2408"/>
          </w:tcPr>
          <w:p>
            <w:r/>
            <w:r>
              <w:rPr>
                <w:sz w:val="20"/>
              </w:rPr>
              <w:t>기록매체</w:t>
            </w:r>
          </w:p>
        </w:tc>
        <w:tc>
          <w:tcPr>
            <w:tcW w:type="dxa" w:w="2408"/>
          </w:tcPr>
          <w:p>
            <w:r/>
            <w:r>
              <w:rPr>
                <w:sz w:val="20"/>
              </w:rPr>
              <w:t>컴퓨터 판독 가능 비일시적 매체</w:t>
            </w:r>
          </w:p>
        </w:tc>
      </w:tr>
      <w:tr>
        <w:tc>
          <w:tcPr>
            <w:tcW w:type="dxa" w:w="2408"/>
          </w:tcPr>
          <w:p>
            <w:r/>
            <w:r>
              <w:rPr>
                <w:sz w:val="20"/>
              </w:rPr>
              <w:t>15</w:t>
            </w:r>
          </w:p>
        </w:tc>
        <w:tc>
          <w:tcPr>
            <w:tcW w:type="dxa" w:w="2408"/>
          </w:tcPr>
          <w:p>
            <w:r/>
            <w:r>
              <w:rPr>
                <w:sz w:val="20"/>
              </w:rPr>
              <w:t>종속</w:t>
            </w:r>
          </w:p>
        </w:tc>
        <w:tc>
          <w:tcPr>
            <w:tcW w:type="dxa" w:w="2408"/>
          </w:tcPr>
          <w:p>
            <w:r/>
            <w:r>
              <w:rPr>
                <w:sz w:val="20"/>
              </w:rPr>
              <w:t>선제적 펜스</w:t>
            </w:r>
          </w:p>
        </w:tc>
        <w:tc>
          <w:tcPr>
            <w:tcW w:type="dxa" w:w="2408"/>
          </w:tcPr>
          <w:p>
            <w:r/>
            <w:r>
              <w:rPr>
                <w:sz w:val="20"/>
              </w:rPr>
              <w:t>예보 API 기반 사전 생성</w:t>
            </w:r>
          </w:p>
        </w:tc>
      </w:tr>
    </w:tbl>
    <w:p>
      <w:r>
        <w:rPr>
          <w:b w:val="0"/>
          <w:sz w:val="22"/>
        </w:rPr>
      </w:r>
    </w:p>
    <w:p>
      <w:pPr>
        <w:jc w:val="center"/>
      </w:pPr>
      <w:r>
        <w:rPr>
          <w:b w:val="0"/>
          <w:color w:val="6B7280"/>
          <w:sz w:val="20"/>
        </w:rPr>
        <w:t>— 청구범위 초안 끝 —</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Fonts w:eastAsia="Malgun Gothic" w:asci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