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972"/>
            <w:shd w:val="clear" w:color="auto" w:fill="5B21B6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44"/>
              </w:rPr>
              <w:t>SDACS 특허 패키지 v3.0 — 완료 보고</w:t>
            </w:r>
          </w:p>
        </w:tc>
      </w:tr>
      <w:tr>
        <w:tc>
          <w:tcPr>
            <w:tcW w:type="dxa" w:w="9972"/>
            <w:shd w:val="clear" w:color="auto" w:fill="EEF2FF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5B21B6"/>
                <w:sz w:val="24"/>
              </w:rPr>
              <w:t>Swarm Drone Airspace Control System  |  2026-04-21  |  10개 파일 완성</w:t>
            </w:r>
          </w:p>
        </w:tc>
      </w:tr>
      <w:tr>
        <w:tc>
          <w:tcPr>
            <w:tcW w:type="dxa" w:w="9972"/>
            <w:shd w:val="clear" w:color="auto" w:fill="FFFFFF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555555"/>
                <w:sz w:val="20"/>
              </w:rPr>
              <w:t>발명자 선우  |  sun475300@naver.com  |  010-9058-3745</w:t>
            </w:r>
          </w:p>
        </w:tc>
      </w:tr>
    </w:tbl>
    <w:p/>
    <w:p>
      <w:pPr>
        <w:spacing w:before="240" w:after="80"/>
      </w:pPr>
      <w:r>
        <w:rPr>
          <w:rFonts w:ascii="Malgun Gothic" w:hAnsi="Malgun Gothic" w:eastAsia="Malgun Gothic"/>
          <w:b/>
          <w:color w:val="1F3A6B"/>
          <w:sz w:val="36"/>
        </w:rPr>
        <w:t>1. 실행 요약 (Executive Summary)</w:t>
      </w:r>
    </w:p>
    <w:p>
      <w:pPr>
        <w:spacing w:line="300" w:lineRule="auto" w:after="40"/>
      </w:pPr>
      <w:r>
        <w:rPr>
          <w:rFonts w:ascii="Malgun Gothic" w:hAnsi="Malgun Gothic" w:eastAsia="Malgun Gothic"/>
          <w:sz w:val="22"/>
        </w:rPr>
        <w:t>본 패키지는 SDACS 특허 출원을 위한 모든 내부 자료를 포함합니다. 발명신고서 v3부터 교수 브리핑 슬라이드, 몬테카를로 검증 엑셀, 출원 로드맵·예산, 체크리스트·FAQ까지 총 10개 문서가 E:\SDACS_특허_패키지_v3\ 아래에 배치되어 있습니다.</w:t>
      </w:r>
    </w:p>
    <w:p>
      <w:pPr>
        <w:spacing w:before="160" w:after="40"/>
      </w:pPr>
      <w:r>
        <w:rPr>
          <w:rFonts w:ascii="Malgun Gothic" w:hAnsi="Malgun Gothic" w:eastAsia="Malgun Gothic"/>
          <w:b/>
          <w:color w:val="5B21B6"/>
          <w:sz w:val="26"/>
        </w:rPr>
        <w:t>핵심 성과</w:t>
      </w:r>
    </w:p>
    <w:p>
      <w:pPr>
        <w:spacing w:line="300" w:lineRule="auto" w:after="40"/>
      </w:pPr>
      <w:r>
        <w:rPr>
          <w:rFonts w:ascii="Malgun Gothic" w:hAnsi="Malgun Gothic" w:eastAsia="Malgun Gothic"/>
          <w:sz w:val="21"/>
        </w:rPr>
        <w:t>• 발명신고서 v3 — 변경이력·9번 실시예·5장 도면 목록 포함, 기존 대비 대폭 보강</w:t>
      </w:r>
    </w:p>
    <w:p>
      <w:pPr>
        <w:spacing w:line="300" w:lineRule="auto" w:after="40"/>
      </w:pPr>
      <w:r>
        <w:rPr>
          <w:rFonts w:ascii="Malgun Gothic" w:hAnsi="Malgun Gothic" w:eastAsia="Malgun Gothic"/>
          <w:sz w:val="21"/>
        </w:rPr>
        <w:t>• 청구범위 초안 — 독립항 3(System/Method/Medium) + 종속항 12 = 15개</w:t>
      </w:r>
    </w:p>
    <w:p>
      <w:pPr>
        <w:spacing w:line="300" w:lineRule="auto" w:after="40"/>
      </w:pPr>
      <w:r>
        <w:rPr>
          <w:rFonts w:ascii="Malgun Gothic" w:hAnsi="Malgun Gothic" w:eastAsia="Malgun Gothic"/>
          <w:sz w:val="21"/>
        </w:rPr>
        <w:t>• 요약서/대표도 — 한국어 700자 + 영어 150 words 병기</w:t>
      </w:r>
    </w:p>
    <w:p>
      <w:pPr>
        <w:spacing w:line="300" w:lineRule="auto" w:after="40"/>
      </w:pPr>
      <w:r>
        <w:rPr>
          <w:rFonts w:ascii="Malgun Gothic" w:hAnsi="Malgun Gothic" w:eastAsia="Malgun Gothic"/>
          <w:sz w:val="21"/>
        </w:rPr>
        <w:t>• 선행기술조사 — 8건 이상 교차검색·대비표</w:t>
      </w:r>
    </w:p>
    <w:p>
      <w:pPr>
        <w:spacing w:line="300" w:lineRule="auto" w:after="40"/>
      </w:pPr>
      <w:r>
        <w:rPr>
          <w:rFonts w:ascii="Malgun Gothic" w:hAnsi="Malgun Gothic" w:eastAsia="Malgun Gothic"/>
          <w:sz w:val="21"/>
        </w:rPr>
        <w:t>• Monte-Carlo 검증 — 38,400 runs · 97.8% 해소율 · PASS 전항목</w:t>
      </w:r>
    </w:p>
    <w:p>
      <w:pPr>
        <w:spacing w:line="300" w:lineRule="auto" w:after="40"/>
      </w:pPr>
      <w:r>
        <w:rPr>
          <w:rFonts w:ascii="Malgun Gothic" w:hAnsi="Malgun Gothic" w:eastAsia="Malgun Gothic"/>
          <w:sz w:val="21"/>
        </w:rPr>
        <w:t>• 교수 브리핑 — 1페이지 요약 + 11슬라이드 PPT</w:t>
      </w:r>
    </w:p>
    <w:p>
      <w:pPr>
        <w:spacing w:line="300" w:lineRule="auto" w:after="40"/>
      </w:pPr>
      <w:r>
        <w:rPr>
          <w:rFonts w:ascii="Malgun Gothic" w:hAnsi="Malgun Gothic" w:eastAsia="Malgun Gothic"/>
          <w:sz w:val="21"/>
        </w:rPr>
        <w:t>• 출원 로드맵 — KR→PCT→4개국 5개년 일정·비용 · 총 ₩48–62M</w:t>
      </w:r>
    </w:p>
    <w:p>
      <w:pPr>
        <w:spacing w:line="300" w:lineRule="auto" w:after="40"/>
      </w:pPr>
      <w:r>
        <w:rPr>
          <w:rFonts w:ascii="Malgun Gothic" w:hAnsi="Malgun Gothic" w:eastAsia="Malgun Gothic"/>
          <w:sz w:val="21"/>
        </w:rPr>
        <w:t>• 체크리스트·FAQ — 출원 전 26개 점검항목 + 12개 Q&amp;A</w:t>
      </w:r>
    </w:p>
    <w:p>
      <w:pPr>
        <w:spacing w:before="240" w:after="80"/>
      </w:pPr>
      <w:r>
        <w:rPr>
          <w:rFonts w:ascii="Malgun Gothic" w:hAnsi="Malgun Gothic" w:eastAsia="Malgun Gothic"/>
          <w:b/>
          <w:color w:val="1F3A6B"/>
          <w:sz w:val="36"/>
        </w:rPr>
        <w:t>2. 파일 인덱스 (Package Contents)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4252"/>
        <w:gridCol w:w="4535"/>
      </w:tblGrid>
      <w:tr>
        <w:tc>
          <w:tcPr>
            <w:tcW w:type="dxa" w:w="3324"/>
            <w:shd w:val="clear" w:color="auto" w:fill="1F3A6B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#</w:t>
            </w:r>
          </w:p>
        </w:tc>
        <w:tc>
          <w:tcPr>
            <w:tcW w:type="dxa" w:w="3324"/>
            <w:shd w:val="clear" w:color="auto" w:fill="1F3A6B"/>
          </w:tcPr>
          <w:p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파일명</w:t>
            </w:r>
          </w:p>
        </w:tc>
        <w:tc>
          <w:tcPr>
            <w:tcW w:type="dxa" w:w="3324"/>
            <w:shd w:val="clear" w:color="auto" w:fill="1F3A6B"/>
          </w:tcPr>
          <w:p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F3A6B"/>
                <w:sz w:val="20"/>
              </w:rPr>
              <w:t>01</w:t>
            </w:r>
          </w:p>
        </w:tc>
        <w:tc>
          <w:tcPr>
            <w:tcW w:type="dxa" w:w="3324"/>
          </w:tcPr>
          <w:p>
            <w:r/>
            <w:r>
              <w:rPr>
                <w:rFonts w:ascii="Malgun Gothic" w:hAnsi="Malgun Gothic" w:eastAsia="Malgun Gothic"/>
                <w:b w:val="0"/>
                <w:color w:val="1F3A6B"/>
                <w:sz w:val="20"/>
              </w:rPr>
              <w:t>SDACS_발명신고서_v3.docx</w:t>
            </w:r>
          </w:p>
        </w:tc>
        <w:tc>
          <w:tcPr>
            <w:tcW w:type="dxa" w:w="3324"/>
          </w:tcPr>
          <w:p>
            <w:r/>
            <w:r>
              <w:rPr>
                <w:rFonts w:ascii="Malgun Gothic" w:hAnsi="Malgun Gothic" w:eastAsia="Malgun Gothic"/>
                <w:b w:val="0"/>
                <w:color w:val="555555"/>
                <w:sz w:val="20"/>
              </w:rPr>
              <w:t>메인 발명신고서 (변경이력·§9 실시예·§10 도면목록)</w:t>
            </w:r>
          </w:p>
        </w:tc>
      </w:tr>
      <w:tr>
        <w:tc>
          <w:tcPr>
            <w:tcW w:type="dxa" w:w="3324"/>
            <w:shd w:val="clear" w:color="auto" w:fill="EEF2FF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F3A6B"/>
                <w:sz w:val="20"/>
              </w:rPr>
              <w:t>02</w:t>
            </w:r>
          </w:p>
        </w:tc>
        <w:tc>
          <w:tcPr>
            <w:tcW w:type="dxa" w:w="3324"/>
            <w:shd w:val="clear" w:color="auto" w:fill="EEF2FF"/>
          </w:tcPr>
          <w:p>
            <w:r/>
            <w:r>
              <w:rPr>
                <w:rFonts w:ascii="Malgun Gothic" w:hAnsi="Malgun Gothic" w:eastAsia="Malgun Gothic"/>
                <w:b w:val="0"/>
                <w:color w:val="1F3A6B"/>
                <w:sz w:val="20"/>
              </w:rPr>
              <w:t>SDACS_Draft_Patent_Claims.docx</w:t>
            </w:r>
          </w:p>
        </w:tc>
        <w:tc>
          <w:tcPr>
            <w:tcW w:type="dxa" w:w="3324"/>
            <w:shd w:val="clear" w:color="auto" w:fill="EEF2FF"/>
          </w:tcPr>
          <w:p>
            <w:r/>
            <w:r>
              <w:rPr>
                <w:rFonts w:ascii="Malgun Gothic" w:hAnsi="Malgun Gothic" w:eastAsia="Malgun Gothic"/>
                <w:b w:val="0"/>
                <w:color w:val="555555"/>
                <w:sz w:val="20"/>
              </w:rPr>
              <w:t>청구범위 초안 (독립항 3 + 종속항 12)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F3A6B"/>
                <w:sz w:val="20"/>
              </w:rPr>
              <w:t>03</w:t>
            </w:r>
          </w:p>
        </w:tc>
        <w:tc>
          <w:tcPr>
            <w:tcW w:type="dxa" w:w="3324"/>
          </w:tcPr>
          <w:p>
            <w:r/>
            <w:r>
              <w:rPr>
                <w:rFonts w:ascii="Malgun Gothic" w:hAnsi="Malgun Gothic" w:eastAsia="Malgun Gothic"/>
                <w:b w:val="0"/>
                <w:color w:val="1F3A6B"/>
                <w:sz w:val="20"/>
              </w:rPr>
              <w:t>SDACS_Abstract_Representative_Figure.docx</w:t>
            </w:r>
          </w:p>
        </w:tc>
        <w:tc>
          <w:tcPr>
            <w:tcW w:type="dxa" w:w="3324"/>
          </w:tcPr>
          <w:p>
            <w:r/>
            <w:r>
              <w:rPr>
                <w:rFonts w:ascii="Malgun Gothic" w:hAnsi="Malgun Gothic" w:eastAsia="Malgun Gothic"/>
                <w:b w:val="0"/>
                <w:color w:val="555555"/>
                <w:sz w:val="20"/>
              </w:rPr>
              <w:t>요약서·대표도 (KR 700자 / EN 150w)</w:t>
            </w:r>
          </w:p>
        </w:tc>
      </w:tr>
      <w:tr>
        <w:tc>
          <w:tcPr>
            <w:tcW w:type="dxa" w:w="3324"/>
            <w:shd w:val="clear" w:color="auto" w:fill="EEF2FF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F3A6B"/>
                <w:sz w:val="20"/>
              </w:rPr>
              <w:t>04</w:t>
            </w:r>
          </w:p>
        </w:tc>
        <w:tc>
          <w:tcPr>
            <w:tcW w:type="dxa" w:w="3324"/>
            <w:shd w:val="clear" w:color="auto" w:fill="EEF2FF"/>
          </w:tcPr>
          <w:p>
            <w:r/>
            <w:r>
              <w:rPr>
                <w:rFonts w:ascii="Malgun Gothic" w:hAnsi="Malgun Gothic" w:eastAsia="Malgun Gothic"/>
                <w:b w:val="0"/>
                <w:color w:val="1F3A6B"/>
                <w:sz w:val="20"/>
              </w:rPr>
              <w:t>SDACS_Prior_Art_Search_Report.docx</w:t>
            </w:r>
          </w:p>
        </w:tc>
        <w:tc>
          <w:tcPr>
            <w:tcW w:type="dxa" w:w="3324"/>
            <w:shd w:val="clear" w:color="auto" w:fill="EEF2FF"/>
          </w:tcPr>
          <w:p>
            <w:r/>
            <w:r>
              <w:rPr>
                <w:rFonts w:ascii="Malgun Gothic" w:hAnsi="Malgun Gothic" w:eastAsia="Malgun Gothic"/>
                <w:b w:val="0"/>
                <w:color w:val="555555"/>
                <w:sz w:val="20"/>
              </w:rPr>
              <w:t>선행기술조사 보고서 (8건+ 대비표)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F3A6B"/>
                <w:sz w:val="20"/>
              </w:rPr>
              <w:t>05</w:t>
            </w:r>
          </w:p>
        </w:tc>
        <w:tc>
          <w:tcPr>
            <w:tcW w:type="dxa" w:w="3324"/>
          </w:tcPr>
          <w:p>
            <w:r/>
            <w:r>
              <w:rPr>
                <w:rFonts w:ascii="Malgun Gothic" w:hAnsi="Malgun Gothic" w:eastAsia="Malgun Gothic"/>
                <w:b w:val="0"/>
                <w:color w:val="1F3A6B"/>
                <w:sz w:val="20"/>
              </w:rPr>
              <w:t>SDACS_System_Diagrams.html</w:t>
            </w:r>
          </w:p>
        </w:tc>
        <w:tc>
          <w:tcPr>
            <w:tcW w:type="dxa" w:w="3324"/>
          </w:tcPr>
          <w:p>
            <w:r/>
            <w:r>
              <w:rPr>
                <w:rFonts w:ascii="Malgun Gothic" w:hAnsi="Malgun Gothic" w:eastAsia="Malgun Gothic"/>
                <w:b w:val="0"/>
                <w:color w:val="555555"/>
                <w:sz w:val="20"/>
              </w:rPr>
              <w:t>Mermaid.js 시스템 도면 (Fig.1–5 + FSM)</w:t>
            </w:r>
          </w:p>
        </w:tc>
      </w:tr>
      <w:tr>
        <w:tc>
          <w:tcPr>
            <w:tcW w:type="dxa" w:w="3324"/>
            <w:shd w:val="clear" w:color="auto" w:fill="EEF2FF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F3A6B"/>
                <w:sz w:val="20"/>
              </w:rPr>
              <w:t>06</w:t>
            </w:r>
          </w:p>
        </w:tc>
        <w:tc>
          <w:tcPr>
            <w:tcW w:type="dxa" w:w="3324"/>
            <w:shd w:val="clear" w:color="auto" w:fill="EEF2FF"/>
          </w:tcPr>
          <w:p>
            <w:r/>
            <w:r>
              <w:rPr>
                <w:rFonts w:ascii="Malgun Gothic" w:hAnsi="Malgun Gothic" w:eastAsia="Malgun Gothic"/>
                <w:b w:val="0"/>
                <w:color w:val="1F3A6B"/>
                <w:sz w:val="20"/>
              </w:rPr>
              <w:t>SDACS_MonteCarlo_Summary.xlsx</w:t>
            </w:r>
          </w:p>
        </w:tc>
        <w:tc>
          <w:tcPr>
            <w:tcW w:type="dxa" w:w="3324"/>
            <w:shd w:val="clear" w:color="auto" w:fill="EEF2FF"/>
          </w:tcPr>
          <w:p>
            <w:r/>
            <w:r>
              <w:rPr>
                <w:rFonts w:ascii="Malgun Gothic" w:hAnsi="Malgun Gothic" w:eastAsia="Malgun Gothic"/>
                <w:b w:val="0"/>
                <w:color w:val="555555"/>
                <w:sz w:val="20"/>
              </w:rPr>
              <w:t>MC 검증 데이터 (7시트·차트 내장)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F3A6B"/>
                <w:sz w:val="20"/>
              </w:rPr>
              <w:t>07</w:t>
            </w:r>
          </w:p>
        </w:tc>
        <w:tc>
          <w:tcPr>
            <w:tcW w:type="dxa" w:w="3324"/>
          </w:tcPr>
          <w:p>
            <w:r/>
            <w:r>
              <w:rPr>
                <w:rFonts w:ascii="Malgun Gothic" w:hAnsi="Malgun Gothic" w:eastAsia="Malgun Gothic"/>
                <w:b w:val="0"/>
                <w:color w:val="1F3A6B"/>
                <w:sz w:val="20"/>
              </w:rPr>
              <w:t>SDACS_Professor_Briefing_1pager.docx</w:t>
            </w:r>
          </w:p>
        </w:tc>
        <w:tc>
          <w:tcPr>
            <w:tcW w:type="dxa" w:w="3324"/>
          </w:tcPr>
          <w:p>
            <w:r/>
            <w:r>
              <w:rPr>
                <w:rFonts w:ascii="Malgun Gothic" w:hAnsi="Malgun Gothic" w:eastAsia="Malgun Gothic"/>
                <w:b w:val="0"/>
                <w:color w:val="555555"/>
                <w:sz w:val="20"/>
              </w:rPr>
              <w:t>1페이지 교수 브리핑 요약</w:t>
            </w:r>
          </w:p>
        </w:tc>
      </w:tr>
      <w:tr>
        <w:tc>
          <w:tcPr>
            <w:tcW w:type="dxa" w:w="3324"/>
            <w:shd w:val="clear" w:color="auto" w:fill="EEF2FF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F3A6B"/>
                <w:sz w:val="20"/>
              </w:rPr>
              <w:t>08</w:t>
            </w:r>
          </w:p>
        </w:tc>
        <w:tc>
          <w:tcPr>
            <w:tcW w:type="dxa" w:w="3324"/>
            <w:shd w:val="clear" w:color="auto" w:fill="EEF2FF"/>
          </w:tcPr>
          <w:p>
            <w:r/>
            <w:r>
              <w:rPr>
                <w:rFonts w:ascii="Malgun Gothic" w:hAnsi="Malgun Gothic" w:eastAsia="Malgun Gothic"/>
                <w:b w:val="0"/>
                <w:color w:val="1F3A6B"/>
                <w:sz w:val="20"/>
              </w:rPr>
              <w:t>SDACS_Professor_Briefing.pptx</w:t>
            </w:r>
          </w:p>
        </w:tc>
        <w:tc>
          <w:tcPr>
            <w:tcW w:type="dxa" w:w="3324"/>
            <w:shd w:val="clear" w:color="auto" w:fill="EEF2FF"/>
          </w:tcPr>
          <w:p>
            <w:r/>
            <w:r>
              <w:rPr>
                <w:rFonts w:ascii="Malgun Gothic" w:hAnsi="Malgun Gothic" w:eastAsia="Malgun Gothic"/>
                <w:b w:val="0"/>
                <w:color w:val="555555"/>
                <w:sz w:val="20"/>
              </w:rPr>
              <w:t>교수 검토용 11슬라이드 프리젠테이션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F3A6B"/>
                <w:sz w:val="20"/>
              </w:rPr>
              <w:t>09</w:t>
            </w:r>
          </w:p>
        </w:tc>
        <w:tc>
          <w:tcPr>
            <w:tcW w:type="dxa" w:w="3324"/>
          </w:tcPr>
          <w:p>
            <w:r/>
            <w:r>
              <w:rPr>
                <w:rFonts w:ascii="Malgun Gothic" w:hAnsi="Malgun Gothic" w:eastAsia="Malgun Gothic"/>
                <w:b w:val="0"/>
                <w:color w:val="1F3A6B"/>
                <w:sz w:val="20"/>
              </w:rPr>
              <w:t>SDACS_Filing_Roadmap_Budget.xlsx</w:t>
            </w:r>
          </w:p>
        </w:tc>
        <w:tc>
          <w:tcPr>
            <w:tcW w:type="dxa" w:w="3324"/>
          </w:tcPr>
          <w:p>
            <w:r/>
            <w:r>
              <w:rPr>
                <w:rFonts w:ascii="Malgun Gothic" w:hAnsi="Malgun Gothic" w:eastAsia="Malgun Gothic"/>
                <w:b w:val="0"/>
                <w:color w:val="555555"/>
                <w:sz w:val="20"/>
              </w:rPr>
              <w:t>출원 로드맵·예산 (6시트·차트 내장)</w:t>
            </w:r>
          </w:p>
        </w:tc>
      </w:tr>
      <w:tr>
        <w:tc>
          <w:tcPr>
            <w:tcW w:type="dxa" w:w="3324"/>
            <w:shd w:val="clear" w:color="auto" w:fill="EEF2FF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F3A6B"/>
                <w:sz w:val="20"/>
              </w:rPr>
              <w:t>10</w:t>
            </w:r>
          </w:p>
        </w:tc>
        <w:tc>
          <w:tcPr>
            <w:tcW w:type="dxa" w:w="3324"/>
            <w:shd w:val="clear" w:color="auto" w:fill="EEF2FF"/>
          </w:tcPr>
          <w:p>
            <w:r/>
            <w:r>
              <w:rPr>
                <w:rFonts w:ascii="Malgun Gothic" w:hAnsi="Malgun Gothic" w:eastAsia="Malgun Gothic"/>
                <w:b w:val="0"/>
                <w:color w:val="1F3A6B"/>
                <w:sz w:val="20"/>
              </w:rPr>
              <w:t>SDACS_Checklist_FAQ.docx</w:t>
            </w:r>
          </w:p>
        </w:tc>
        <w:tc>
          <w:tcPr>
            <w:tcW w:type="dxa" w:w="3324"/>
            <w:shd w:val="clear" w:color="auto" w:fill="EEF2FF"/>
          </w:tcPr>
          <w:p>
            <w:r/>
            <w:r>
              <w:rPr>
                <w:rFonts w:ascii="Malgun Gothic" w:hAnsi="Malgun Gothic" w:eastAsia="Malgun Gothic"/>
                <w:b w:val="0"/>
                <w:color w:val="555555"/>
                <w:sz w:val="20"/>
              </w:rPr>
              <w:t>출원 전 체크리스트 + FAQ 12개</w:t>
            </w:r>
          </w:p>
        </w:tc>
      </w:tr>
    </w:tbl>
    <w:p>
      <w:pPr>
        <w:spacing w:before="240" w:after="80"/>
      </w:pPr>
      <w:r>
        <w:rPr>
          <w:rFonts w:ascii="Malgun Gothic" w:hAnsi="Malgun Gothic" w:eastAsia="Malgun Gothic"/>
          <w:b/>
          <w:color w:val="1F3A6B"/>
          <w:sz w:val="36"/>
        </w:rPr>
        <w:t>3. 다음 단계 (Next Big Work)</w:t>
      </w:r>
    </w:p>
    <w:p>
      <w:pPr>
        <w:spacing w:line="300" w:lineRule="auto" w:after="40"/>
      </w:pPr>
      <w:r>
        <w:rPr>
          <w:rFonts w:ascii="Malgun Gothic" w:hAnsi="Malgun Gothic" w:eastAsia="Malgun Gothic"/>
          <w:sz w:val="22"/>
        </w:rPr>
        <w:t>현재 패키지가 완성되었으므로 다음 네 갈래 중 우선 진행할 트랙을 교수님과 함께 결정해 주십시오.</w:t>
      </w:r>
    </w:p>
    <w:p>
      <w:pPr>
        <w:spacing w:before="160" w:after="40"/>
      </w:pPr>
      <w:r>
        <w:rPr>
          <w:rFonts w:ascii="Malgun Gothic" w:hAnsi="Malgun Gothic" w:eastAsia="Malgun Gothic"/>
          <w:b/>
          <w:color w:val="5B21B6"/>
          <w:sz w:val="26"/>
        </w:rPr>
        <w:t>A. 변리사 사무소 선정 (2주)</w:t>
      </w:r>
    </w:p>
    <w:p>
      <w:pPr>
        <w:spacing w:line="300" w:lineRule="auto" w:after="40"/>
      </w:pPr>
      <w:r>
        <w:rPr>
          <w:rFonts w:ascii="Malgun Gothic" w:hAnsi="Malgun Gothic" w:eastAsia="Malgun Gothic"/>
          <w:sz w:val="21"/>
        </w:rPr>
        <w:t>• 국내 5대 특허법인(김앤장·리앤목·광장·세창·AIP) 수임료 RFQ 3곳 수령</w:t>
      </w:r>
    </w:p>
    <w:p>
      <w:pPr>
        <w:spacing w:line="300" w:lineRule="auto" w:after="40"/>
      </w:pPr>
      <w:r>
        <w:rPr>
          <w:rFonts w:ascii="Malgun Gothic" w:hAnsi="Malgun Gothic" w:eastAsia="Malgun Gothic"/>
          <w:sz w:val="21"/>
        </w:rPr>
        <w:t>• 수임료·국제 네트워크·드론/AI 특허 실적 비교표 작성</w:t>
      </w:r>
    </w:p>
    <w:p>
      <w:pPr>
        <w:spacing w:line="300" w:lineRule="auto" w:after="40"/>
      </w:pPr>
      <w:r>
        <w:rPr>
          <w:rFonts w:ascii="Malgun Gothic" w:hAnsi="Malgun Gothic" w:eastAsia="Malgun Gothic"/>
          <w:sz w:val="21"/>
        </w:rPr>
        <w:t>• NDA 포함 계약서 검토 후 1곳 선정</w:t>
      </w:r>
    </w:p>
    <w:p>
      <w:pPr>
        <w:spacing w:before="160" w:after="40"/>
      </w:pPr>
      <w:r>
        <w:rPr>
          <w:rFonts w:ascii="Malgun Gothic" w:hAnsi="Malgun Gothic" w:eastAsia="Malgun Gothic"/>
          <w:b/>
          <w:color w:val="5B21B6"/>
          <w:sz w:val="26"/>
        </w:rPr>
        <w:t>B. 발명신고서 최종 리뷰 &amp; KR 출원 (4주)</w:t>
      </w:r>
    </w:p>
    <w:p>
      <w:pPr>
        <w:spacing w:line="300" w:lineRule="auto" w:after="40"/>
      </w:pPr>
      <w:r>
        <w:rPr>
          <w:rFonts w:ascii="Malgun Gothic" w:hAnsi="Malgun Gothic" w:eastAsia="Malgun Gothic"/>
          <w:sz w:val="21"/>
        </w:rPr>
        <w:t>• v3를 변리사와 3-round 리뷰하여 v4 (최종) 작성</w:t>
      </w:r>
    </w:p>
    <w:p>
      <w:pPr>
        <w:spacing w:line="300" w:lineRule="auto" w:after="40"/>
      </w:pPr>
      <w:r>
        <w:rPr>
          <w:rFonts w:ascii="Malgun Gothic" w:hAnsi="Malgun Gothic" w:eastAsia="Malgun Gothic"/>
          <w:sz w:val="21"/>
        </w:rPr>
        <w:t>• 청구항 재조정 — 종속항 12 → 8 (핵심만) + 확장특허 분할 준비</w:t>
      </w:r>
    </w:p>
    <w:p>
      <w:pPr>
        <w:spacing w:line="300" w:lineRule="auto" w:after="40"/>
      </w:pPr>
      <w:r>
        <w:rPr>
          <w:rFonts w:ascii="Malgun Gothic" w:hAnsi="Malgun Gothic" w:eastAsia="Malgun Gothic"/>
          <w:sz w:val="21"/>
        </w:rPr>
        <w:t>• 도면 Fig.1–5를 특허청 제출용 포맷(BMP/PDF, 선도)으로 재작성</w:t>
      </w:r>
    </w:p>
    <w:p>
      <w:pPr>
        <w:spacing w:line="300" w:lineRule="auto" w:after="40"/>
      </w:pPr>
      <w:r>
        <w:rPr>
          <w:rFonts w:ascii="Malgun Gothic" w:hAnsi="Malgun Gothic" w:eastAsia="Malgun Gothic"/>
          <w:sz w:val="21"/>
        </w:rPr>
        <w:t>• KR 전자출원 (KIPRIS 계정) — 5월 말 목표</w:t>
      </w:r>
    </w:p>
    <w:p>
      <w:pPr>
        <w:spacing w:before="160" w:after="40"/>
      </w:pPr>
      <w:r>
        <w:rPr>
          <w:rFonts w:ascii="Malgun Gothic" w:hAnsi="Malgun Gothic" w:eastAsia="Malgun Gothic"/>
          <w:b/>
          <w:color w:val="5B21B6"/>
          <w:sz w:val="26"/>
        </w:rPr>
        <w:t>C. 연구 보강 — 추가 데이터 &amp; 논문 준비 (6주)</w:t>
      </w:r>
    </w:p>
    <w:p>
      <w:pPr>
        <w:spacing w:line="300" w:lineRule="auto" w:after="40"/>
      </w:pPr>
      <w:r>
        <w:rPr>
          <w:rFonts w:ascii="Malgun Gothic" w:hAnsi="Malgun Gothic" w:eastAsia="Malgun Gothic"/>
          <w:sz w:val="21"/>
        </w:rPr>
        <w:t>• 서울·부산 이외 5개 광역시 시뮬레이션 추가 (현 63→128 시나리오)</w:t>
      </w:r>
    </w:p>
    <w:p>
      <w:pPr>
        <w:spacing w:line="300" w:lineRule="auto" w:after="40"/>
      </w:pPr>
      <w:r>
        <w:rPr>
          <w:rFonts w:ascii="Malgun Gothic" w:hAnsi="Malgun Gothic" w:eastAsia="Malgun Gothic"/>
          <w:sz w:val="21"/>
        </w:rPr>
        <w:t>• 실환경 테스트베드 (하드웨어 드론 3대) 데이터 수집</w:t>
      </w:r>
    </w:p>
    <w:p>
      <w:pPr>
        <w:spacing w:line="300" w:lineRule="auto" w:after="40"/>
      </w:pPr>
      <w:r>
        <w:rPr>
          <w:rFonts w:ascii="Malgun Gothic" w:hAnsi="Malgun Gothic" w:eastAsia="Malgun Gothic"/>
          <w:sz w:val="21"/>
        </w:rPr>
        <w:t>• KCI 투고용 논문 초안 (출원 후 공개 원칙) — 한국로봇학회지 대상</w:t>
      </w:r>
    </w:p>
    <w:p>
      <w:pPr>
        <w:spacing w:before="160" w:after="40"/>
      </w:pPr>
      <w:r>
        <w:rPr>
          <w:rFonts w:ascii="Malgun Gothic" w:hAnsi="Malgun Gothic" w:eastAsia="Malgun Gothic"/>
          <w:b/>
          <w:color w:val="5B21B6"/>
          <w:sz w:val="26"/>
        </w:rPr>
        <w:t>D. 특허 포트폴리오 분할·확장 (독립 트랙)</w:t>
      </w:r>
    </w:p>
    <w:p>
      <w:pPr>
        <w:spacing w:line="300" w:lineRule="auto" w:after="40"/>
      </w:pPr>
      <w:r>
        <w:rPr>
          <w:rFonts w:ascii="Malgun Gothic" w:hAnsi="Malgun Gothic" w:eastAsia="Malgun Gothic"/>
          <w:sz w:val="21"/>
        </w:rPr>
        <w:t>• 확장특허 #1: 풍속 적응 히스테리시스 전용 (하드웨어 구현 중심)</w:t>
      </w:r>
    </w:p>
    <w:p>
      <w:pPr>
        <w:spacing w:line="300" w:lineRule="auto" w:after="40"/>
      </w:pPr>
      <w:r>
        <w:rPr>
          <w:rFonts w:ascii="Malgun Gothic" w:hAnsi="Malgun Gothic" w:eastAsia="Malgun Gothic"/>
          <w:sz w:val="21"/>
        </w:rPr>
        <w:t>• 확장특허 #2: WebGPU compute shader 자료구조 (uniform-grid + workgroup)</w:t>
      </w:r>
    </w:p>
    <w:p>
      <w:pPr>
        <w:spacing w:line="300" w:lineRule="auto" w:after="40"/>
      </w:pPr>
      <w:r>
        <w:rPr>
          <w:rFonts w:ascii="Malgun Gothic" w:hAnsi="Malgun Gothic" w:eastAsia="Malgun Gothic"/>
          <w:sz w:val="21"/>
        </w:rPr>
        <w:t>• 확장특허 #3: Dynamic Geofence TTL 스케줄러 (L2 정책 엔진)</w:t>
      </w:r>
    </w:p>
    <w:p>
      <w:pPr>
        <w:spacing w:line="300" w:lineRule="auto" w:after="40"/>
      </w:pPr>
      <w:r>
        <w:rPr>
          <w:rFonts w:ascii="Malgun Gothic" w:hAnsi="Malgun Gothic" w:eastAsia="Malgun Gothic"/>
          <w:sz w:val="21"/>
        </w:rPr>
        <w:t>• 분할 출원으로 권리망(patent thicket) 구축</w:t>
      </w:r>
    </w:p>
    <w:p>
      <w:pPr>
        <w:spacing w:before="240" w:after="80"/>
      </w:pPr>
      <w:r>
        <w:rPr>
          <w:rFonts w:ascii="Malgun Gothic" w:hAnsi="Malgun Gothic" w:eastAsia="Malgun Gothic"/>
          <w:b/>
          <w:color w:val="1F3A6B"/>
          <w:sz w:val="36"/>
        </w:rPr>
        <w:t>4. 공유·배포 메모</w:t>
      </w:r>
    </w:p>
    <w:p>
      <w:pPr>
        <w:spacing w:line="300" w:lineRule="auto" w:after="40"/>
      </w:pPr>
      <w:r>
        <w:rPr>
          <w:rFonts w:ascii="Malgun Gothic" w:hAnsi="Malgun Gothic" w:eastAsia="Malgun Gothic"/>
          <w:color w:val="555555"/>
          <w:sz w:val="21"/>
        </w:rPr>
        <w:t>KakaoTalk '나에게 보내기' 링크 발송은 본 실행 환경에서 도구로 지원되지 않아 아래 대체 수단으로 배포 부탁드립니다.</w:t>
      </w:r>
    </w:p>
    <w:p>
      <w:pPr>
        <w:spacing w:line="300" w:lineRule="auto" w:after="40"/>
      </w:pPr>
      <w:r>
        <w:rPr>
          <w:rFonts w:ascii="Malgun Gothic" w:hAnsi="Malgun Gothic" w:eastAsia="Malgun Gothic"/>
          <w:color w:val="1F3A6B"/>
          <w:sz w:val="22"/>
        </w:rPr>
        <w:t>① 파일 위치 : E:\SDACS_특허_패키지_v3\  (본 컴퓨터의 바탕화면/워크스페이스 폴더)</w:t>
      </w:r>
    </w:p>
    <w:p>
      <w:pPr>
        <w:spacing w:line="300" w:lineRule="auto" w:after="40"/>
      </w:pPr>
      <w:r>
        <w:rPr>
          <w:rFonts w:ascii="Malgun Gothic" w:hAnsi="Malgun Gothic" w:eastAsia="Malgun Gothic"/>
          <w:color w:val="1F3A6B"/>
          <w:sz w:val="22"/>
        </w:rPr>
        <w:t>② 카카오톡 전송 : Windows 탐색기에서 폴더 열고 드래그앤드롭 → 나에게 보내기</w:t>
      </w:r>
    </w:p>
    <w:p>
      <w:pPr>
        <w:spacing w:line="300" w:lineRule="auto" w:after="40"/>
      </w:pPr>
      <w:r>
        <w:rPr>
          <w:rFonts w:ascii="Malgun Gothic" w:hAnsi="Malgun Gothic" w:eastAsia="Malgun Gothic"/>
          <w:color w:val="1F3A6B"/>
          <w:sz w:val="22"/>
        </w:rPr>
        <w:t>③ 이메일 백업   : sun475300@naver.com 으로 전체 폴더 zip 첨부 권장</w:t>
      </w:r>
    </w:p>
    <w:p>
      <w:pPr>
        <w:spacing w:line="300" w:lineRule="auto" w:after="40"/>
      </w:pPr>
      <w:r>
        <w:rPr>
          <w:rFonts w:ascii="Malgun Gothic" w:hAnsi="Malgun Gothic" w:eastAsia="Malgun Gothic"/>
          <w:color w:val="1F3A6B"/>
          <w:sz w:val="22"/>
        </w:rPr>
        <w:t>④ 클라우드 백업 : Google Drive / OneDrive — 버전관리(v3) 폴더 생성 권장</w:t>
      </w:r>
    </w:p>
    <w:p>
      <w:pPr>
        <w:spacing w:before="240" w:after="80"/>
      </w:pPr>
      <w:r>
        <w:rPr>
          <w:rFonts w:ascii="Malgun Gothic" w:hAnsi="Malgun Gothic" w:eastAsia="Malgun Gothic"/>
          <w:b/>
          <w:color w:val="15803D"/>
          <w:sz w:val="36"/>
        </w:rPr>
        <w:t>5. 다음 작업 세션 체크포인트</w:t>
      </w:r>
    </w:p>
    <w:p>
      <w:pPr>
        <w:spacing w:line="300" w:lineRule="auto" w:after="40"/>
      </w:pPr>
      <w:r>
        <w:rPr>
          <w:rFonts w:ascii="Malgun Gothic" w:hAnsi="Malgun Gothic" w:eastAsia="Malgun Gothic"/>
          <w:sz w:val="22"/>
        </w:rPr>
        <w:t>본 메모 이후 자동화 루프가 계속 돌아갈 때의 다음 수행 우선순위를 정리합니다.</w:t>
      </w:r>
    </w:p>
    <w:p>
      <w:pPr>
        <w:spacing w:line="300" w:lineRule="auto" w:after="40"/>
      </w:pPr>
      <w:r>
        <w:rPr>
          <w:rFonts w:ascii="Malgun Gothic" w:hAnsi="Malgun Gothic" w:eastAsia="Malgun Gothic"/>
          <w:sz w:val="22"/>
        </w:rPr>
        <w:t>1. 발명신고서 v3 → v4 리뷰 (변리사 피드백 가정, 청구범위 축약)</w:t>
      </w:r>
    </w:p>
    <w:p>
      <w:pPr>
        <w:spacing w:line="300" w:lineRule="auto" w:after="40"/>
      </w:pPr>
      <w:r>
        <w:rPr>
          <w:rFonts w:ascii="Malgun Gothic" w:hAnsi="Malgun Gothic" w:eastAsia="Malgun Gothic"/>
          <w:sz w:val="22"/>
        </w:rPr>
        <w:t>2. 도면 Fig.1~5를 SVG/PDF 제출용 포맷으로 재생성</w:t>
      </w:r>
    </w:p>
    <w:p>
      <w:pPr>
        <w:spacing w:line="300" w:lineRule="auto" w:after="40"/>
      </w:pPr>
      <w:r>
        <w:rPr>
          <w:rFonts w:ascii="Malgun Gothic" w:hAnsi="Malgun Gothic" w:eastAsia="Malgun Gothic"/>
          <w:sz w:val="22"/>
        </w:rPr>
        <w:t>3. 확장특허 #1~#3 스켈레톤(발명신고서 초안) 생성</w:t>
      </w:r>
    </w:p>
    <w:p>
      <w:pPr>
        <w:spacing w:line="300" w:lineRule="auto" w:after="40"/>
      </w:pPr>
      <w:r>
        <w:rPr>
          <w:rFonts w:ascii="Malgun Gothic" w:hAnsi="Malgun Gothic" w:eastAsia="Malgun Gothic"/>
          <w:sz w:val="22"/>
        </w:rPr>
        <w:t>4. 논문 v1 Outline (IEEE ICRA 또는 KCI) 작성</w:t>
      </w:r>
    </w:p>
    <w:p>
      <w:pPr>
        <w:spacing w:line="300" w:lineRule="auto" w:after="40"/>
      </w:pPr>
      <w:r>
        <w:rPr>
          <w:rFonts w:ascii="Malgun Gothic" w:hAnsi="Malgun Gothic" w:eastAsia="Malgun Gothic"/>
          <w:sz w:val="22"/>
        </w:rPr>
        <w:t>5. 예상 Office Action 답변서 3종(신규성·진보성·기재요건) 초안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