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96E3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碳核算系统数据库补充数据（2026年2-4月）</w:t>
      </w:r>
    </w:p>
    <w:p w14:paraId="09DC590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一、核心必跑表</w:t>
      </w:r>
      <w:bookmarkEnd w:id="0"/>
    </w:p>
    <w:p w14:paraId="73FAE94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企业信息表 enterprise_info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0E4C6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2D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enterprise_id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26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enterprise_name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B9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industry_type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11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enterprise_scale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11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region_code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A6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3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联系人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8A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6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企业简介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46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主要业务方向</w:t>
            </w:r>
          </w:p>
        </w:tc>
      </w:tr>
      <w:tr w14:paraId="492EBD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0B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73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鑫源新材料有限公司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E9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新能源材料制造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3D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中型企业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4B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华南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3E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2026-03-15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3D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14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13700137003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0C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华南地区锂电池正极材料生产商，服务国内头部车企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E9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正极材料合成、烧结、仓储物流</w:t>
            </w:r>
          </w:p>
        </w:tc>
      </w:tr>
      <w:tr w14:paraId="569D99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E8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B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味鲜食品有限公司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E3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食品加工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B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中小型企业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B5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华北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EA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2026-03-18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A2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刘芳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D9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13600136004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E6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华北地区预制菜生产企业，覆盖京津冀商超渠道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54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食材加工、冷链仓储、城市配送</w:t>
            </w:r>
          </w:p>
        </w:tc>
      </w:tr>
      <w:tr w14:paraId="542CB0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15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DD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云智科技有限公司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0E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软件和信息技术服务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43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小型企业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62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西南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D5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2026-03-20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A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陈宇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79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13500135005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9F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西南地区企业级 SaaS 服务商，专注工业数字化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A9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软件开发、云服务运营、技术咨询</w:t>
            </w:r>
          </w:p>
        </w:tc>
      </w:tr>
      <w:tr w14:paraId="32DEB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E6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E006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5A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盛华化工有限公司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B7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基础化学原料制造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B5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大型企业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5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1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2026-03-22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B6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C4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13400134006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A0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华东地区氯碱化工龙头企业，产品覆盖全国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AF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烧碱生产、PVC 合成、工业气体供应</w:t>
            </w:r>
          </w:p>
        </w:tc>
      </w:tr>
      <w:tr w14:paraId="721AE0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51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331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速通物流有限公司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09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道路运输业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C6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中型企业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BA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华中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D5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2026-04-01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89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孙磊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1A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13300133007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CA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华中区域零担物流龙头，拥有 3 个区域分拨中心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16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公路运输、铁路联运、仓储服务</w:t>
            </w:r>
          </w:p>
        </w:tc>
      </w:tr>
      <w:tr w14:paraId="39617E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3E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93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绿建建材有限公司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79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非金属矿物制品业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C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中型企业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7D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34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2026-04-05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3B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周敏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CF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13200132008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9A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华东地区绿色建材生产商，主营装配式建筑构件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4D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混凝土预制、构件加工、建材运输</w:t>
            </w:r>
          </w:p>
        </w:tc>
      </w:tr>
    </w:tbl>
    <w:p w14:paraId="11D4F78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原始凭证表 raw_data_record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9D211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04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raw_data_id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AB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1A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data_type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7A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file_name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4A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file_path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F6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upload_time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018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parse_status</w:t>
            </w:r>
          </w:p>
        </w:tc>
      </w:tr>
      <w:tr w14:paraId="11FC8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3D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94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27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electricity_invoice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D0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电费账单_2026_03.jpg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7C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/demo/files/e003_power_202603.jpg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C9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09:10:00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D4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1A8995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20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4E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3C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natural_gas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6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天然气账单_2026_03.pdf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99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/demo/files/e003_gas_202603.pdf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20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09:15:00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87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639632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1A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9B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2E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logistics_rail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88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铁路运输单_2026_03.xlsx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CA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/demo/files/e003_rail_202603.xlsx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29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09:20:00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ED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7B19C2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C6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45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B5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electricity_invoice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37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电费账单_2026_03.jpg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48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/demo/files/e004_power_202603.jpg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9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10:00:00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A8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2C058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F0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92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26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cold_storage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AE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冷链能耗表_2026_03.xlsx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29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/demo/files/e004_cold_202603.xlsx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F4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10:05:00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7C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46BB97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04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E5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4F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logistics_road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20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城市配送清单_2026_03.xlsx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EF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/demo/files/e004_road_202603.xlsx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17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10:10:00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B7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6DC2FE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F7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69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0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electricity_invoice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A9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办公电费_2026_03.jpg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A7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/demo/files/e005_office_202603.jpg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3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11:00:00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12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7943A0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82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B3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10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server_energy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9F8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服务器能耗_2026_03.xlsx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EA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/demo/files/e005_server_202603.xlsx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0D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11:05:00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04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1CD5D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C2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8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8B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electricity_invoice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A4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生产电费_2026_03.jpg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16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/demo/files/e006_power_202603.jpg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9E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14:00:00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ED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6E81A9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BA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80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C0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coal_record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7E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原煤消耗表_2026_03.xlsx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11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/demo/files/e006_coal_202603.xlsx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91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14:10:00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8B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06140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5B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8F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C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electricity_invoice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B6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电费账单_2026_02.jpg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47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/demo/files/e001_power_202602.jpg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7A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2026-04-12 09:00:00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2B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63385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59F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72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99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logistics_water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CE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海运提单_2026_02.xlsx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29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/demo/files/e001_water_202602.xlsx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FD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2026-04-12 09:10:00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E5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pending</w:t>
            </w:r>
          </w:p>
        </w:tc>
      </w:tr>
      <w:tr w14:paraId="299D9A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CB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B6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57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electricity_invoice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A8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电费账单_2026_02.jpg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BF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/demo/files/e002_power_202602.jpg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6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2026-04-12 10:00:00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23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7CC816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21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EB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47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fuel_record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B7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柴油消耗表_2026_03.xlsx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90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/demo/files/e007_fuel_202603.xlsx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F3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2026-04-13 08:30:00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68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069E8F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06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R021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12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5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electricity_invoice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03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生产电费_2026_03.jpg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62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/demo/files/e008_power_202603.jpg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95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2026-04-13 09:20:00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A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3A9CF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35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R022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ED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CA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raw_material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7C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水泥消耗表_2026_03.xlsx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9D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/demo/files/e008_cement_202603.xlsx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9F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2026-04-13 09:30:00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9B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</w:tbl>
    <w:p w14:paraId="0AA25FA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识别结果表 parsed_data_record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0A6C43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A7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parsed_id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5A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raw_data_id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30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raw_field_name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C5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raw_field_value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A3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parsed_field_name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46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parsed_field_value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A1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confidence_score</w:t>
            </w:r>
          </w:p>
        </w:tc>
      </w:tr>
      <w:tr w14:paraId="143394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8F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9B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C7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67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68500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5F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88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68500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02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0.95</w:t>
            </w:r>
          </w:p>
        </w:tc>
      </w:tr>
      <w:tr w14:paraId="3A21D6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5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12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C3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计费周期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09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3 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44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period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4A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EC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0.98</w:t>
            </w:r>
          </w:p>
        </w:tc>
      </w:tr>
      <w:tr w14:paraId="77A9E6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07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BB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6A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天然气用量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4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12000 立方米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EA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gas_usage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96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0B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0.96</w:t>
            </w:r>
          </w:p>
        </w:tc>
      </w:tr>
      <w:tr w14:paraId="7292E5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80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BF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4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总运输周转量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FD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15600 吨・公里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F8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transport_distance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AF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5A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0.94</w:t>
            </w:r>
          </w:p>
        </w:tc>
      </w:tr>
      <w:tr w14:paraId="03333F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FE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93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A7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29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18200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A0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36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18200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BF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0.96</w:t>
            </w:r>
          </w:p>
        </w:tc>
      </w:tr>
      <w:tr w14:paraId="7F4193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70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4B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35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冷链用电量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20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66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cold_storage_usage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28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99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0.93</w:t>
            </w:r>
          </w:p>
        </w:tc>
      </w:tr>
      <w:tr w14:paraId="2ED456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E7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8A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C1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总运输周转量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C4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4200 吨・公里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DA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transport_distance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E4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F0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0.95</w:t>
            </w:r>
          </w:p>
        </w:tc>
      </w:tr>
      <w:tr w14:paraId="7AEDF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05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CB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8B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1B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5D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office_usage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15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F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0.97</w:t>
            </w:r>
          </w:p>
        </w:tc>
      </w:tr>
      <w:tr w14:paraId="793CC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29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A3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DC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49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72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D7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85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0.94</w:t>
            </w:r>
          </w:p>
        </w:tc>
      </w:tr>
      <w:tr w14:paraId="1BC6AB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6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78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B1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A9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215000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64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CF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215000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A5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0.95</w:t>
            </w:r>
          </w:p>
        </w:tc>
      </w:tr>
      <w:tr w14:paraId="4108DF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28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96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7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原煤消耗量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EE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850 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5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coal_usage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37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C5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0.97</w:t>
            </w:r>
          </w:p>
        </w:tc>
      </w:tr>
      <w:tr w14:paraId="1C5946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79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D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D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2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11200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E2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F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11200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4E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0.96</w:t>
            </w:r>
          </w:p>
        </w:tc>
      </w:tr>
      <w:tr w14:paraId="6D315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3C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69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B7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25600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A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5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25600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36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0.95</w:t>
            </w:r>
          </w:p>
        </w:tc>
      </w:tr>
      <w:tr w14:paraId="45506D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47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E1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39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柴油消耗量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6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7800 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9F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7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D6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0.97</w:t>
            </w:r>
          </w:p>
        </w:tc>
      </w:tr>
      <w:tr w14:paraId="278819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D1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A9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R021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0D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用电量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00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42000 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11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DB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42000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12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0.96</w:t>
            </w:r>
          </w:p>
        </w:tc>
      </w:tr>
      <w:tr w14:paraId="639842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E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7E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R022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14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水泥消耗量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52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 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3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cement_usage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9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DB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0.93</w:t>
            </w:r>
          </w:p>
        </w:tc>
      </w:tr>
    </w:tbl>
    <w:p w14:paraId="0AC1C3A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标准化活动记录表 activity_record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7D13E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88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B4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83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parsed_id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61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activity_type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91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activity_amount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5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activity_unit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F7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region_code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0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period_time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5F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clean_status</w:t>
            </w:r>
          </w:p>
        </w:tc>
      </w:tr>
      <w:tr w14:paraId="3FC6F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86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A009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B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E1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B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7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68500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8B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C7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A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2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15F75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D2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DB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B3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76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natural_gas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3A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75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m³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B5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D4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FF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3D8F73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99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54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CA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DD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logistics_rail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17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14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t·km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D2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B6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8B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260EF4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F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AE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C6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FB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packaging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B1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27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8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2D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A7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6398F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5A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38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2F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3E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D6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18200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3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6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AD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6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5DFC1D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CE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DD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1C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58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cold_storage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32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E3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3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27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1E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2BEB1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42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16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FF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7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logistics_road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1A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52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t·km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C1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97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5C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1EB242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06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F1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A1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9A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office_energy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98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90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57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90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39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2A5D3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07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5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F2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P019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FC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server_energy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8E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FA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83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12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6B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39C95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4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E7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34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85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A2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215000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EF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C5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A8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3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4EA3F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4B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C8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76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06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fuel_coal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6B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E8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CC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C2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6C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052F9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19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A020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87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1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AD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D3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11200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09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C2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华中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1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B9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0981F5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30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A021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3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31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A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logistics_road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DA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31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t·km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A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79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C9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786397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DF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A022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F5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E6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E8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2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25600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1E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6A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1B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69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1AFABC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96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A023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FB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29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C2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fuel_diesel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54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01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D5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F0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4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50EC0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6D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A024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04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2B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E7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96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42000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7D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kWh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F5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B8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A7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5BD97A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5E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A025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4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DA2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P026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D7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raw_material_cement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3A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31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EB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EB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50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processing</w:t>
            </w:r>
          </w:p>
        </w:tc>
      </w:tr>
    </w:tbl>
    <w:p w14:paraId="692EDF3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 排放因子表 emission_factor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22A884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4B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factor_id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AD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activity_type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33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region_code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83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version_year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FE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factor_value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03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factor_unit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1E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source_desc</w:t>
            </w:r>
          </w:p>
        </w:tc>
      </w:tr>
      <w:tr w14:paraId="5EAA88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7B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CC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natural_gas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B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2A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BE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2.1622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D4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kgCO₂e/m³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E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生态环境部《工业企业温室气体排放核算要求 2024》</w:t>
            </w:r>
          </w:p>
        </w:tc>
      </w:tr>
      <w:tr w14:paraId="67988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3F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05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logistics_rail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6E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69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22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A8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kgCO₂e/(t·km)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8C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《交通运输企业温室气体排放核算指南 2024》</w:t>
            </w:r>
          </w:p>
        </w:tc>
      </w:tr>
      <w:tr w14:paraId="372C3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5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30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logistics_water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58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8B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1B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B1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kgCO₂e/(t·km)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AD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《交通运输企业温室气体排放核算指南 2024》</w:t>
            </w:r>
          </w:p>
        </w:tc>
      </w:tr>
      <w:tr w14:paraId="33F27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1D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F5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cold_storage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F9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9C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3D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0.5289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B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kgCO₂e/kWh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EE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同华南电网因子</w:t>
            </w:r>
          </w:p>
        </w:tc>
      </w:tr>
      <w:tr w14:paraId="3E914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50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23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cold_storage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44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84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56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2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kgCO₂e/kWh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95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同华北电网因子</w:t>
            </w:r>
          </w:p>
        </w:tc>
      </w:tr>
      <w:tr w14:paraId="70329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F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AC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office_energy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61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51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E2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0.5546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16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kgCO₂e/kWh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0E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同西南电网因子</w:t>
            </w:r>
          </w:p>
        </w:tc>
      </w:tr>
      <w:tr w14:paraId="1361C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99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37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server_energy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64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E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28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0.5546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3BC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kgCO₂e/kWh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76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同西南电网因子</w:t>
            </w:r>
          </w:p>
        </w:tc>
      </w:tr>
      <w:tr w14:paraId="06D3C6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AE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B4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fuel_coal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13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2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67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2.664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4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tCO₂e/t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48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生态环境部《化石燃料燃烧排放核算指南 2024》</w:t>
            </w:r>
          </w:p>
        </w:tc>
      </w:tr>
      <w:tr w14:paraId="5DBBB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8F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00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raw_material_cement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3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8D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7D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A6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tCO₂e/t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E8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CEADs 中国水泥产品碳足迹数据库 2025</w:t>
            </w:r>
          </w:p>
        </w:tc>
      </w:tr>
      <w:tr w14:paraId="1DBA33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F6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68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75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D7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3B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0.5289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C8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kgCO₂e/kWh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C0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生态环境部《省级电网排放因子 2024 修订版》</w:t>
            </w:r>
          </w:p>
        </w:tc>
      </w:tr>
      <w:tr w14:paraId="150F4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3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72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5F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28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2D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3E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kgCO₂e/kWh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2E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生态环境部《省级电网排放因子 2024 修订版》</w:t>
            </w:r>
          </w:p>
        </w:tc>
      </w:tr>
      <w:tr w14:paraId="167139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00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4B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FC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68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C3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0.5546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1D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kgCO₂e/kWh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92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生态环境部《省级电网排放因子 2024 修订版》</w:t>
            </w:r>
          </w:p>
        </w:tc>
      </w:tr>
    </w:tbl>
    <w:p w14:paraId="7373AF3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6. 碳核算结果表 analysis_result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7DB12F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4B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analysis_id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4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6F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analysis_time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57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total_emission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4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carbon_intensity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4B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industry_deviation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9A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risk_level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E6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major_source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2F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advice_text</w:t>
            </w:r>
          </w:p>
        </w:tc>
      </w:tr>
      <w:tr w14:paraId="45736A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D1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D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F0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10:30:00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01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65.28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B2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B2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75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EB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CB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电力排放占比超 70%，建议建设厂房屋顶光伏；优化烧结炉热效率</w:t>
            </w:r>
          </w:p>
        </w:tc>
      </w:tr>
      <w:tr w14:paraId="243DE7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7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EA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D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11:20:00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36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22.35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7B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E1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E4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94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cold_storage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34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冷链能耗占比 42%，建议更换节能制冷设备；采用相变蓄冷技术</w:t>
            </w:r>
          </w:p>
        </w:tc>
      </w:tr>
      <w:tr w14:paraId="1FE0A0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4F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68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30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12:00:00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47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2.94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9A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7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-0.18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A6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4B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4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服务器排放占比 40%，建议迁移至绿电数据中心；优化服务器资源调度</w:t>
            </w:r>
          </w:p>
        </w:tc>
      </w:tr>
      <w:tr w14:paraId="35EA1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4D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10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0A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16:30:00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47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2387.56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8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21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52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54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coal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A2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原煤燃烧排放占比 95%，建议逐步替换为天然气锅炉；开展碳捕集试点</w:t>
            </w:r>
          </w:p>
        </w:tc>
      </w:tr>
      <w:tr w14:paraId="72B3A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47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B9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9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2026-04-12 10:30:00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90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10.89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28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F2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5A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D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25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月物流排放下降，电力排放占比升至 58%，建议仓储区安装光伏</w:t>
            </w:r>
          </w:p>
        </w:tc>
      </w:tr>
      <w:tr w14:paraId="68C0F9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CA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45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ED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2026-04-12 11:30:00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52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31.72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E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95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A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C0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44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月生产负荷下降，总排放低于行业均值，建议持续监测设备能效</w:t>
            </w:r>
          </w:p>
        </w:tc>
      </w:tr>
      <w:tr w14:paraId="5EDF3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C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E8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50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2026-04-13 10:00:00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B3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24.65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AC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6A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06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8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fuel_diesel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F3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柴油燃烧排放占比 99%，建议逐步替换新能源货车；优化运输路线</w:t>
            </w:r>
          </w:p>
        </w:tc>
      </w:tr>
    </w:tbl>
    <w:p w14:paraId="2071F97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7. 分项结果表 analysis_breakdown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153B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69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breakdown_id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65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analysis_id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5F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FE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emission_value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B7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proportion</w:t>
            </w:r>
          </w:p>
        </w:tc>
      </w:tr>
      <w:tr w14:paraId="2191B8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A7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CC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39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7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36.24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BA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0.56</w:t>
            </w:r>
          </w:p>
        </w:tc>
      </w:tr>
      <w:tr w14:paraId="422D1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B3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05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4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natural_gas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D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25.95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DE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0.40</w:t>
            </w:r>
          </w:p>
        </w:tc>
      </w:tr>
      <w:tr w14:paraId="35A74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FA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A7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57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logistics_rail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8B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9F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</w:t>
            </w:r>
          </w:p>
        </w:tc>
      </w:tr>
      <w:tr w14:paraId="18A863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ED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36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0D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8D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19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</w:t>
            </w:r>
          </w:p>
        </w:tc>
      </w:tr>
      <w:tr w14:paraId="13A6E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05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9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6F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B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10.58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66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0.47</w:t>
            </w:r>
          </w:p>
        </w:tc>
      </w:tr>
      <w:tr w14:paraId="76E932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41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70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16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cold_storage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FF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5.52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2B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0.25</w:t>
            </w:r>
          </w:p>
        </w:tc>
      </w:tr>
      <w:tr w14:paraId="6DDD20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C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55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DC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logistics_road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28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88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</w:t>
            </w:r>
          </w:p>
        </w:tc>
      </w:tr>
      <w:tr w14:paraId="69FE2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AB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09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1D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68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5.78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9E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0.26</w:t>
            </w:r>
          </w:p>
        </w:tc>
      </w:tr>
      <w:tr w14:paraId="1D77D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D5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A4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A4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office_energy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B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1.77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E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0.60</w:t>
            </w:r>
          </w:p>
        </w:tc>
      </w:tr>
      <w:tr w14:paraId="71F149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B3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67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4C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7B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BC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0.40</w:t>
            </w:r>
          </w:p>
        </w:tc>
      </w:tr>
      <w:tr w14:paraId="23F2F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78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BD019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F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90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19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114.10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C9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0.05</w:t>
            </w:r>
          </w:p>
        </w:tc>
      </w:tr>
      <w:tr w14:paraId="6A3DD5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F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31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16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fuel_coal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47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2264.40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3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0.95</w:t>
            </w:r>
          </w:p>
        </w:tc>
      </w:tr>
      <w:tr w14:paraId="4A4F3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3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1A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ED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22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6.39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69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0.59</w:t>
            </w:r>
          </w:p>
        </w:tc>
      </w:tr>
      <w:tr w14:paraId="156AC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3B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8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6B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logistics_road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14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3E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0.07</w:t>
            </w:r>
          </w:p>
        </w:tc>
      </w:tr>
      <w:tr w14:paraId="0990B4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DE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79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2F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storage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06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2E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0.19</w:t>
            </w:r>
          </w:p>
        </w:tc>
      </w:tr>
      <w:tr w14:paraId="7EACB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90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89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AE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A3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1.67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B7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0.15</w:t>
            </w:r>
          </w:p>
        </w:tc>
      </w:tr>
      <w:tr w14:paraId="5DE3E9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F2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C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33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electricity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04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13.59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0D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0.43</w:t>
            </w:r>
          </w:p>
        </w:tc>
      </w:tr>
      <w:tr w14:paraId="6837D5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0B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FF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1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fuel_diesel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F2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4E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0.29</w:t>
            </w:r>
          </w:p>
        </w:tc>
      </w:tr>
      <w:tr w14:paraId="0121B6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F2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09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5D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29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7.97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71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0.25</w:t>
            </w:r>
          </w:p>
        </w:tc>
      </w:tr>
      <w:tr w14:paraId="0FCA7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CB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5F0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89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storage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C9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09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0.03</w:t>
            </w:r>
          </w:p>
        </w:tc>
      </w:tr>
      <w:tr w14:paraId="30638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29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BD029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BA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D3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fuel_diesel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92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24.65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2F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1.00</w:t>
            </w:r>
          </w:p>
        </w:tc>
      </w:tr>
    </w:tbl>
    <w:p w14:paraId="3301061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二、辅助功能表</w:t>
      </w:r>
      <w:bookmarkEnd w:id="8"/>
    </w:p>
    <w:p w14:paraId="1618712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8. 行业基准表 industry_benchmark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8830B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44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benchmark_id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C1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industry_type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19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metric_name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A0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benchmark_value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9E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benchmark_unit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BC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source_desc</w:t>
            </w:r>
          </w:p>
        </w:tc>
      </w:tr>
      <w:tr w14:paraId="1884C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74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56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新能源材料制造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BD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total_emission_avg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A2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53.5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DC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EA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CEADs 2025 中型新能源材料企业月度碳排放均值</w:t>
            </w:r>
          </w:p>
        </w:tc>
      </w:tr>
      <w:tr w14:paraId="0CFF7C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A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40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新能源材料制造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AF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carbon_intensity_avg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A4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ED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21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中碳登 2025 新能源材料行业碳强度基准</w:t>
            </w:r>
          </w:p>
        </w:tc>
      </w:tr>
      <w:tr w14:paraId="7F093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C1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9C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食品加工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23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total_emission_avg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0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21.2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59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78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CEADs 2025 中小型食品加工企业月度碳排放均值</w:t>
            </w:r>
          </w:p>
        </w:tc>
      </w:tr>
      <w:tr w14:paraId="505FBC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01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69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食品加工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8D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carbon_intensity_avg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20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1A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FD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中碳登 2025 食品加工行业碳强度基准</w:t>
            </w:r>
          </w:p>
        </w:tc>
      </w:tr>
      <w:tr w14:paraId="49EFD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38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45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软件和信息技术服务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4A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total_emission_avg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89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8F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C9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CEADs 2025 小型软件企业月度碳排放均值</w:t>
            </w:r>
          </w:p>
        </w:tc>
      </w:tr>
      <w:tr w14:paraId="18779F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33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7A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软件和信息技术服务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FD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carbon_intensity_avg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91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B4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53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中碳登 2025 软件行业碳强度基准</w:t>
            </w:r>
          </w:p>
        </w:tc>
      </w:tr>
      <w:tr w14:paraId="61DF8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62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85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基础化学原料制造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10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total_emission_avg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5B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1720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92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62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CEADs 2025 大型化工企业月度碳排放均值</w:t>
            </w:r>
          </w:p>
        </w:tc>
      </w:tr>
      <w:tr w14:paraId="6102E8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D2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2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基础化学原料制造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28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carbon_intensity_avg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7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8B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09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中碳登 2025 化工行业碳强度基准</w:t>
            </w:r>
          </w:p>
        </w:tc>
      </w:tr>
      <w:tr w14:paraId="28AE35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59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9C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道路运输业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D4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total_emission_avg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62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9C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6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CEADs 2025 中型物流企业月度碳排放均值</w:t>
            </w:r>
          </w:p>
        </w:tc>
      </w:tr>
      <w:tr w14:paraId="4290B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A0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F0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非金属矿物制品业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F7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total_emission_avg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23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38.5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2D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tCO₂e / 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5E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CEADs 2025 中型建材企业月度碳排放均值</w:t>
            </w:r>
          </w:p>
        </w:tc>
      </w:tr>
    </w:tbl>
    <w:p w14:paraId="054861D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9. ESG 结果表 esg_result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4FD18E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8B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esg_id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1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35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environment_score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79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social_score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55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governance_score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04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total_score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07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comment_text</w:t>
            </w:r>
          </w:p>
        </w:tc>
      </w:tr>
      <w:tr w14:paraId="08061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2A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ESG003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39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F3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22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38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74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71.7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C8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环境维度电力排放严重超标，未建立碳排放管理制度</w:t>
            </w:r>
          </w:p>
        </w:tc>
      </w:tr>
      <w:tr w14:paraId="7DF5E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D4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ESG004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33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AB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AA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87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3F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4E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整体表现优秀，冷链节能改造已取得初步成效</w:t>
            </w:r>
          </w:p>
        </w:tc>
      </w:tr>
      <w:tr w14:paraId="4F671C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FD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ESG005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EC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C3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39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C1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E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1E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环境表现行业领先，已实现 100% 绿电办公</w:t>
            </w:r>
          </w:p>
        </w:tc>
      </w:tr>
      <w:tr w14:paraId="0B21B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3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ESG006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6C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C5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2E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79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97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55.7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07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环境维度极差，原煤燃烧排放远超行业标准，存在合规风险</w:t>
            </w:r>
          </w:p>
        </w:tc>
      </w:tr>
      <w:tr w14:paraId="67A919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A6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ESG007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73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AE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C5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3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82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71.7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68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环境维度燃油排放偏高，新能源车队替换进度缓慢</w:t>
            </w:r>
          </w:p>
        </w:tc>
      </w:tr>
      <w:tr w14:paraId="5C6DA8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7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ESG008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E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65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84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12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F7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75.0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9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治理表现良好，原材料碳排放管控有待加强</w:t>
            </w:r>
          </w:p>
        </w:tc>
      </w:tr>
    </w:tbl>
    <w:p w14:paraId="0F66DF5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10. 风控结果表 risk_result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4789AE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F9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95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28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analysis_id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B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risk_score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E8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risk_level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CE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risk_reason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DD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risk_advice</w:t>
            </w:r>
          </w:p>
        </w:tc>
      </w:tr>
      <w:tr w14:paraId="508598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A8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RK003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CB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06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3A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A1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高风险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B9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碳强度高于行业 22%；电力排放占比超行业均值 15 个百分点；无碳排放监测体系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39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立即启动厂房屋顶光伏项目；建立月度能耗台账；开展员工碳减排培训</w:t>
            </w:r>
          </w:p>
        </w:tc>
      </w:tr>
      <w:tr w14:paraId="0D2106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0C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RK004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0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F2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B9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F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低风险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C5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总排放略高于行业均值；包装材料碳排放占比偏高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1B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逐步替换可降解包装材料；优化冷链仓储温控策略</w:t>
            </w:r>
          </w:p>
        </w:tc>
      </w:tr>
      <w:tr w14:paraId="41EE20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73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RK005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43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FE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A1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28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低风险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85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各项指标均优于行业均值；绿电使用率 100%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01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持续优化服务器能效；探索碳抵消机制</w:t>
            </w:r>
          </w:p>
        </w:tc>
      </w:tr>
      <w:tr w14:paraId="3AD11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A2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RK006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35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99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26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1A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极高风险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9E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碳强度高于行业 38%；原煤燃烧排放占比 95%；未纳入碳交易市场但即将被管控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9C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制定 3 年煤炭替代计划；提前对接碳交易市场；开展碳捕集技术调研</w:t>
            </w:r>
          </w:p>
        </w:tc>
      </w:tr>
      <w:tr w14:paraId="1CEDB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10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RK007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F6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2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38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E7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中风险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A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碳强度高于行业 10%；2 月海运数据缺失导致核算不完整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3D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尽快补传海运提单；建立数据上传预警机制</w:t>
            </w:r>
          </w:p>
        </w:tc>
      </w:tr>
      <w:tr w14:paraId="33E9FF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7F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RK008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FF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F0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6F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DE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中风险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6D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碳强度高于行业 12%；全部依赖柴油货车运输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8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制定新能源货车替换计划；推广铁路联运模式</w:t>
            </w:r>
          </w:p>
        </w:tc>
      </w:tr>
    </w:tbl>
    <w:p w14:paraId="31664A2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11. 报告记录表 report_record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160F31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26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09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analysis_id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C7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report_type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E9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report_title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70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3D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export_status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2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file_path</w:t>
            </w:r>
          </w:p>
        </w:tc>
      </w:tr>
      <w:tr w14:paraId="58F66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F0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C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B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碳排分析报告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18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鑫源新材料 2026 年 3 月碳排分析报告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8A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10:50:00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DD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4D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/demo/reports/rp003.pdf</w:t>
            </w:r>
          </w:p>
        </w:tc>
      </w:tr>
      <w:tr w14:paraId="7CFE76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92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E8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7B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碳足迹报告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F8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味鲜食品 2026 年 3 月产品碳足迹报告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72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11:40:00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B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6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/demo/reports/rp004.pdf</w:t>
            </w:r>
          </w:p>
        </w:tc>
      </w:tr>
      <w:tr w14:paraId="2D528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6A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42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5B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ESG 评估报告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0E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云智科技 2026 年 Q1 ESG 评估报告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0E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12:20:00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55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61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/demo/reports/rp005.pdf</w:t>
            </w:r>
          </w:p>
        </w:tc>
      </w:tr>
      <w:tr w14:paraId="3C7C7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1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0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7D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风险预警报告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75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盛华化工 2026 年 3 月碳排放风险预警报告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F0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17:00:00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B8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6F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/demo/reports/rp006.pdf</w:t>
            </w:r>
          </w:p>
        </w:tc>
      </w:tr>
      <w:tr w14:paraId="6F9D24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AA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C7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FB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碳排分析报告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C4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绿能科技 2026 年 2 月碳排分析报告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8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2026-04-12 10:50:00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02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CF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/demo/reports/rp007.pdf</w:t>
            </w:r>
          </w:p>
        </w:tc>
      </w:tr>
      <w:tr w14:paraId="73DFD6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59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87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D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碳排分析报告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88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环宇制造 2026 年 2 月碳排分析报告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FF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2026-04-12 11:50:00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CB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B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/demo/reports/rp008.pdf</w:t>
            </w:r>
          </w:p>
        </w:tc>
      </w:tr>
      <w:tr w14:paraId="55FCCA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A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RP009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00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F51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碳排分析报告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A7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速通物流 2026 年 3 月碳排分析报告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19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2026-04-13 10:30:00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5E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4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/demo/reports/rp009.pdf</w:t>
            </w:r>
          </w:p>
        </w:tc>
      </w:tr>
    </w:tbl>
    <w:p w14:paraId="0994E1F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三、可视化支撑表</w:t>
      </w:r>
      <w:bookmarkEnd w:id="13"/>
    </w:p>
    <w:p w14:paraId="6A5BDE31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12. 首页事件流表 event_stream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7051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D1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event_id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12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2B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event_type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74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event_desc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6B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event_time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AD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event_status</w:t>
            </w:r>
          </w:p>
        </w:tc>
      </w:tr>
      <w:tr w14:paraId="6B6969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E3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B5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鑫源新材料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37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凭证上传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B6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成功上传 2026 年 3 月电费、天然气、铁路运输单共 3 份文件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BC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02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1E1F33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4B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1B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味鲜食品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25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凭证上传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66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成功上传 2026 年 3 月电费、冷链能耗、配送清单共 3 份文件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31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10:00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82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583B5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8D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23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云智科技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38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OCR 识别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FC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成功提取办公电费 8 个字段，平均置信度 97%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44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11:02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4E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7AEB12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6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F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盛华化工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E97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碳核算完成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C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 2026 年 3 月碳排放核算，总排放 2387.56 吨 CO₂e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91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16:30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4B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3FB9E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B7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D4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盛华化工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D8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风险预警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A8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触发极高风险预警，已推送至企业负责人邮箱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6C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16:35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4A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</w:t>
            </w:r>
          </w:p>
        </w:tc>
      </w:tr>
      <w:tr w14:paraId="6DAC5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1D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BF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绿能科技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80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数据补传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C9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补传 2026 年 2 月电费账单，正在解析中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B4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D0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processing</w:t>
            </w:r>
          </w:p>
        </w:tc>
      </w:tr>
      <w:tr w14:paraId="6E0875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E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D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速通物流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23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数据上链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0C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碳排放原始凭证及核算结果已存证，哈希值：0x78ac23df91e4b7c6...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6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10:20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76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  <w:tr w14:paraId="569302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7F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AE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系统通知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1D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风险提醒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8E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 3 家企业存在数据缺失风险，请及时跟进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6B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12:00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F6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</w:t>
            </w:r>
          </w:p>
        </w:tc>
      </w:tr>
      <w:tr w14:paraId="7F5ED0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D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EV019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2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系统通知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87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因子更新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2E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已同步 2026 年第一季度天然气排放因子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10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14:00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F8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info</w:t>
            </w:r>
          </w:p>
        </w:tc>
      </w:tr>
      <w:tr w14:paraId="331DA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B0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EV020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26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绿建建材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D2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凭证上传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B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成功上传 2026 年 3 月电费、水泥消耗表共 2 份文件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CD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09:20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00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</w:tr>
    </w:tbl>
    <w:p w14:paraId="2B1A740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13. 证据链表 evidence_chain_record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56040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5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evidence_id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7E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raw_data_id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76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analysis_id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A7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step_name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74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hash_value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D2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36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chain_status</w:t>
            </w:r>
          </w:p>
        </w:tc>
      </w:tr>
      <w:tr w14:paraId="67C527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76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CE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B2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A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原始凭证上传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C9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2E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09:10:00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3D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pending</w:t>
            </w:r>
          </w:p>
        </w:tc>
      </w:tr>
      <w:tr w14:paraId="6B5D35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B1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5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D7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96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OCR 识别完成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2E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50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09:12:00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3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parsed</w:t>
            </w:r>
          </w:p>
        </w:tc>
      </w:tr>
      <w:tr w14:paraId="2840A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7B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2B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DB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64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数据标准化完成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1B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BF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09:15:00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E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standardized</w:t>
            </w:r>
          </w:p>
        </w:tc>
      </w:tr>
      <w:tr w14:paraId="1527F7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AC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37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C1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08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碳核算完成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15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C3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10:30:00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E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analyzed</w:t>
            </w:r>
          </w:p>
        </w:tc>
      </w:tr>
      <w:tr w14:paraId="4F3E70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C5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AD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01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F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链上存证成功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F2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0x52f8d7c9e3b1a02468acef13579bdf24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4C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10:35:00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49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stored</w:t>
            </w:r>
          </w:p>
        </w:tc>
      </w:tr>
      <w:tr w14:paraId="0A068E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D0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BC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4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0D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原始凭证上传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7A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90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10:00:00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C2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pending</w:t>
            </w:r>
          </w:p>
        </w:tc>
      </w:tr>
      <w:tr w14:paraId="494454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C3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C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A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D5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OCR 识别完成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85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EC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10:02:00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01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parsed</w:t>
            </w:r>
          </w:p>
        </w:tc>
      </w:tr>
      <w:tr w14:paraId="3404BE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D7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49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1D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10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数据标准化完成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1E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12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10:05:00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98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standardized</w:t>
            </w:r>
          </w:p>
        </w:tc>
      </w:tr>
      <w:tr w14:paraId="426DD0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0E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1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A7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9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碳核算完成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46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65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11:20:00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DF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analyzed</w:t>
            </w:r>
          </w:p>
        </w:tc>
      </w:tr>
      <w:tr w14:paraId="3EC8B9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5D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54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3C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78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链上存证成功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D4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0x91d3f5a7c2b8e460123456789abcdef0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7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11:25:00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66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stored</w:t>
            </w:r>
          </w:p>
        </w:tc>
      </w:tr>
      <w:tr w14:paraId="121325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03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D3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9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8C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原始凭证上传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6F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B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14:00:00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B1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pending</w:t>
            </w:r>
          </w:p>
        </w:tc>
      </w:tr>
      <w:tr w14:paraId="75F77E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D2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23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0B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7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OCR 识别完成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4B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70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14:02:00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41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parsed</w:t>
            </w:r>
          </w:p>
        </w:tc>
      </w:tr>
      <w:tr w14:paraId="09935D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8D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F3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AC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05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数据标准化完成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ED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39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14:05:00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20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standardized</w:t>
            </w:r>
          </w:p>
        </w:tc>
      </w:tr>
      <w:tr w14:paraId="1EFF98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FAE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EC019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C9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52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AE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碳核算完成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31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6A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16:30:00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59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analyzed</w:t>
            </w:r>
          </w:p>
        </w:tc>
      </w:tr>
      <w:tr w14:paraId="228F10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E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EC020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9C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R015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3D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CF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链上存证成功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E5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0x37b9d1f5a8c2e4609876543210fedcba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21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2026-04-11 16:35:00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13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stored</w:t>
            </w:r>
          </w:p>
        </w:tc>
      </w:tr>
    </w:tbl>
    <w:p w14:paraId="298B1452">
      <w:pPr>
        <w:spacing w:before="120" w:after="120" w:line="288" w:lineRule="auto"/>
        <w:ind w:left="0"/>
        <w:jc w:val="left"/>
      </w:pP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7E16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213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7C903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3487</Words>
  <Characters>10218</Characters>
  <TotalTime>1</TotalTime>
  <ScaleCrop>false</ScaleCrop>
  <LinksUpToDate>false</LinksUpToDate>
  <CharactersWithSpaces>10475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2026-04-21T15:14:00Z</dcterms:created>
  <dc:creator>Apache POI</dc:creator>
  <cp:lastModifiedBy>无味</cp:lastModifiedBy>
  <dcterms:modified xsi:type="dcterms:W3CDTF">2026-04-21T15:16:41Z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eyJoZGlkIjoiNTM5ZDdkNDg3OTNkMDRmM2QzMmZmNDkyMzBkMzBmNmYiLCJ1c2VySWQiOiIxNTQ1OTI3MTk4In0=</vt:lpwstr>
  </property>
  <property fmtid="{D5CDD505-2E9C-101B-9397-08002B2CF9AE}" pid="3" name="KSOProductBuildVer">
    <vt:lpwstr>2052-12.1.0.23542</vt:lpwstr>
  </property>
  <property fmtid="{D5CDD505-2E9C-101B-9397-08002B2CF9AE}" pid="4" name="ICV">
    <vt:lpwstr>F79D8C1348324A9692C723885FBE25F3_12</vt:lpwstr>
  </property>
</Properties>
</file>