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8B1A1A"/>
          <w:sz w:val="44"/>
          <w:szCs w:val="44"/>
        </w:rPr>
        <w:t xml:space="preserve">CENTRAL DOCUMENT REPOSITORY</w:t>
      </w:r>
    </w:p>
    <w:p>
      <w:pPr>
        <w:spacing w:after="400"/>
        <w:jc w:val="center"/>
      </w:pPr>
      <w:r>
        <w:rPr>
          <w:rFonts w:ascii="Arial" w:cs="Arial" w:eastAsia="Arial" w:hAnsi="Arial"/>
          <w:color w:val="555555"/>
          <w:sz w:val="28"/>
          <w:szCs w:val="28"/>
        </w:rPr>
        <w:t xml:space="preserve">Feature Specification</w:t>
      </w:r>
    </w:p>
    <w:p>
      <w:pPr>
        <w:spacing w:after="60"/>
        <w:jc w:val="center"/>
      </w:pPr>
      <w:r>
        <w:rPr>
          <w:rFonts w:ascii="Arial" w:cs="Arial" w:eastAsia="Arial" w:hAnsi="Arial"/>
          <w:color w:val="2D2D2D"/>
          <w:sz w:val="22"/>
          <w:szCs w:val="22"/>
        </w:rPr>
        <w:t xml:space="preserve">Module: mGrant - Document Repository</w:t>
      </w:r>
    </w:p>
    <w:p>
      <w:pPr>
        <w:spacing w:after="60"/>
        <w:jc w:val="center"/>
      </w:pPr>
      <w:r>
        <w:rPr>
          <w:rFonts w:ascii="Arial" w:cs="Arial" w:eastAsia="Arial" w:hAnsi="Arial"/>
          <w:color w:val="2D2D2D"/>
          <w:sz w:val="22"/>
          <w:szCs w:val="22"/>
        </w:rPr>
        <w:t xml:space="preserve">Version: 1.0  |  Date: 15 April 2026</w:t>
      </w:r>
    </w:p>
    <w:p>
      <w:pPr>
        <w:spacing w:after="60"/>
        <w:jc w:val="center"/>
      </w:pPr>
      <w:r>
        <w:rPr>
          <w:rFonts w:ascii="Arial" w:cs="Arial" w:eastAsia="Arial" w:hAnsi="Arial"/>
          <w:color w:val="2D2D2D"/>
          <w:sz w:val="22"/>
          <w:szCs w:val="22"/>
        </w:rPr>
        <w:t xml:space="preserve">Author: Sunandan / Dhwani RIS</w:t>
      </w:r>
    </w:p>
    <w:p>
      <w:pPr>
        <w:spacing w:after="200"/>
        <w:jc w:val="center"/>
      </w:pPr>
      <w:r>
        <w:rPr>
          <w:rFonts w:ascii="Arial" w:cs="Arial" w:eastAsia="Arial" w:hAnsi="Arial"/>
          <w:b/>
          <w:bCs/>
          <w:color w:val="E65100"/>
          <w:sz w:val="22"/>
          <w:szCs w:val="22"/>
        </w:rPr>
        <w:t xml:space="preserve">Status: Draft</w:t>
      </w:r>
    </w:p>
    <w:p>
      <w:r>
        <w:br w:type="page"/>
      </w:r>
    </w:p>
    <w:p>
      <w:pPr>
        <w:pStyle w:val="Heading1"/>
      </w:pPr>
      <w:r>
        <w:rPr>
          <w:rFonts w:ascii="Arial" w:cs="Arial" w:eastAsia="Arial" w:hAnsi="Arial"/>
        </w:rPr>
        <w:t xml:space="preserve">1. Problem Statement</w:t>
      </w:r>
    </w:p>
    <w:p>
      <w:pPr>
        <w:spacing w:after="120"/>
      </w:pPr>
      <w:r>
        <w:rPr>
          <w:rFonts w:ascii="Arial" w:cs="Arial" w:eastAsia="Arial" w:hAnsi="Arial"/>
          <w:color w:val="2D2D2D"/>
          <w:sz w:val="22"/>
          <w:szCs w:val="22"/>
        </w:rPr>
        <w:t xml:space="preserve">Today, every document in mGrant lives inside the module it was uploaded to. To find a specific file, a user must navigate through: Module (e.g., Grant) → specific record → correct tab (e.g., Fund Request &amp; Disbursement) → Files tab → correct folder → file. This is 4–5 clicks deep and assumes the user already knows which project or grant the document belongs to.</w:t>
      </w:r>
    </w:p>
    <w:p>
      <w:pPr>
        <w:spacing w:after="120"/>
      </w:pPr>
      <w:r>
        <w:rPr>
          <w:rFonts w:ascii="Arial" w:cs="Arial" w:eastAsia="Arial" w:hAnsi="Arial"/>
          <w:color w:val="2D2D2D"/>
          <w:sz w:val="22"/>
          <w:szCs w:val="22"/>
        </w:rPr>
        <w:t xml:space="preserve">There is no way to answer questions like “show me all MoU documents across all projects” or “find all compliance documents expiring this quarter” or “what files did Partner X upload last month” without manually opening each record one by one.</w:t>
      </w:r>
    </w:p>
    <w:p>
      <w:pPr>
        <w:pStyle w:val="Heading1"/>
      </w:pPr>
      <w:r>
        <w:rPr>
          <w:rFonts w:ascii="Arial" w:cs="Arial" w:eastAsia="Arial" w:hAnsi="Arial"/>
        </w:rPr>
        <w:t xml:space="preserve">2. Goal</w:t>
      </w:r>
    </w:p>
    <w:p>
      <w:pPr>
        <w:spacing w:after="120"/>
      </w:pPr>
      <w:r>
        <w:rPr>
          <w:rFonts w:ascii="Arial" w:cs="Arial" w:eastAsia="Arial" w:hAnsi="Arial"/>
          <w:color w:val="2D2D2D"/>
          <w:sz w:val="22"/>
          <w:szCs w:val="22"/>
        </w:rPr>
        <w:t xml:space="preserve">Build a Central Document Repository — a single module-level entry point in the sidebar that aggregates every document across every module (NGO, Proposal, Project, Grant, Fund Request, Vendor) into one searchable, filterable, sortable view using native Frappe Desk UI (no custom frontend).</w:t>
      </w:r>
    </w:p>
    <w:p>
      <w:pPr>
        <w:pStyle w:val="Heading1"/>
      </w:pPr>
      <w:r>
        <w:rPr>
          <w:rFonts w:ascii="Arial" w:cs="Arial" w:eastAsia="Arial" w:hAnsi="Arial"/>
        </w:rPr>
        <w:t xml:space="preserve">3. Current State (As-Is)</w:t>
      </w:r>
    </w:p>
    <w:p>
      <w:pPr>
        <w:spacing w:after="200"/>
      </w:pPr>
      <w:r>
        <w:rPr>
          <w:rFonts w:ascii="Arial" w:cs="Arial" w:eastAsia="Arial" w:hAnsi="Arial"/>
          <w:color w:val="2D2D2D"/>
          <w:sz w:val="22"/>
          <w:szCs w:val="22"/>
        </w:rPr>
        <w:t xml:space="preserve">The following modules currently support document uploads: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120"/>
      </w:tblGrid>
      <w:tr>
        <w:tc>
          <w:tcPr>
            <w:tcW w:type="dxa" w:w="20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Module</w:t>
            </w:r>
          </w:p>
        </w:tc>
        <w:tc>
          <w:tcPr>
            <w:tcW w:type="dxa" w:w="26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DocType</w:t>
            </w:r>
          </w:p>
        </w:tc>
        <w:tc>
          <w:tcPr>
            <w:tcW w:type="dxa" w:w="512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Document Fields / Tabs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 / Partner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w:t>
            </w:r>
          </w:p>
        </w:tc>
        <w:tc>
          <w:tcPr>
            <w:tcW w:type="dxa" w:w="5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Documents tab (statutory docs via NGO Documents), Due Diligence tab, Files tab, custom fields (12A, 80G, Trust Deed, Society Reg, Financial Statements)</w:t>
            </w:r>
          </w:p>
        </w:tc>
      </w:tr>
      <w:tr>
        <w:tc>
          <w:tcPr>
            <w:tcW w:type="dxa" w:w="20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Proposal</w:t>
            </w:r>
          </w:p>
        </w:tc>
        <w:tc>
          <w:tcPr>
            <w:tcW w:type="dxa" w:w="26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Proposal</w:t>
            </w:r>
          </w:p>
        </w:tc>
        <w:tc>
          <w:tcPr>
            <w:tcW w:type="dxa" w:w="51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Draft MoU upload, Signed MoU upload, Files tab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Project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Project</w:t>
            </w:r>
          </w:p>
        </w:tc>
        <w:tc>
          <w:tcPr>
            <w:tcW w:type="dxa" w:w="5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MoU File, Files tab (HTML file browser)</w:t>
            </w:r>
          </w:p>
        </w:tc>
      </w:tr>
      <w:tr>
        <w:tc>
          <w:tcPr>
            <w:tcW w:type="dxa" w:w="20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Grant</w:t>
            </w:r>
          </w:p>
        </w:tc>
        <w:tc>
          <w:tcPr>
            <w:tcW w:type="dxa" w:w="26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Grant</w:t>
            </w:r>
          </w:p>
        </w:tc>
        <w:tc>
          <w:tcPr>
            <w:tcW w:type="dxa" w:w="51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Grant Agreement/MoU, custom MoU upload, Files tab with auto-folders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Fund Request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Fund Request</w:t>
            </w:r>
          </w:p>
        </w:tc>
        <w:tc>
          <w:tcPr>
            <w:tcW w:type="dxa" w:w="5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List of Documents table (Documents Child)</w:t>
            </w:r>
          </w:p>
        </w:tc>
      </w:tr>
      <w:tr>
        <w:tc>
          <w:tcPr>
            <w:tcW w:type="dxa" w:w="20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Vendor</w:t>
            </w:r>
          </w:p>
        </w:tc>
        <w:tc>
          <w:tcPr>
            <w:tcW w:type="dxa" w:w="26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Vendor</w:t>
            </w:r>
          </w:p>
        </w:tc>
        <w:tc>
          <w:tcPr>
            <w:tcW w:type="dxa" w:w="51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Registration Certificate, PAN Copy, Documents tab, List of Documents table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5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PAN, 80G, 12A, CSR 1 Form, Trust Deed, FCRA, GST, Balance Sheet, Annual Report, Code of Conduct</w:t>
            </w:r>
          </w:p>
        </w:tc>
      </w:tr>
      <w:tr>
        <w:tc>
          <w:tcPr>
            <w:tcW w:type="dxa" w:w="20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Quarterly Utilisation</w:t>
            </w:r>
          </w:p>
        </w:tc>
        <w:tc>
          <w:tcPr>
            <w:tcW w:type="dxa" w:w="26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Quarterly Utilisation Report</w:t>
            </w:r>
          </w:p>
        </w:tc>
        <w:tc>
          <w:tcPr>
            <w:tcW w:type="dxa" w:w="51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Upload Report (attach field)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Fund Disbursement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Fund Disbursement</w:t>
            </w:r>
          </w:p>
        </w:tc>
        <w:tc>
          <w:tcPr>
            <w:tcW w:type="dxa" w:w="5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Disbursement Memo (attach field)</w:t>
            </w:r>
          </w:p>
        </w:tc>
      </w:tr>
      <w:tr>
        <w:tc>
          <w:tcPr>
            <w:tcW w:type="dxa" w:w="20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Bank Details</w:t>
            </w:r>
          </w:p>
        </w:tc>
        <w:tc>
          <w:tcPr>
            <w:tcW w:type="dxa" w:w="26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Bank Details Update Request</w:t>
            </w:r>
          </w:p>
        </w:tc>
        <w:tc>
          <w:tcPr>
            <w:tcW w:type="dxa" w:w="51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Supporting Document (attach field)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RFP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RFP</w:t>
            </w:r>
          </w:p>
        </w:tc>
        <w:tc>
          <w:tcPr>
            <w:tcW w:type="dxa" w:w="5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 Child table</w:t>
            </w:r>
          </w:p>
        </w:tc>
      </w:tr>
    </w:tbl>
    <w:p>
      <w:pPr>
        <w:spacing w:after="120"/>
      </w:pPr>
      <w:r>
        <w:rPr>
          <w:rFonts w:ascii="Arial" w:cs="Arial" w:eastAsia="Arial" w:hAnsi="Arial"/>
          <w:color w:val="2D2D2D"/>
          <w:sz w:val="22"/>
          <w:szCs w:val="22"/>
        </w:rPr>
        <w:t xml:space="preserve"/>
      </w:r>
    </w:p>
    <w:p>
      <w:pPr>
        <w:spacing w:after="120"/>
      </w:pPr>
      <w:r>
        <w:rPr>
          <w:rFonts w:ascii="Arial" w:cs="Arial" w:eastAsia="Arial" w:hAnsi="Arial"/>
          <w:i/>
          <w:iCs/>
          <w:color w:val="2D2D2D"/>
          <w:sz w:val="22"/>
          <w:szCs w:val="22"/>
        </w:rPr>
        <w:t xml:space="preserve">How files are stored today: Every attachment creates a record in Frappe’s core File DocType with: file_name, file_url, file_size, attached_to_doctype, attached_to_name, attached_to_field, folder, is_private, owner, creation.</w:t>
      </w:r>
    </w:p>
    <w:p>
      <w:pPr>
        <w:pStyle w:val="Heading1"/>
      </w:pPr>
      <w:r>
        <w:rPr>
          <w:rFonts w:ascii="Arial" w:cs="Arial" w:eastAsia="Arial" w:hAnsi="Arial"/>
        </w:rPr>
        <w:t xml:space="preserve">4. Architectural Approach</w:t>
      </w:r>
    </w:p>
    <w:p>
      <w:pPr>
        <w:pStyle w:val="Heading2"/>
      </w:pPr>
      <w:r>
        <w:rPr>
          <w:rFonts w:ascii="Arial" w:cs="Arial" w:eastAsia="Arial" w:hAnsi="Arial"/>
        </w:rPr>
        <w:t xml:space="preserve">4.1 Option A: Virtual DocType (Rejected)</w:t>
      </w:r>
    </w:p>
    <w:p>
      <w:pPr>
        <w:spacing w:after="120"/>
      </w:pPr>
      <w:r>
        <w:rPr>
          <w:rFonts w:ascii="Arial" w:cs="Arial" w:eastAsia="Arial" w:hAnsi="Arial"/>
          <w:color w:val="2D2D2D"/>
          <w:sz w:val="22"/>
          <w:szCs w:val="22"/>
        </w:rPr>
        <w:t xml:space="preserve">A Virtual DocType has no database table. Its get_list() method would query the Frappe File table at runtime and return unified results.</w:t>
      </w:r>
    </w:p>
    <w:p>
      <w:pPr>
        <w:pStyle w:val="ListParagraph"/>
        <w:numPr>
          <w:ilvl w:val="0"/>
          <w:numId w:val="2"/>
        </w:numPr>
        <w:spacing w:after="60"/>
      </w:pPr>
      <w:r>
        <w:rPr>
          <w:rFonts w:ascii="Arial" w:cs="Arial" w:eastAsia="Arial" w:hAnsi="Arial"/>
          <w:b/>
          <w:bCs/>
          <w:color w:val="2D2D2D"/>
          <w:sz w:val="22"/>
          <w:szCs w:val="22"/>
        </w:rPr>
        <w:t xml:space="preserve">Pros: </w:t>
      </w:r>
      <w:r>
        <w:rPr>
          <w:rFonts w:ascii="Arial" w:cs="Arial" w:eastAsia="Arial" w:hAnsi="Arial"/>
          <w:color w:val="2D2D2D"/>
          <w:sz w:val="22"/>
          <w:szCs w:val="22"/>
        </w:rPr>
        <w:t xml:space="preserve">Zero data duplication, always real-time, no sync hooks needed.</w:t>
      </w:r>
    </w:p>
    <w:p>
      <w:pPr>
        <w:pStyle w:val="ListParagraph"/>
        <w:numPr>
          <w:ilvl w:val="0"/>
          <w:numId w:val="2"/>
        </w:numPr>
        <w:spacing w:after="60"/>
      </w:pPr>
      <w:r>
        <w:rPr>
          <w:rFonts w:ascii="Arial" w:cs="Arial" w:eastAsia="Arial" w:hAnsi="Arial"/>
          <w:b/>
          <w:bCs/>
          <w:color w:val="2D2D2D"/>
          <w:sz w:val="22"/>
          <w:szCs w:val="22"/>
        </w:rPr>
        <w:t xml:space="preserve">Cons: </w:t>
      </w:r>
      <w:r>
        <w:rPr>
          <w:rFonts w:ascii="Arial" w:cs="Arial" w:eastAsia="Arial" w:hAnsi="Arial"/>
          <w:color w:val="2D2D2D"/>
          <w:sz w:val="22"/>
          <w:szCs w:val="22"/>
        </w:rPr>
        <w:t xml:space="preserve">Performance degrades at scale, complex filter logic must be hand-coded, no database indexes, sidebar stats require custom get_stats().</w:t>
      </w:r>
    </w:p>
    <w:p>
      <w:pPr>
        <w:pStyle w:val="Heading2"/>
      </w:pPr>
      <w:r>
        <w:rPr>
          <w:rFonts w:ascii="Arial" w:cs="Arial" w:eastAsia="Arial" w:hAnsi="Arial"/>
        </w:rPr>
        <w:t xml:space="preserve">4.2 Option B: Index DocType + Event Hooks (Selected)</w:t>
      </w:r>
    </w:p>
    <w:p>
      <w:pPr>
        <w:spacing w:after="120"/>
      </w:pPr>
      <w:r>
        <w:rPr>
          <w:rFonts w:ascii="Arial" w:cs="Arial" w:eastAsia="Arial" w:hAnsi="Arial"/>
          <w:color w:val="2D2D2D"/>
          <w:sz w:val="22"/>
          <w:szCs w:val="22"/>
        </w:rPr>
        <w:t xml:space="preserve">A regular DocType called Document Registry acts as a lightweight index. Whenever a file is uploaded, modified, or deleted anywhere in the platform, doc_events hooks on the File DocType automatically create, update, or delete the corresponding Document Registry record. A one-time migration script backfills existing files.</w:t>
      </w:r>
    </w:p>
    <w:p>
      <w:pPr>
        <w:pStyle w:val="ListParagraph"/>
        <w:numPr>
          <w:ilvl w:val="0"/>
          <w:numId w:val="2"/>
        </w:numPr>
        <w:spacing w:after="60"/>
      </w:pPr>
      <w:r>
        <w:rPr>
          <w:rFonts w:ascii="Arial" w:cs="Arial" w:eastAsia="Arial" w:hAnsi="Arial"/>
          <w:b/>
          <w:bCs/>
          <w:color w:val="2D2D2D"/>
          <w:sz w:val="22"/>
          <w:szCs w:val="22"/>
        </w:rPr>
        <w:t xml:space="preserve">Pros: </w:t>
      </w:r>
      <w:r>
        <w:rPr>
          <w:rFonts w:ascii="Arial" w:cs="Arial" w:eastAsia="Arial" w:hAnsi="Arial"/>
          <w:color w:val="2D2D2D"/>
          <w:sz w:val="22"/>
          <w:szCs w:val="22"/>
        </w:rPr>
        <w:t xml:space="preserve">Native Frappe List View works perfectly out of the box — filters, sorting, grouping, sidebar stats, pagination, Report Builder, all standard. Excellent performance via single-table queries with proper indexes. Easy to extend and maintain.</w:t>
      </w:r>
    </w:p>
    <w:p>
      <w:pPr>
        <w:pStyle w:val="ListParagraph"/>
        <w:numPr>
          <w:ilvl w:val="0"/>
          <w:numId w:val="2"/>
        </w:numPr>
        <w:spacing w:after="60"/>
      </w:pPr>
      <w:r>
        <w:rPr>
          <w:rFonts w:ascii="Arial" w:cs="Arial" w:eastAsia="Arial" w:hAnsi="Arial"/>
          <w:b/>
          <w:bCs/>
          <w:color w:val="2D2D2D"/>
          <w:sz w:val="22"/>
          <w:szCs w:val="22"/>
        </w:rPr>
        <w:t xml:space="preserve">Cons: </w:t>
      </w:r>
      <w:r>
        <w:rPr>
          <w:rFonts w:ascii="Arial" w:cs="Arial" w:eastAsia="Arial" w:hAnsi="Arial"/>
          <w:color w:val="2D2D2D"/>
          <w:sz w:val="22"/>
          <w:szCs w:val="22"/>
        </w:rPr>
        <w:t xml:space="preserve">Slight data duplication (index records pointing to source files). Requires sync hooks (simple and reliable). One-time backfill script needed.</w:t>
      </w:r>
    </w:p>
    <w:p>
      <w:pPr>
        <w:spacing w:after="120"/>
      </w:pPr>
      <w:r>
        <w:rPr>
          <w:rFonts w:ascii="Arial" w:cs="Arial" w:eastAsia="Arial" w:hAnsi="Arial"/>
          <w:color w:val="2D2D2D"/>
          <w:sz w:val="22"/>
          <w:szCs w:val="22"/>
        </w:rPr>
        <w:t xml:space="preserve"/>
      </w:r>
    </w:p>
    <w:p>
      <w:pPr>
        <w:spacing w:after="120"/>
      </w:pPr>
      <w:r>
        <w:rPr>
          <w:rFonts w:ascii="Arial" w:cs="Arial" w:eastAsia="Arial" w:hAnsi="Arial"/>
          <w:b/>
          <w:bCs/>
          <w:color w:val="2D2D2D"/>
          <w:sz w:val="22"/>
          <w:szCs w:val="22"/>
        </w:rPr>
        <w:t xml:space="preserve">Recommendation: Option B is the Frappe-native way and is selected for this feature.</w:t>
      </w:r>
    </w:p>
    <w:p>
      <w:pPr>
        <w:pStyle w:val="Heading1"/>
      </w:pPr>
      <w:r>
        <w:rPr>
          <w:rFonts w:ascii="Arial" w:cs="Arial" w:eastAsia="Arial" w:hAnsi="Arial"/>
        </w:rPr>
        <w:t xml:space="preserve">5. Detailed Design</w:t>
      </w:r>
    </w:p>
    <w:p>
      <w:pPr>
        <w:pStyle w:val="Heading2"/>
      </w:pPr>
      <w:r>
        <w:rPr>
          <w:rFonts w:ascii="Arial" w:cs="Arial" w:eastAsia="Arial" w:hAnsi="Arial"/>
        </w:rPr>
        <w:t xml:space="preserve">5.1 New DocType: Document Registry</w:t>
      </w:r>
    </w:p>
    <w:p>
      <w:pPr>
        <w:spacing w:after="120"/>
      </w:pPr>
      <w:r>
        <w:rPr>
          <w:rFonts w:ascii="Arial" w:cs="Arial" w:eastAsia="Arial" w:hAnsi="Arial"/>
          <w:color w:val="2D2D2D"/>
          <w:sz w:val="22"/>
          <w:szCs w:val="22"/>
        </w:rPr>
        <w:t xml:space="preserve">Module: mGrant - Document Repository | Type: Regular (non-submittable) | Naming: Autoname (DOC-REG-.#####) | Track Changes: Yes</w:t>
      </w:r>
    </w:p>
    <w:p>
      <w:pPr>
        <w:spacing w:after="120"/>
      </w:pPr>
      <w:r>
        <w:rPr>
          <w:rFonts w:ascii="Arial" w:cs="Arial" w:eastAsia="Arial" w:hAnsi="Arial"/>
          <w:color w:val="2D2D2D"/>
          <w:sz w:val="22"/>
          <w:szCs w:val="22"/>
        </w:rP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400"/>
        <w:gridCol w:w="1200"/>
        <w:gridCol w:w="3200"/>
        <w:gridCol w:w="700"/>
      </w:tblGrid>
      <w:tr>
        <w:tc>
          <w:tcPr>
            <w:tcW w:type="dxa" w:w="4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w:t>
            </w:r>
          </w:p>
        </w:tc>
        <w:tc>
          <w:tcPr>
            <w:tcW w:type="dxa" w:w="14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Fieldname</w:t>
            </w:r>
          </w:p>
        </w:tc>
        <w:tc>
          <w:tcPr>
            <w:tcW w:type="dxa" w:w="14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Label</w:t>
            </w:r>
          </w:p>
        </w:tc>
        <w:tc>
          <w:tcPr>
            <w:tcW w:type="dxa" w:w="12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Fieldtype</w:t>
            </w:r>
          </w:p>
        </w:tc>
        <w:tc>
          <w:tcPr>
            <w:tcW w:type="dxa" w:w="32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Options / Default</w:t>
            </w:r>
          </w:p>
        </w:tc>
        <w:tc>
          <w:tcPr>
            <w:tcW w:type="dxa" w:w="7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Required</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Tab: Details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1</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file_name</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File Name</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Yes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2</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file_url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 URL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Data (URL)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3</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file_preview</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Preview</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Image</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file_url</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 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Select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Document, Spreadsheet, Image, Video, PDF, Presentation, Other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5</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file_extension</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Extension</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e.g. pdf, xlsx, jpg</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file_size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 Size (bytes)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Int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7</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file_size_display</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File Size</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Human-readable e.g. 7.92 KB</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Section: Source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8</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source_doctype</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Source Module</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Link</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DocType</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Yes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source_name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Source Record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Dynamic Link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source_doctype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10</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source_record_title</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Record Title</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Fetched from source</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11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source_field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Source Field/Tab</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Field the file was attached to</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12</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source_category</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Category</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Auto-derived from tab name or mapping</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Section: Context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13</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partner</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Partner / NGO</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Link</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14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partner_name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Partner 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Fetch from NGO.ngo_name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15</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project</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Project</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Link</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Project</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16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project_title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Project Title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Fetch from Project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17</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donor</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Donor</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Link</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Donor</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18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programme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Programme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Link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Programme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b/>
                <w:bCs/>
                <w:color w:val="2D2D2D"/>
                <w:sz w:val="19"/>
                <w:szCs w:val="19"/>
              </w:rPr>
              <w:t xml:space="preserve">—</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b/>
                <w:bCs/>
                <w:color w:val="2D2D2D"/>
                <w:sz w:val="19"/>
                <w:szCs w:val="19"/>
              </w:rPr>
              <w:t xml:space="preserve">Section: Compliance</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document_number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Document 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e.g. PAN number, FCRA number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20</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issuance_date</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Issuance Date</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Date</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21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expiry_date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Expiry Date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22</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compliance_status</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Compliance Status</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Select</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Active, Expired, Pending, Rejected, NA (default)</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Section: Metadata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23</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uploaded_by</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Uploaded By</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Link</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User</w:t>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24</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uploaded_by_name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Uploaded By 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25</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upload_date</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Upload Date</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Date</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26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frappe_file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Frappe File 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Link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r>
      <w:tr>
        <w:tc>
          <w:tcPr>
            <w:tcW w:type="dxa" w:w="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27</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is_private</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Private</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Check</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7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bl>
    <w:p>
      <w:r>
        <w:br w:type="page"/>
      </w:r>
    </w:p>
    <w:p>
      <w:pPr>
        <w:pStyle w:val="Heading2"/>
      </w:pPr>
      <w:r>
        <w:rPr>
          <w:rFonts w:ascii="Arial" w:cs="Arial" w:eastAsia="Arial" w:hAnsi="Arial"/>
        </w:rPr>
        <w:t xml:space="preserve">5.2 New DocType: Document Category Mapping (Settings)</w:t>
      </w:r>
    </w:p>
    <w:p>
      <w:pPr>
        <w:spacing w:after="120"/>
      </w:pPr>
      <w:r>
        <w:rPr>
          <w:rFonts w:ascii="Arial" w:cs="Arial" w:eastAsia="Arial" w:hAnsi="Arial"/>
          <w:color w:val="2D2D2D"/>
          <w:sz w:val="22"/>
          <w:szCs w:val="22"/>
        </w:rPr>
        <w:t xml:space="preserve">Module: mGrant - Document Repository | Type: Single (global settings) | Purpose: Allows each customer to override how source fields map to user-facing category labels.</w:t>
      </w:r>
    </w:p>
    <w:p>
      <w:pPr>
        <w:spacing w:after="120"/>
      </w:pPr>
      <w:r>
        <w:rPr>
          <w:rFonts w:ascii="Arial" w:cs="Arial" w:eastAsia="Arial" w:hAnsi="Arial"/>
          <w:color w:val="2D2D2D"/>
          <w:sz w:val="22"/>
          <w:szCs w:val="22"/>
        </w:rPr>
        <w:t xml:space="preserve"/>
      </w:r>
    </w:p>
    <w:p>
      <w:pPr>
        <w:spacing w:after="120"/>
      </w:pPr>
      <w:r>
        <w:rPr>
          <w:rFonts w:ascii="Arial" w:cs="Arial" w:eastAsia="Arial" w:hAnsi="Arial"/>
          <w:b/>
          <w:bCs/>
          <w:color w:val="2D2D2D"/>
          <w:sz w:val="22"/>
          <w:szCs w:val="22"/>
        </w:rPr>
        <w:t xml:space="preserve">Category Resolution Logic (in order of priority):</w:t>
      </w:r>
    </w:p>
    <w:p>
      <w:pPr>
        <w:pStyle w:val="ListParagraph"/>
        <w:numPr>
          <w:ilvl w:val="0"/>
          <w:numId w:val="3"/>
        </w:numPr>
        <w:spacing w:after="60"/>
      </w:pPr>
      <w:r>
        <w:rPr>
          <w:rFonts w:ascii="Arial" w:cs="Arial" w:eastAsia="Arial" w:hAnsi="Arial"/>
          <w:sz w:val="22"/>
          <w:szCs w:val="22"/>
        </w:rPr>
        <w:t xml:space="preserve">Check the Document Category Mapping settings for an explicit override matching source_doctype + source_field. If found, use that category_label.</w:t>
      </w:r>
    </w:p>
    <w:p>
      <w:pPr>
        <w:pStyle w:val="ListParagraph"/>
        <w:numPr>
          <w:ilvl w:val="0"/>
          <w:numId w:val="3"/>
        </w:numPr>
        <w:spacing w:after="60"/>
      </w:pPr>
      <w:r>
        <w:rPr>
          <w:rFonts w:ascii="Arial" w:cs="Arial" w:eastAsia="Arial" w:hAnsi="Arial"/>
          <w:sz w:val="22"/>
          <w:szCs w:val="22"/>
        </w:rPr>
        <w:t xml:space="preserve">If no override, auto-derive from DocType metadata: find which Tab Break the source_field sits under in the DocType definition, and use that tab’s label as the category (e.g., a file uploaded under the “Due Diligence” tab gets category “Due Diligence”).</w:t>
      </w:r>
    </w:p>
    <w:p>
      <w:pPr>
        <w:pStyle w:val="ListParagraph"/>
        <w:numPr>
          <w:ilvl w:val="0"/>
          <w:numId w:val="3"/>
        </w:numPr>
        <w:spacing w:after="60"/>
      </w:pPr>
      <w:r>
        <w:rPr>
          <w:rFonts w:ascii="Arial" w:cs="Arial" w:eastAsia="Arial" w:hAnsi="Arial"/>
          <w:sz w:val="22"/>
          <w:szCs w:val="22"/>
        </w:rPr>
        <w:t xml:space="preserve">If the field is on a child DocType (e.g., Fund Request → Documents Child) where no parent tab is determinable, fall back to the source DocType name itself (e.g., “Fund Request”).</w:t>
      </w:r>
    </w:p>
    <w:p>
      <w:pPr>
        <w:pStyle w:val="ListParagraph"/>
        <w:numPr>
          <w:ilvl w:val="0"/>
          <w:numId w:val="3"/>
        </w:numPr>
        <w:spacing w:after="60"/>
      </w:pPr>
      <w:r>
        <w:rPr>
          <w:rFonts w:ascii="Arial" w:cs="Arial" w:eastAsia="Arial" w:hAnsi="Arial"/>
          <w:sz w:val="22"/>
          <w:szCs w:val="22"/>
        </w:rPr>
        <w:t xml:space="preserve">If none of the above resolve, use “Other”.</w:t>
      </w:r>
    </w:p>
    <w:p>
      <w:pPr>
        <w:spacing w:after="120"/>
      </w:pPr>
      <w:r>
        <w:rPr>
          <w:rFonts w:ascii="Arial" w:cs="Arial" w:eastAsia="Arial" w:hAnsi="Arial"/>
          <w:color w:val="2D2D2D"/>
          <w:sz w:val="22"/>
          <w:szCs w:val="22"/>
        </w:rPr>
        <w:t xml:space="preserve"/>
      </w:r>
    </w:p>
    <w:p>
      <w:pPr>
        <w:spacing w:after="120"/>
      </w:pPr>
      <w:r>
        <w:rPr>
          <w:rFonts w:ascii="Arial" w:cs="Arial" w:eastAsia="Arial" w:hAnsi="Arial"/>
          <w:b/>
          <w:bCs/>
          <w:color w:val="2D2D2D"/>
          <w:sz w:val="22"/>
          <w:szCs w:val="22"/>
        </w:rPr>
        <w:t xml:space="preserve">Settings DocType child table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400"/>
        <w:gridCol w:w="3920"/>
      </w:tblGrid>
      <w:tr>
        <w:tc>
          <w:tcPr>
            <w:tcW w:type="dxa" w:w="16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Fieldname</w:t>
            </w:r>
          </w:p>
        </w:tc>
        <w:tc>
          <w:tcPr>
            <w:tcW w:type="dxa" w:w="16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Label</w:t>
            </w:r>
          </w:p>
        </w:tc>
        <w:tc>
          <w:tcPr>
            <w:tcW w:type="dxa" w:w="12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Fieldtype</w:t>
            </w:r>
          </w:p>
        </w:tc>
        <w:tc>
          <w:tcPr>
            <w:tcW w:type="dxa" w:w="14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Options</w:t>
            </w:r>
          </w:p>
        </w:tc>
        <w:tc>
          <w:tcPr>
            <w:tcW w:type="dxa" w:w="392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source_doctype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Source DocType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Link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DocType</w:t>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e.g. Project, NGO, Grant</w:t>
            </w:r>
          </w:p>
        </w:tc>
      </w:tr>
      <w:tr>
        <w:tc>
          <w:tcPr>
            <w:tcW w:type="dxa" w:w="16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source_field</w:t>
            </w:r>
          </w:p>
        </w:tc>
        <w:tc>
          <w:tcPr>
            <w:tcW w:type="dxa" w:w="16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Source Field</w:t>
            </w:r>
          </w:p>
        </w:tc>
        <w:tc>
          <w:tcPr>
            <w:tcW w:type="dxa" w:w="1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1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39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e.g. mou_file, pan, upload_report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category_label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Category Label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Data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
            </w:r>
          </w:p>
        </w:tc>
        <w:tc>
          <w:tcPr>
            <w:tcW w:type="dxa" w:w="3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User-facing label e.g. MoU &amp; Agreements</w:t>
            </w:r>
          </w:p>
        </w:tc>
      </w:tr>
    </w:tbl>
    <w:p>
      <w:pPr>
        <w:spacing w:after="120"/>
      </w:pPr>
      <w:r>
        <w:rPr>
          <w:rFonts w:ascii="Arial" w:cs="Arial" w:eastAsia="Arial" w:hAnsi="Arial"/>
          <w:color w:val="2D2D2D"/>
          <w:sz w:val="22"/>
          <w:szCs w:val="22"/>
        </w:rPr>
        <w:t xml:space="preserve"/>
      </w:r>
    </w:p>
    <w:p>
      <w:pPr>
        <w:spacing w:after="200"/>
      </w:pPr>
      <w:r>
        <w:rPr>
          <w:rFonts w:ascii="Arial" w:cs="Arial" w:eastAsia="Arial" w:hAnsi="Arial"/>
          <w:b/>
          <w:bCs/>
          <w:color w:val="2D2D2D"/>
          <w:sz w:val="22"/>
          <w:szCs w:val="22"/>
        </w:rPr>
        <w:t xml:space="preserve">Default mappings shipped with the module (pre-populated on install):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20"/>
      </w:tblGrid>
      <w:tr>
        <w:tc>
          <w:tcPr>
            <w:tcW w:type="dxa" w:w="32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Source DocType</w:t>
            </w:r>
          </w:p>
        </w:tc>
        <w:tc>
          <w:tcPr>
            <w:tcW w:type="dxa" w:w="32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Source Field</w:t>
            </w:r>
          </w:p>
        </w:tc>
        <w:tc>
          <w:tcPr>
            <w:tcW w:type="dxa" w:w="332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Default Category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Project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mou_file</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Grant</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grant_agreement_mou</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Details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Grant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custom_upload_mou</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Proposal</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upload_draft_mou_here</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Details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Proposal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mou_signed_document</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Details</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custom_12a</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Documents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custom_80g</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Documents</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custom_society_reg</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Documents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custom_trust_deed</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Documents</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custom_latest_3_years_financial_statement</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Documents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pan</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g80_certificate</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a12_certificate</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csr_1_form</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trust_deed</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fcra</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gst</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yrs_balance_sheet</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yrs_annual_report</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NGO Due Diligence</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code_of_conduct_attachment</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Due Diligence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Fund Disbursement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memo_template</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Fund Request &amp; Disbursement</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Quarterly Utilisation Report</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upload_report</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Utilisation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Vendor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registration_certificate</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Documents</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Vendor</w:t>
            </w:r>
          </w:p>
        </w:tc>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pan_copy_upload</w:t>
            </w:r>
          </w:p>
        </w:tc>
        <w:tc>
          <w:tcPr>
            <w:tcW w:type="dxa" w:w="33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Documents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Bank Details Update Request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supporting_document</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Bank Details</w:t>
            </w:r>
          </w:p>
        </w:tc>
      </w:tr>
    </w:tbl>
    <w:p>
      <w:r>
        <w:br w:type="page"/>
      </w:r>
    </w:p>
    <w:p>
      <w:pPr>
        <w:pStyle w:val="Heading2"/>
      </w:pPr>
      <w:r>
        <w:rPr>
          <w:rFonts w:ascii="Arial" w:cs="Arial" w:eastAsia="Arial" w:hAnsi="Arial"/>
        </w:rPr>
        <w:t xml:space="preserve">5.3 List View Configuration</w:t>
      </w:r>
    </w:p>
    <w:p>
      <w:pPr>
        <w:spacing w:after="120"/>
      </w:pPr>
      <w:r>
        <w:rPr>
          <w:rFonts w:ascii="Arial" w:cs="Arial" w:eastAsia="Arial" w:hAnsi="Arial"/>
          <w:color w:val="2D2D2D"/>
          <w:sz w:val="22"/>
          <w:szCs w:val="22"/>
        </w:rPr>
        <w:t xml:space="preserve">The List View is the primary UI. No custom page is needed. All Frappe List View features work natively.</w:t>
      </w:r>
    </w:p>
    <w:p>
      <w:pPr>
        <w:spacing w:after="120"/>
      </w:pPr>
      <w:r>
        <w:rPr>
          <w:rFonts w:ascii="Arial" w:cs="Arial" w:eastAsia="Arial" w:hAnsi="Arial"/>
          <w:color w:val="2D2D2D"/>
          <w:sz w:val="22"/>
          <w:szCs w:val="22"/>
        </w:rPr>
        <w:t xml:space="preserve"/>
      </w:r>
    </w:p>
    <w:p>
      <w:pPr>
        <w:spacing w:after="120"/>
      </w:pPr>
      <w:r>
        <w:rPr>
          <w:rFonts w:ascii="Arial" w:cs="Arial" w:eastAsia="Arial" w:hAnsi="Arial"/>
          <w:b/>
          <w:bCs/>
          <w:color w:val="2D2D2D"/>
          <w:sz w:val="22"/>
          <w:szCs w:val="22"/>
        </w:rPr>
        <w:t xml:space="preserve">Default columns: File Name, File Type, Source Module, Source Record Title, Partner Name, Category, Upload Date, File Size Display.</w:t>
      </w:r>
    </w:p>
    <w:p>
      <w:pPr>
        <w:spacing w:after="120"/>
      </w:pPr>
      <w:r>
        <w:rPr>
          <w:rFonts w:ascii="Arial" w:cs="Arial" w:eastAsia="Arial" w:hAnsi="Arial"/>
          <w:color w:val="2D2D2D"/>
          <w:sz w:val="22"/>
          <w:szCs w:val="22"/>
        </w:rPr>
        <w:t xml:space="preserve">Default sort: Upload Date (descending).</w:t>
      </w:r>
    </w:p>
    <w:p>
      <w:pPr>
        <w:spacing w:after="120"/>
      </w:pPr>
      <w:r>
        <w:rPr>
          <w:rFonts w:ascii="Arial" w:cs="Arial" w:eastAsia="Arial" w:hAnsi="Arial"/>
          <w:color w:val="2D2D2D"/>
          <w:sz w:val="22"/>
          <w:szCs w:val="22"/>
        </w:rPr>
        <w:t xml:space="preserve"/>
      </w:r>
    </w:p>
    <w:p>
      <w:pPr>
        <w:spacing w:after="120"/>
      </w:pPr>
      <w:r>
        <w:rPr>
          <w:rFonts w:ascii="Arial" w:cs="Arial" w:eastAsia="Arial" w:hAnsi="Arial"/>
          <w:b/>
          <w:bCs/>
          <w:color w:val="2D2D2D"/>
          <w:sz w:val="22"/>
          <w:szCs w:val="22"/>
        </w:rPr>
        <w:t xml:space="preserve">Sidebar filters (auto-generated from Link and Select fields):</w:t>
      </w:r>
    </w:p>
    <w:p>
      <w:pPr>
        <w:pStyle w:val="ListParagraph"/>
        <w:numPr>
          <w:ilvl w:val="0"/>
          <w:numId w:val="2"/>
        </w:numPr>
        <w:spacing w:after="60"/>
      </w:pPr>
      <w:r>
        <w:rPr>
          <w:rFonts w:ascii="Arial" w:cs="Arial" w:eastAsia="Arial" w:hAnsi="Arial"/>
          <w:color w:val="2D2D2D"/>
          <w:sz w:val="22"/>
          <w:szCs w:val="22"/>
        </w:rPr>
        <w:t xml:space="preserve">Source Module (Project, Grant, NGO, Fund Request, Proposal, Vendor, etc.)</w:t>
      </w:r>
    </w:p>
    <w:p>
      <w:pPr>
        <w:pStyle w:val="ListParagraph"/>
        <w:numPr>
          <w:ilvl w:val="0"/>
          <w:numId w:val="2"/>
        </w:numPr>
        <w:spacing w:after="60"/>
      </w:pPr>
      <w:r>
        <w:rPr>
          <w:rFonts w:ascii="Arial" w:cs="Arial" w:eastAsia="Arial" w:hAnsi="Arial"/>
          <w:color w:val="2D2D2D"/>
          <w:sz w:val="22"/>
          <w:szCs w:val="22"/>
        </w:rPr>
        <w:t xml:space="preserve">Category (auto-derived tab names: Details, Documents, Due Diligence, Files, Fund Request &amp; Disbursement, Utilisation, Bank Details, etc.)</w:t>
      </w:r>
    </w:p>
    <w:p>
      <w:pPr>
        <w:pStyle w:val="ListParagraph"/>
        <w:numPr>
          <w:ilvl w:val="0"/>
          <w:numId w:val="2"/>
        </w:numPr>
        <w:spacing w:after="60"/>
      </w:pPr>
      <w:r>
        <w:rPr>
          <w:rFonts w:ascii="Arial" w:cs="Arial" w:eastAsia="Arial" w:hAnsi="Arial"/>
          <w:color w:val="2D2D2D"/>
          <w:sz w:val="22"/>
          <w:szCs w:val="22"/>
        </w:rPr>
        <w:t xml:space="preserve">File Type (Document, Spreadsheet, Image, Video, PDF, Presentation, Other)</w:t>
      </w:r>
    </w:p>
    <w:p>
      <w:pPr>
        <w:pStyle w:val="ListParagraph"/>
        <w:numPr>
          <w:ilvl w:val="0"/>
          <w:numId w:val="2"/>
        </w:numPr>
        <w:spacing w:after="60"/>
      </w:pPr>
      <w:r>
        <w:rPr>
          <w:rFonts w:ascii="Arial" w:cs="Arial" w:eastAsia="Arial" w:hAnsi="Arial"/>
          <w:color w:val="2D2D2D"/>
          <w:sz w:val="22"/>
          <w:szCs w:val="22"/>
        </w:rPr>
        <w:t xml:space="preserve">Partner / NGO</w:t>
      </w:r>
    </w:p>
    <w:p>
      <w:pPr>
        <w:pStyle w:val="ListParagraph"/>
        <w:numPr>
          <w:ilvl w:val="0"/>
          <w:numId w:val="2"/>
        </w:numPr>
        <w:spacing w:after="60"/>
      </w:pPr>
      <w:r>
        <w:rPr>
          <w:rFonts w:ascii="Arial" w:cs="Arial" w:eastAsia="Arial" w:hAnsi="Arial"/>
          <w:color w:val="2D2D2D"/>
          <w:sz w:val="22"/>
          <w:szCs w:val="22"/>
        </w:rPr>
        <w:t xml:space="preserve">Project</w:t>
      </w:r>
    </w:p>
    <w:p>
      <w:pPr>
        <w:pStyle w:val="ListParagraph"/>
        <w:numPr>
          <w:ilvl w:val="0"/>
          <w:numId w:val="2"/>
        </w:numPr>
        <w:spacing w:after="60"/>
      </w:pPr>
      <w:r>
        <w:rPr>
          <w:rFonts w:ascii="Arial" w:cs="Arial" w:eastAsia="Arial" w:hAnsi="Arial"/>
          <w:color w:val="2D2D2D"/>
          <w:sz w:val="22"/>
          <w:szCs w:val="22"/>
        </w:rPr>
        <w:t xml:space="preserve">Donor</w:t>
      </w:r>
    </w:p>
    <w:p>
      <w:pPr>
        <w:pStyle w:val="ListParagraph"/>
        <w:numPr>
          <w:ilvl w:val="0"/>
          <w:numId w:val="2"/>
        </w:numPr>
        <w:spacing w:after="60"/>
      </w:pPr>
      <w:r>
        <w:rPr>
          <w:rFonts w:ascii="Arial" w:cs="Arial" w:eastAsia="Arial" w:hAnsi="Arial"/>
          <w:color w:val="2D2D2D"/>
          <w:sz w:val="22"/>
          <w:szCs w:val="22"/>
        </w:rPr>
        <w:t xml:space="preserve">Compliance Status (Active, Expired, Pending, Rejected, NA)</w:t>
      </w:r>
    </w:p>
    <w:p>
      <w:pPr>
        <w:pStyle w:val="ListParagraph"/>
        <w:numPr>
          <w:ilvl w:val="0"/>
          <w:numId w:val="2"/>
        </w:numPr>
        <w:spacing w:after="60"/>
      </w:pPr>
      <w:r>
        <w:rPr>
          <w:rFonts w:ascii="Arial" w:cs="Arial" w:eastAsia="Arial" w:hAnsi="Arial"/>
          <w:color w:val="2D2D2D"/>
          <w:sz w:val="22"/>
          <w:szCs w:val="22"/>
        </w:rPr>
        <w:t xml:space="preserve">Uploaded By</w:t>
      </w:r>
    </w:p>
    <w:p>
      <w:pPr>
        <w:spacing w:after="120"/>
      </w:pPr>
      <w:r>
        <w:rPr>
          <w:rFonts w:ascii="Arial" w:cs="Arial" w:eastAsia="Arial" w:hAnsi="Arial"/>
          <w:color w:val="2D2D2D"/>
          <w:sz w:val="22"/>
          <w:szCs w:val="22"/>
        </w:rPr>
        <w:t xml:space="preserve"/>
      </w:r>
    </w:p>
    <w:p>
      <w:pPr>
        <w:spacing w:after="120"/>
      </w:pPr>
      <w:r>
        <w:rPr>
          <w:rFonts w:ascii="Arial" w:cs="Arial" w:eastAsia="Arial" w:hAnsi="Arial"/>
          <w:b/>
          <w:bCs/>
          <w:color w:val="2D2D2D"/>
          <w:sz w:val="22"/>
          <w:szCs w:val="22"/>
        </w:rPr>
        <w:t xml:space="preserve">List View Indicator (status dot):</w:t>
      </w:r>
    </w:p>
    <w:p>
      <w:pPr>
        <w:pStyle w:val="ListParagraph"/>
        <w:numPr>
          <w:ilvl w:val="0"/>
          <w:numId w:val="2"/>
        </w:numPr>
        <w:spacing w:after="60"/>
      </w:pPr>
      <w:r>
        <w:rPr>
          <w:rFonts w:ascii="Arial" w:cs="Arial" w:eastAsia="Arial" w:hAnsi="Arial"/>
          <w:color w:val="2D2D2D"/>
          <w:sz w:val="22"/>
          <w:szCs w:val="22"/>
        </w:rPr>
        <w:t xml:space="preserve">Blue = Document / PDF</w:t>
      </w:r>
    </w:p>
    <w:p>
      <w:pPr>
        <w:pStyle w:val="ListParagraph"/>
        <w:numPr>
          <w:ilvl w:val="0"/>
          <w:numId w:val="2"/>
        </w:numPr>
        <w:spacing w:after="60"/>
      </w:pPr>
      <w:r>
        <w:rPr>
          <w:rFonts w:ascii="Arial" w:cs="Arial" w:eastAsia="Arial" w:hAnsi="Arial"/>
          <w:color w:val="2D2D2D"/>
          <w:sz w:val="22"/>
          <w:szCs w:val="22"/>
        </w:rPr>
        <w:t xml:space="preserve">Green = Image</w:t>
      </w:r>
    </w:p>
    <w:p>
      <w:pPr>
        <w:pStyle w:val="ListParagraph"/>
        <w:numPr>
          <w:ilvl w:val="0"/>
          <w:numId w:val="2"/>
        </w:numPr>
        <w:spacing w:after="60"/>
      </w:pPr>
      <w:r>
        <w:rPr>
          <w:rFonts w:ascii="Arial" w:cs="Arial" w:eastAsia="Arial" w:hAnsi="Arial"/>
          <w:color w:val="2D2D2D"/>
          <w:sz w:val="22"/>
          <w:szCs w:val="22"/>
        </w:rPr>
        <w:t xml:space="preserve">Orange = Spreadsheet</w:t>
      </w:r>
    </w:p>
    <w:p>
      <w:pPr>
        <w:pStyle w:val="ListParagraph"/>
        <w:numPr>
          <w:ilvl w:val="0"/>
          <w:numId w:val="2"/>
        </w:numPr>
        <w:spacing w:after="60"/>
      </w:pPr>
      <w:r>
        <w:rPr>
          <w:rFonts w:ascii="Arial" w:cs="Arial" w:eastAsia="Arial" w:hAnsi="Arial"/>
          <w:color w:val="2D2D2D"/>
          <w:sz w:val="22"/>
          <w:szCs w:val="22"/>
        </w:rPr>
        <w:t xml:space="preserve">Red = Compliance Expired</w:t>
      </w:r>
    </w:p>
    <w:p>
      <w:pPr>
        <w:pStyle w:val="ListParagraph"/>
        <w:numPr>
          <w:ilvl w:val="0"/>
          <w:numId w:val="2"/>
        </w:numPr>
        <w:spacing w:after="60"/>
      </w:pPr>
      <w:r>
        <w:rPr>
          <w:rFonts w:ascii="Arial" w:cs="Arial" w:eastAsia="Arial" w:hAnsi="Arial"/>
          <w:color w:val="2D2D2D"/>
          <w:sz w:val="22"/>
          <w:szCs w:val="22"/>
        </w:rPr>
        <w:t xml:space="preserve">Grey = Other</w:t>
      </w:r>
    </w:p>
    <w:p>
      <w:pPr>
        <w:spacing w:after="120"/>
      </w:pPr>
      <w:r>
        <w:rPr>
          <w:rFonts w:ascii="Arial" w:cs="Arial" w:eastAsia="Arial" w:hAnsi="Arial"/>
          <w:color w:val="2D2D2D"/>
          <w:sz w:val="22"/>
          <w:szCs w:val="22"/>
        </w:rPr>
        <w:t xml:space="preserve"/>
      </w:r>
    </w:p>
    <w:p>
      <w:pPr>
        <w:spacing w:after="120"/>
      </w:pPr>
      <w:r>
        <w:rPr>
          <w:rFonts w:ascii="Arial" w:cs="Arial" w:eastAsia="Arial" w:hAnsi="Arial"/>
          <w:color w:val="2D2D2D"/>
          <w:sz w:val="22"/>
          <w:szCs w:val="22"/>
        </w:rPr>
        <w:t xml:space="preserve">Row click action: Opens the file directly (download/preview), with a “View Source” button that navigates to the original record.</w:t>
      </w:r>
    </w:p>
    <w:p>
      <w:pPr>
        <w:pStyle w:val="Heading2"/>
      </w:pPr>
      <w:r>
        <w:rPr>
          <w:rFonts w:ascii="Arial" w:cs="Arial" w:eastAsia="Arial" w:hAnsi="Arial"/>
        </w:rPr>
        <w:t xml:space="preserve">5.4 Form View</w:t>
      </w:r>
    </w:p>
    <w:p>
      <w:pPr>
        <w:spacing w:after="120"/>
      </w:pPr>
      <w:r>
        <w:rPr>
          <w:rFonts w:ascii="Arial" w:cs="Arial" w:eastAsia="Arial" w:hAnsi="Arial"/>
          <w:color w:val="2D2D2D"/>
          <w:sz w:val="22"/>
          <w:szCs w:val="22"/>
        </w:rPr>
        <w:t xml:space="preserve">When a user clicks into a single Document Registry record, they see:</w:t>
      </w:r>
    </w:p>
    <w:p>
      <w:pPr>
        <w:pStyle w:val="ListParagraph"/>
        <w:numPr>
          <w:ilvl w:val="0"/>
          <w:numId w:val="2"/>
        </w:numPr>
        <w:spacing w:after="60"/>
      </w:pPr>
      <w:r>
        <w:rPr>
          <w:rFonts w:ascii="Arial" w:cs="Arial" w:eastAsia="Arial" w:hAnsi="Arial"/>
          <w:color w:val="2D2D2D"/>
          <w:sz w:val="22"/>
          <w:szCs w:val="22"/>
        </w:rPr>
        <w:t xml:space="preserve">File preview (for images/PDFs) or download link</w:t>
      </w:r>
    </w:p>
    <w:p>
      <w:pPr>
        <w:pStyle w:val="ListParagraph"/>
        <w:numPr>
          <w:ilvl w:val="0"/>
          <w:numId w:val="2"/>
        </w:numPr>
        <w:spacing w:after="60"/>
      </w:pPr>
      <w:r>
        <w:rPr>
          <w:rFonts w:ascii="Arial" w:cs="Arial" w:eastAsia="Arial" w:hAnsi="Arial"/>
          <w:color w:val="2D2D2D"/>
          <w:sz w:val="22"/>
          <w:szCs w:val="22"/>
        </w:rPr>
        <w:t xml:space="preserve">All metadata fields (read-only — this is an index, not the source of truth)</w:t>
      </w:r>
    </w:p>
    <w:p>
      <w:pPr>
        <w:pStyle w:val="ListParagraph"/>
        <w:numPr>
          <w:ilvl w:val="0"/>
          <w:numId w:val="2"/>
        </w:numPr>
        <w:spacing w:after="60"/>
      </w:pPr>
      <w:r>
        <w:rPr>
          <w:rFonts w:ascii="Arial" w:cs="Arial" w:eastAsia="Arial" w:hAnsi="Arial"/>
          <w:color w:val="2D2D2D"/>
          <w:sz w:val="22"/>
          <w:szCs w:val="22"/>
        </w:rPr>
        <w:t xml:space="preserve">A prominent “Go to Source Record” button that deep-links to source_doctype/source_name</w:t>
      </w:r>
    </w:p>
    <w:p>
      <w:pPr>
        <w:pStyle w:val="ListParagraph"/>
        <w:numPr>
          <w:ilvl w:val="0"/>
          <w:numId w:val="2"/>
        </w:numPr>
        <w:spacing w:after="60"/>
      </w:pPr>
      <w:r>
        <w:rPr>
          <w:rFonts w:ascii="Arial" w:cs="Arial" w:eastAsia="Arial" w:hAnsi="Arial"/>
          <w:color w:val="2D2D2D"/>
          <w:sz w:val="22"/>
          <w:szCs w:val="22"/>
        </w:rPr>
        <w:t xml:space="preserve">Full breadcrumb showing: Partner → Project → Grant → Tab → File</w:t>
      </w:r>
    </w:p>
    <w:p>
      <w:pPr>
        <w:pStyle w:val="Heading2"/>
      </w:pPr>
      <w:r>
        <w:rPr>
          <w:rFonts w:ascii="Arial" w:cs="Arial" w:eastAsia="Arial" w:hAnsi="Arial"/>
        </w:rPr>
        <w:t xml:space="preserve">5.5 Sync Mechanism (doc_events hooks)</w:t>
      </w:r>
    </w:p>
    <w:p>
      <w:pPr>
        <w:spacing w:after="120"/>
      </w:pPr>
      <w:r>
        <w:rPr>
          <w:rFonts w:ascii="Arial" w:cs="Arial" w:eastAsia="Arial" w:hAnsi="Arial"/>
          <w:b/>
          <w:bCs/>
          <w:color w:val="2D2D2D"/>
          <w:sz w:val="22"/>
          <w:szCs w:val="22"/>
        </w:rPr>
        <w:t xml:space="preserve">Hooks configuration in hooks.py:</w:t>
      </w:r>
    </w:p>
    <w:p>
      <w:pPr>
        <w:spacing w:after="120"/>
      </w:pPr>
      <w:r>
        <w:rPr>
          <w:rFonts w:ascii="Arial" w:cs="Arial" w:eastAsia="Arial" w:hAnsi="Arial"/>
          <w:color w:val="2D2D2D"/>
          <w:sz w:val="22"/>
          <w:szCs w:val="22"/>
        </w:rPr>
        <w:t xml:space="preserve">File.after_insert → on_file_create: Check if attached_to_doctype is a tracked module. If yes, create Document Registry record with resolved context (partner, project, donor, category).</w:t>
      </w:r>
    </w:p>
    <w:p>
      <w:pPr>
        <w:spacing w:after="120"/>
      </w:pPr>
      <w:r>
        <w:rPr>
          <w:rFonts w:ascii="Arial" w:cs="Arial" w:eastAsia="Arial" w:hAnsi="Arial"/>
          <w:color w:val="2D2D2D"/>
          <w:sz w:val="22"/>
          <w:szCs w:val="22"/>
        </w:rPr>
        <w:t xml:space="preserve">File.on_trash → on_file_delete: Find and delete the corresponding Document Registry record.</w:t>
      </w:r>
    </w:p>
    <w:p>
      <w:pPr>
        <w:spacing w:after="120"/>
      </w:pPr>
      <w:r>
        <w:rPr>
          <w:rFonts w:ascii="Arial" w:cs="Arial" w:eastAsia="Arial" w:hAnsi="Arial"/>
          <w:color w:val="2D2D2D"/>
          <w:sz w:val="22"/>
          <w:szCs w:val="22"/>
        </w:rPr>
        <w:t xml:space="preserve">NGO Documents.on_update → on_ngo_doc_update: Sync compliance fields (status, expiry_date, issuance_date) to the registry.</w:t>
      </w:r>
    </w:p>
    <w:p>
      <w:pPr>
        <w:spacing w:after="120"/>
      </w:pPr>
      <w:r>
        <w:rPr>
          <w:rFonts w:ascii="Arial" w:cs="Arial" w:eastAsia="Arial" w:hAnsi="Arial"/>
          <w:color w:val="2D2D2D"/>
          <w:sz w:val="22"/>
          <w:szCs w:val="22"/>
        </w:rPr>
        <w:t xml:space="preserve"/>
      </w:r>
    </w:p>
    <w:p>
      <w:pPr>
        <w:spacing w:after="120"/>
      </w:pPr>
      <w:r>
        <w:rPr>
          <w:rFonts w:ascii="Arial" w:cs="Arial" w:eastAsia="Arial" w:hAnsi="Arial"/>
          <w:b/>
          <w:bCs/>
          <w:color w:val="2D2D2D"/>
          <w:sz w:val="22"/>
          <w:szCs w:val="22"/>
        </w:rPr>
        <w:t xml:space="preserve">Category resolution during sync:</w:t>
      </w:r>
    </w:p>
    <w:p>
      <w:pPr>
        <w:pStyle w:val="ListParagraph"/>
        <w:numPr>
          <w:ilvl w:val="0"/>
          <w:numId w:val="3"/>
        </w:numPr>
        <w:spacing w:after="60"/>
      </w:pPr>
      <w:r>
        <w:rPr>
          <w:rFonts w:ascii="Arial" w:cs="Arial" w:eastAsia="Arial" w:hAnsi="Arial"/>
          <w:sz w:val="22"/>
          <w:szCs w:val="22"/>
        </w:rPr>
        <w:t xml:space="preserve">Look up Document Category Mapping for source_doctype + source_field override.</w:t>
      </w:r>
    </w:p>
    <w:p>
      <w:pPr>
        <w:pStyle w:val="ListParagraph"/>
        <w:numPr>
          <w:ilvl w:val="0"/>
          <w:numId w:val="3"/>
        </w:numPr>
        <w:spacing w:after="60"/>
      </w:pPr>
      <w:r>
        <w:rPr>
          <w:rFonts w:ascii="Arial" w:cs="Arial" w:eastAsia="Arial" w:hAnsi="Arial"/>
          <w:sz w:val="22"/>
          <w:szCs w:val="22"/>
        </w:rPr>
        <w:t xml:space="preserve">If no override, resolve the parent Tab Break label from DocType field metadata.</w:t>
      </w:r>
    </w:p>
    <w:p>
      <w:pPr>
        <w:pStyle w:val="ListParagraph"/>
        <w:numPr>
          <w:ilvl w:val="0"/>
          <w:numId w:val="3"/>
        </w:numPr>
        <w:spacing w:after="60"/>
      </w:pPr>
      <w:r>
        <w:rPr>
          <w:rFonts w:ascii="Arial" w:cs="Arial" w:eastAsia="Arial" w:hAnsi="Arial"/>
          <w:sz w:val="22"/>
          <w:szCs w:val="22"/>
        </w:rPr>
        <w:t xml:space="preserve">If unresolvable, use source DocType name as fallback.</w:t>
      </w:r>
    </w:p>
    <w:p>
      <w:pPr>
        <w:pStyle w:val="ListParagraph"/>
        <w:numPr>
          <w:ilvl w:val="0"/>
          <w:numId w:val="3"/>
        </w:numPr>
        <w:spacing w:after="60"/>
      </w:pPr>
      <w:r>
        <w:rPr>
          <w:rFonts w:ascii="Arial" w:cs="Arial" w:eastAsia="Arial" w:hAnsi="Arial"/>
          <w:sz w:val="22"/>
          <w:szCs w:val="22"/>
        </w:rPr>
        <w:t xml:space="preserve">Last resort: “Other”.</w:t>
      </w:r>
    </w:p>
    <w:p>
      <w:pPr>
        <w:pStyle w:val="Heading2"/>
      </w:pPr>
      <w:r>
        <w:rPr>
          <w:rFonts w:ascii="Arial" w:cs="Arial" w:eastAsia="Arial" w:hAnsi="Arial"/>
        </w:rPr>
        <w:t xml:space="preserve">5.6 One-Time Backfill Script</w:t>
      </w:r>
    </w:p>
    <w:p>
      <w:pPr>
        <w:spacing w:after="120"/>
      </w:pPr>
      <w:r>
        <w:rPr>
          <w:rFonts w:ascii="Arial" w:cs="Arial" w:eastAsia="Arial" w:hAnsi="Arial"/>
          <w:color w:val="2D2D2D"/>
          <w:sz w:val="22"/>
          <w:szCs w:val="22"/>
        </w:rPr>
        <w:t xml:space="preserve">A bench command to index all existing files:</w:t>
      </w:r>
    </w:p>
    <w:p>
      <w:pPr>
        <w:spacing w:after="120"/>
      </w:pPr>
      <w:r>
        <w:rPr>
          <w:rFonts w:ascii="Arial" w:cs="Arial" w:eastAsia="Arial" w:hAnsi="Arial"/>
          <w:b/>
          <w:bCs/>
          <w:color w:val="2D2D2D"/>
          <w:sz w:val="22"/>
          <w:szCs w:val="22"/>
        </w:rPr>
        <w:t xml:space="preserve">bench execute mgrant_document_repository.install.backfill_document_registry</w:t>
      </w:r>
    </w:p>
    <w:p>
      <w:pPr>
        <w:spacing w:after="120"/>
      </w:pPr>
      <w:r>
        <w:rPr>
          <w:rFonts w:ascii="Arial" w:cs="Arial" w:eastAsia="Arial" w:hAnsi="Arial"/>
          <w:color w:val="2D2D2D"/>
          <w:sz w:val="22"/>
          <w:szCs w:val="22"/>
        </w:rPr>
        <w:t xml:space="preserve">This queries all File records where attached_to_doctype is in the tracked module list, resolves context for each, and bulk-creates Document Registry records. Idempotent — safe to run multiple times.</w:t>
      </w:r>
    </w:p>
    <w:p>
      <w:pPr>
        <w:pStyle w:val="Heading2"/>
      </w:pPr>
      <w:r>
        <w:rPr>
          <w:rFonts w:ascii="Arial" w:cs="Arial" w:eastAsia="Arial" w:hAnsi="Arial"/>
        </w:rPr>
        <w:t xml:space="preserve">5.7 Workspace Entry</w:t>
      </w:r>
    </w:p>
    <w:p>
      <w:pPr>
        <w:spacing w:after="120"/>
      </w:pPr>
      <w:r>
        <w:rPr>
          <w:rFonts w:ascii="Arial" w:cs="Arial" w:eastAsia="Arial" w:hAnsi="Arial"/>
          <w:color w:val="2D2D2D"/>
          <w:sz w:val="22"/>
          <w:szCs w:val="22"/>
        </w:rPr>
        <w:t xml:space="preserve">Add “Document Repository” to the main mGrant workspace sidebar as a top-level item (same level as Projects, Grants, Partners). It links directly to the List View at /app/document-registry.</w:t>
      </w:r>
    </w:p>
    <w:p>
      <w:pPr>
        <w:spacing w:after="120"/>
      </w:pPr>
      <w:r>
        <w:rPr>
          <w:rFonts w:ascii="Arial" w:cs="Arial" w:eastAsia="Arial" w:hAnsi="Arial"/>
          <w:color w:val="2D2D2D"/>
          <w:sz w:val="22"/>
          <w:szCs w:val="22"/>
        </w:rPr>
        <w:t xml:space="preserve">Optional: Add a Number Card widget on the workspace dashboard showing total document count grouped by category.</w:t>
      </w:r>
    </w:p>
    <w:p>
      <w:pPr>
        <w:pStyle w:val="Heading2"/>
      </w:pPr>
      <w:r>
        <w:rPr>
          <w:rFonts w:ascii="Arial" w:cs="Arial" w:eastAsia="Arial" w:hAnsi="Arial"/>
        </w:rPr>
        <w:t xml:space="preserve">5.8 Pre-built Script Report: Document Summary</w:t>
      </w:r>
    </w:p>
    <w:p>
      <w:pPr>
        <w:spacing w:after="120"/>
      </w:pPr>
      <w:r>
        <w:rPr>
          <w:rFonts w:ascii="Arial" w:cs="Arial" w:eastAsia="Arial" w:hAnsi="Arial"/>
          <w:color w:val="2D2D2D"/>
          <w:sz w:val="22"/>
          <w:szCs w:val="22"/>
        </w:rPr>
        <w:t xml:space="preserve">A script report shipped with the module, accessible from Report Builder. Provides:</w:t>
      </w:r>
    </w:p>
    <w:p>
      <w:pPr>
        <w:pStyle w:val="ListParagraph"/>
        <w:numPr>
          <w:ilvl w:val="0"/>
          <w:numId w:val="2"/>
        </w:numPr>
        <w:spacing w:after="60"/>
      </w:pPr>
      <w:r>
        <w:rPr>
          <w:rFonts w:ascii="Arial" w:cs="Arial" w:eastAsia="Arial" w:hAnsi="Arial"/>
          <w:color w:val="2D2D2D"/>
          <w:sz w:val="22"/>
          <w:szCs w:val="22"/>
        </w:rPr>
        <w:t xml:space="preserve">Document count by Partner, grouped by Category</w:t>
      </w:r>
    </w:p>
    <w:p>
      <w:pPr>
        <w:pStyle w:val="ListParagraph"/>
        <w:numPr>
          <w:ilvl w:val="0"/>
          <w:numId w:val="2"/>
        </w:numPr>
        <w:spacing w:after="60"/>
      </w:pPr>
      <w:r>
        <w:rPr>
          <w:rFonts w:ascii="Arial" w:cs="Arial" w:eastAsia="Arial" w:hAnsi="Arial"/>
          <w:color w:val="2D2D2D"/>
          <w:sz w:val="22"/>
          <w:szCs w:val="22"/>
        </w:rPr>
        <w:t xml:space="preserve">Document count by Module, grouped by File Type</w:t>
      </w:r>
    </w:p>
    <w:p>
      <w:pPr>
        <w:pStyle w:val="ListParagraph"/>
        <w:numPr>
          <w:ilvl w:val="0"/>
          <w:numId w:val="2"/>
        </w:numPr>
        <w:spacing w:after="60"/>
      </w:pPr>
      <w:r>
        <w:rPr>
          <w:rFonts w:ascii="Arial" w:cs="Arial" w:eastAsia="Arial" w:hAnsi="Arial"/>
          <w:color w:val="2D2D2D"/>
          <w:sz w:val="22"/>
          <w:szCs w:val="22"/>
        </w:rPr>
        <w:t xml:space="preserve">Compliance document expiry timeline (documents expiring in 30/60/90 days)</w:t>
      </w:r>
    </w:p>
    <w:p>
      <w:pPr>
        <w:pStyle w:val="ListParagraph"/>
        <w:numPr>
          <w:ilvl w:val="0"/>
          <w:numId w:val="2"/>
        </w:numPr>
        <w:spacing w:after="60"/>
      </w:pPr>
      <w:r>
        <w:rPr>
          <w:rFonts w:ascii="Arial" w:cs="Arial" w:eastAsia="Arial" w:hAnsi="Arial"/>
          <w:color w:val="2D2D2D"/>
          <w:sz w:val="22"/>
          <w:szCs w:val="22"/>
        </w:rPr>
        <w:t xml:space="preserve">Upload activity over time (documents uploaded per month)</w:t>
      </w:r>
    </w:p>
    <w:p>
      <w:pPr>
        <w:spacing w:after="120"/>
      </w:pPr>
      <w:r>
        <w:rPr>
          <w:rFonts w:ascii="Arial" w:cs="Arial" w:eastAsia="Arial" w:hAnsi="Arial"/>
          <w:color w:val="2D2D2D"/>
          <w:sz w:val="22"/>
          <w:szCs w:val="22"/>
        </w:rPr>
        <w:t xml:space="preserve">Filters: Partner, Project, Donor, Programme, Date Range, Category, File Type.</w:t>
      </w:r>
    </w:p>
    <w:p>
      <w:r>
        <w:br w:type="page"/>
      </w:r>
    </w:p>
    <w:p>
      <w:pPr>
        <w:pStyle w:val="Heading1"/>
      </w:pPr>
      <w:r>
        <w:rPr>
          <w:rFonts w:ascii="Arial" w:cs="Arial" w:eastAsia="Arial" w:hAnsi="Arial"/>
        </w:rPr>
        <w:t xml:space="preserve">6. User Journeys</w:t>
      </w:r>
    </w:p>
    <w:p>
      <w:pPr>
        <w:pStyle w:val="ListParagraph"/>
        <w:numPr>
          <w:ilvl w:val="0"/>
          <w:numId w:val="2"/>
        </w:numPr>
        <w:spacing w:after="60"/>
      </w:pPr>
      <w:r>
        <w:rPr>
          <w:rFonts w:ascii="Arial" w:cs="Arial" w:eastAsia="Arial" w:hAnsi="Arial"/>
          <w:b/>
          <w:bCs/>
          <w:color w:val="2D2D2D"/>
          <w:sz w:val="22"/>
          <w:szCs w:val="22"/>
        </w:rPr>
        <w:t xml:space="preserve">Journey 1: “Find all MoU documents across all projects” — </w:t>
      </w:r>
      <w:r>
        <w:rPr>
          <w:rFonts w:ascii="Arial" w:cs="Arial" w:eastAsia="Arial" w:hAnsi="Arial"/>
          <w:color w:val="2D2D2D"/>
          <w:sz w:val="22"/>
          <w:szCs w:val="22"/>
        </w:rPr>
        <w:t xml:space="preserve">Open Document Repository → Sidebar filter: Category = Details → See all MoUs sorted by date with partner and project context.</w:t>
      </w:r>
    </w:p>
    <w:p>
      <w:pPr>
        <w:pStyle w:val="ListParagraph"/>
        <w:numPr>
          <w:ilvl w:val="0"/>
          <w:numId w:val="2"/>
        </w:numPr>
        <w:spacing w:after="60"/>
      </w:pPr>
      <w:r>
        <w:rPr>
          <w:rFonts w:ascii="Arial" w:cs="Arial" w:eastAsia="Arial" w:hAnsi="Arial"/>
          <w:b/>
          <w:bCs/>
          <w:color w:val="2D2D2D"/>
          <w:sz w:val="22"/>
          <w:szCs w:val="22"/>
        </w:rPr>
        <w:t xml:space="preserve">Journey 2: “What compliance documents are expiring?” — </w:t>
      </w:r>
      <w:r>
        <w:rPr>
          <w:rFonts w:ascii="Arial" w:cs="Arial" w:eastAsia="Arial" w:hAnsi="Arial"/>
          <w:color w:val="2D2D2D"/>
          <w:sz w:val="22"/>
          <w:szCs w:val="22"/>
        </w:rPr>
        <w:t xml:space="preserve">Open Document Repository → Sidebar filter: Compliance Status = Expired (or date filter on expiry_date) → See all expired statutory documents with partner info.</w:t>
      </w:r>
    </w:p>
    <w:p>
      <w:pPr>
        <w:pStyle w:val="ListParagraph"/>
        <w:numPr>
          <w:ilvl w:val="0"/>
          <w:numId w:val="2"/>
        </w:numPr>
        <w:spacing w:after="60"/>
      </w:pPr>
      <w:r>
        <w:rPr>
          <w:rFonts w:ascii="Arial" w:cs="Arial" w:eastAsia="Arial" w:hAnsi="Arial"/>
          <w:b/>
          <w:bCs/>
          <w:color w:val="2D2D2D"/>
          <w:sz w:val="22"/>
          <w:szCs w:val="22"/>
        </w:rPr>
        <w:t xml:space="preserve">Journey 3: “Show me everything Partner X uploaded” — </w:t>
      </w:r>
      <w:r>
        <w:rPr>
          <w:rFonts w:ascii="Arial" w:cs="Arial" w:eastAsia="Arial" w:hAnsi="Arial"/>
          <w:color w:val="2D2D2D"/>
          <w:sz w:val="22"/>
          <w:szCs w:val="22"/>
        </w:rPr>
        <w:t xml:space="preserve">Open Document Repository → Sidebar filter: Partner = Partner X → All files from that partner, grouped by category.</w:t>
      </w:r>
    </w:p>
    <w:p>
      <w:pPr>
        <w:pStyle w:val="ListParagraph"/>
        <w:numPr>
          <w:ilvl w:val="0"/>
          <w:numId w:val="2"/>
        </w:numPr>
        <w:spacing w:after="60"/>
      </w:pPr>
      <w:r>
        <w:rPr>
          <w:rFonts w:ascii="Arial" w:cs="Arial" w:eastAsia="Arial" w:hAnsi="Arial"/>
          <w:b/>
          <w:bCs/>
          <w:color w:val="2D2D2D"/>
          <w:sz w:val="22"/>
          <w:szCs w:val="22"/>
        </w:rPr>
        <w:t xml:space="preserve">Journey 4: “Find a specific fund request document” — </w:t>
      </w:r>
      <w:r>
        <w:rPr>
          <w:rFonts w:ascii="Arial" w:cs="Arial" w:eastAsia="Arial" w:hAnsi="Arial"/>
          <w:color w:val="2D2D2D"/>
          <w:sz w:val="22"/>
          <w:szCs w:val="22"/>
        </w:rPr>
        <w:t xml:space="preserve">Open Document Repository → Search bar: type filename → or filter by Category = Fund Request &amp; Disbursement + Project.</w:t>
      </w:r>
    </w:p>
    <w:p>
      <w:pPr>
        <w:pStyle w:val="ListParagraph"/>
        <w:numPr>
          <w:ilvl w:val="0"/>
          <w:numId w:val="2"/>
        </w:numPr>
        <w:spacing w:after="60"/>
      </w:pPr>
      <w:r>
        <w:rPr>
          <w:rFonts w:ascii="Arial" w:cs="Arial" w:eastAsia="Arial" w:hAnsi="Arial"/>
          <w:b/>
          <w:bCs/>
          <w:color w:val="2D2D2D"/>
          <w:sz w:val="22"/>
          <w:szCs w:val="22"/>
        </w:rPr>
        <w:t xml:space="preserve">Journey 5: “How many documents do we have by type?” — </w:t>
      </w:r>
      <w:r>
        <w:rPr>
          <w:rFonts w:ascii="Arial" w:cs="Arial" w:eastAsia="Arial" w:hAnsi="Arial"/>
          <w:color w:val="2D2D2D"/>
          <w:sz w:val="22"/>
          <w:szCs w:val="22"/>
        </w:rPr>
        <w:t xml:space="preserve">Use the pre-built Script Report → Group by File Type or Category → Get counts and charts.</w:t>
      </w:r>
    </w:p>
    <w:p>
      <w:pPr>
        <w:pStyle w:val="ListParagraph"/>
        <w:numPr>
          <w:ilvl w:val="0"/>
          <w:numId w:val="2"/>
        </w:numPr>
        <w:spacing w:after="60"/>
      </w:pPr>
      <w:r>
        <w:rPr>
          <w:rFonts w:ascii="Arial" w:cs="Arial" w:eastAsia="Arial" w:hAnsi="Arial"/>
          <w:b/>
          <w:bCs/>
          <w:color w:val="2D2D2D"/>
          <w:sz w:val="22"/>
          <w:szCs w:val="22"/>
        </w:rPr>
        <w:t xml:space="preserve">Journey 6: “All documents for a specific grant year” — </w:t>
      </w:r>
      <w:r>
        <w:rPr>
          <w:rFonts w:ascii="Arial" w:cs="Arial" w:eastAsia="Arial" w:hAnsi="Arial"/>
          <w:color w:val="2D2D2D"/>
          <w:sz w:val="22"/>
          <w:szCs w:val="22"/>
        </w:rPr>
        <w:t xml:space="preserve">Open Document Repository → Filter by Project + date range → See all files across all tabs for that period.</w:t>
      </w:r>
    </w:p>
    <w:p>
      <w:pPr>
        <w:pStyle w:val="Heading1"/>
      </w:pPr>
      <w:r>
        <w:rPr>
          <w:rFonts w:ascii="Arial" w:cs="Arial" w:eastAsia="Arial" w:hAnsi="Arial"/>
        </w:rPr>
        <w:t xml:space="preserve">7. Permissions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1500"/>
        <w:gridCol w:w="2120"/>
      </w:tblGrid>
      <w:tr>
        <w:tc>
          <w:tcPr>
            <w:tcW w:type="dxa" w:w="24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Role</w:t>
            </w:r>
          </w:p>
        </w:tc>
        <w:tc>
          <w:tcPr>
            <w:tcW w:type="dxa" w:w="22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Read</w:t>
            </w:r>
          </w:p>
        </w:tc>
        <w:tc>
          <w:tcPr>
            <w:tcW w:type="dxa" w:w="15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Write</w:t>
            </w:r>
          </w:p>
        </w:tc>
        <w:tc>
          <w:tcPr>
            <w:tcW w:type="dxa" w:w="15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Create</w:t>
            </w:r>
          </w:p>
        </w:tc>
        <w:tc>
          <w:tcPr>
            <w:tcW w:type="dxa" w:w="212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Delete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System 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r>
      <w:tr>
        <w:tc>
          <w:tcPr>
            <w:tcW w:type="dxa" w:w="2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Programme Manager</w:t>
            </w:r>
          </w:p>
        </w:tc>
        <w:tc>
          <w:tcPr>
            <w:tcW w:type="dxa" w:w="2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Yes</w:t>
            </w:r>
          </w:p>
        </w:tc>
        <w:tc>
          <w:tcPr>
            <w:tcW w:type="dxa" w:w="15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15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21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Senior Programme Manager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2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Finance Manager</w:t>
            </w:r>
          </w:p>
        </w:tc>
        <w:tc>
          <w:tcPr>
            <w:tcW w:type="dxa" w:w="2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Yes</w:t>
            </w:r>
          </w:p>
        </w:tc>
        <w:tc>
          <w:tcPr>
            <w:tcW w:type="dxa" w:w="15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15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21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2D2D2D"/>
                <w:sz w:val="19"/>
                <w:szCs w:val="19"/>
              </w:rPr>
              <w:t xml:space="preserve">NGO User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1565C0"/>
                <w:sz w:val="19"/>
                <w:szCs w:val="19"/>
              </w:rPr>
              <w:t xml:space="preserve">Own partner docs only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2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No</w:t>
            </w:r>
          </w:p>
        </w:tc>
      </w:tr>
      <w:tr>
        <w:tc>
          <w:tcPr>
            <w:tcW w:type="dxa" w:w="24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b/>
                <w:bCs/>
                <w:color w:val="2D2D2D"/>
                <w:sz w:val="19"/>
                <w:szCs w:val="19"/>
              </w:rPr>
              <w:t xml:space="preserve">Donor User</w:t>
            </w:r>
          </w:p>
        </w:tc>
        <w:tc>
          <w:tcPr>
            <w:tcW w:type="dxa" w:w="2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1565C0"/>
                <w:sz w:val="19"/>
                <w:szCs w:val="19"/>
              </w:rPr>
              <w:t xml:space="preserve">Own donor projects only</w:t>
            </w:r>
          </w:p>
        </w:tc>
        <w:tc>
          <w:tcPr>
            <w:tcW w:type="dxa" w:w="15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15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c>
          <w:tcPr>
            <w:tcW w:type="dxa" w:w="21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No</w:t>
            </w:r>
          </w:p>
        </w:tc>
      </w:tr>
    </w:tbl>
    <w:p>
      <w:pPr>
        <w:spacing w:after="120"/>
      </w:pPr>
      <w:r>
        <w:rPr>
          <w:rFonts w:ascii="Arial" w:cs="Arial" w:eastAsia="Arial" w:hAnsi="Arial"/>
          <w:color w:val="2D2D2D"/>
          <w:sz w:val="22"/>
          <w:szCs w:val="22"/>
        </w:rPr>
        <w:t xml:space="preserve"/>
      </w:r>
    </w:p>
    <w:p>
      <w:pPr>
        <w:spacing w:after="120"/>
      </w:pPr>
      <w:r>
        <w:rPr>
          <w:rFonts w:ascii="Arial" w:cs="Arial" w:eastAsia="Arial" w:hAnsi="Arial"/>
          <w:i/>
          <w:iCs/>
          <w:color w:val="2D2D2D"/>
          <w:sz w:val="22"/>
          <w:szCs w:val="22"/>
        </w:rPr>
        <w:t xml:space="preserve">Write/Create/Delete is restricted because this is an index. Documents are created and deleted from their source modules — the registry syncs automatically. System Manager gets full access for maintenance.</w:t>
      </w:r>
    </w:p>
    <w:p>
      <w:pPr>
        <w:spacing w:after="120"/>
      </w:pPr>
      <w:r>
        <w:rPr>
          <w:rFonts w:ascii="Arial" w:cs="Arial" w:eastAsia="Arial" w:hAnsi="Arial"/>
          <w:color w:val="2D2D2D"/>
          <w:sz w:val="22"/>
          <w:szCs w:val="22"/>
        </w:rPr>
        <w:t xml:space="preserve"/>
      </w:r>
    </w:p>
    <w:p>
      <w:pPr>
        <w:spacing w:after="120"/>
      </w:pPr>
      <w:r>
        <w:rPr>
          <w:rFonts w:ascii="Arial" w:cs="Arial" w:eastAsia="Arial" w:hAnsi="Arial"/>
          <w:b/>
          <w:bCs/>
          <w:color w:val="2D2D2D"/>
          <w:sz w:val="22"/>
          <w:szCs w:val="22"/>
        </w:rPr>
        <w:t xml:space="preserve">Row-level security: Apply permission_query_conditions hook so NGO users only see documents linked to their own partner field, and Donor users only see documents under their projects.</w:t>
      </w:r>
    </w:p>
    <w:p>
      <w:pPr>
        <w:pStyle w:val="Heading1"/>
      </w:pPr>
      <w:r>
        <w:rPr>
          <w:rFonts w:ascii="Arial" w:cs="Arial" w:eastAsia="Arial" w:hAnsi="Arial"/>
        </w:rPr>
        <w:t xml:space="preserve">8. Non-Goals (v1)</w:t>
      </w:r>
    </w:p>
    <w:p>
      <w:pPr>
        <w:pStyle w:val="ListParagraph"/>
        <w:numPr>
          <w:ilvl w:val="0"/>
          <w:numId w:val="2"/>
        </w:numPr>
        <w:spacing w:after="60"/>
      </w:pPr>
      <w:r>
        <w:rPr>
          <w:rFonts w:ascii="Arial" w:cs="Arial" w:eastAsia="Arial" w:hAnsi="Arial"/>
          <w:color w:val="2D2D2D"/>
          <w:sz w:val="22"/>
          <w:szCs w:val="22"/>
        </w:rPr>
        <w:t xml:space="preserve">Document versioning — out of scope; Frappe’s File DocType does not natively support versioning.</w:t>
      </w:r>
    </w:p>
    <w:p>
      <w:pPr>
        <w:pStyle w:val="ListParagraph"/>
        <w:numPr>
          <w:ilvl w:val="0"/>
          <w:numId w:val="2"/>
        </w:numPr>
        <w:spacing w:after="60"/>
      </w:pPr>
      <w:r>
        <w:rPr>
          <w:rFonts w:ascii="Arial" w:cs="Arial" w:eastAsia="Arial" w:hAnsi="Arial"/>
          <w:color w:val="2D2D2D"/>
          <w:sz w:val="22"/>
          <w:szCs w:val="22"/>
        </w:rPr>
        <w:t xml:space="preserve">In-browser document editing — files are download/preview only.</w:t>
      </w:r>
    </w:p>
    <w:p>
      <w:pPr>
        <w:pStyle w:val="ListParagraph"/>
        <w:numPr>
          <w:ilvl w:val="0"/>
          <w:numId w:val="2"/>
        </w:numPr>
        <w:spacing w:after="60"/>
      </w:pPr>
      <w:r>
        <w:rPr>
          <w:rFonts w:ascii="Arial" w:cs="Arial" w:eastAsia="Arial" w:hAnsi="Arial"/>
          <w:color w:val="2D2D2D"/>
          <w:sz w:val="22"/>
          <w:szCs w:val="22"/>
        </w:rPr>
        <w:t xml:space="preserve">Approval workflows on documents — documents inherit the workflow of their source module.</w:t>
      </w:r>
    </w:p>
    <w:p>
      <w:pPr>
        <w:pStyle w:val="ListParagraph"/>
        <w:numPr>
          <w:ilvl w:val="0"/>
          <w:numId w:val="2"/>
        </w:numPr>
        <w:spacing w:after="60"/>
      </w:pPr>
      <w:r>
        <w:rPr>
          <w:rFonts w:ascii="Arial" w:cs="Arial" w:eastAsia="Arial" w:hAnsi="Arial"/>
          <w:color w:val="2D2D2D"/>
          <w:sz w:val="22"/>
          <w:szCs w:val="22"/>
        </w:rPr>
        <w:t xml:space="preserve">Bulk upload to repository directly — v1 is read/index only; uploads happen at the source module.</w:t>
      </w:r>
    </w:p>
    <w:p>
      <w:pPr>
        <w:pStyle w:val="ListParagraph"/>
        <w:numPr>
          <w:ilvl w:val="0"/>
          <w:numId w:val="2"/>
        </w:numPr>
        <w:spacing w:after="60"/>
      </w:pPr>
      <w:r>
        <w:rPr>
          <w:rFonts w:ascii="Arial" w:cs="Arial" w:eastAsia="Arial" w:hAnsi="Arial"/>
          <w:color w:val="2D2D2D"/>
          <w:sz w:val="22"/>
          <w:szCs w:val="22"/>
        </w:rPr>
        <w:t xml:space="preserve">Full-text search inside document contents — only metadata search (filename, category, partner).</w:t>
      </w:r>
    </w:p>
    <w:p>
      <w:pPr>
        <w:pStyle w:val="Heading1"/>
      </w:pPr>
      <w:r>
        <w:rPr>
          <w:rFonts w:ascii="Arial" w:cs="Arial" w:eastAsia="Arial" w:hAnsi="Arial"/>
        </w:rPr>
        <w:t xml:space="preserve">9. Future Enhancements (v2+)</w:t>
      </w:r>
    </w:p>
    <w:p>
      <w:pPr>
        <w:pStyle w:val="ListParagraph"/>
        <w:numPr>
          <w:ilvl w:val="0"/>
          <w:numId w:val="2"/>
        </w:numPr>
        <w:spacing w:after="60"/>
      </w:pPr>
      <w:r>
        <w:rPr>
          <w:rFonts w:ascii="Arial" w:cs="Arial" w:eastAsia="Arial" w:hAnsi="Arial"/>
          <w:color w:val="2D2D2D"/>
          <w:sz w:val="22"/>
          <w:szCs w:val="22"/>
        </w:rPr>
        <w:t xml:space="preserve">Direct upload from repository — upload a file and link it to an existing project/grant/partner from the repository itself.</w:t>
      </w:r>
    </w:p>
    <w:p>
      <w:pPr>
        <w:pStyle w:val="ListParagraph"/>
        <w:numPr>
          <w:ilvl w:val="0"/>
          <w:numId w:val="2"/>
        </w:numPr>
        <w:spacing w:after="60"/>
      </w:pPr>
      <w:r>
        <w:rPr>
          <w:rFonts w:ascii="Arial" w:cs="Arial" w:eastAsia="Arial" w:hAnsi="Arial"/>
          <w:color w:val="2D2D2D"/>
          <w:sz w:val="22"/>
          <w:szCs w:val="22"/>
        </w:rPr>
        <w:t xml:space="preserve">Tags/Labels — user-defined tags on documents for custom organization beyond categories.</w:t>
      </w:r>
    </w:p>
    <w:p>
      <w:pPr>
        <w:pStyle w:val="ListParagraph"/>
        <w:numPr>
          <w:ilvl w:val="0"/>
          <w:numId w:val="2"/>
        </w:numPr>
        <w:spacing w:after="60"/>
      </w:pPr>
      <w:r>
        <w:rPr>
          <w:rFonts w:ascii="Arial" w:cs="Arial" w:eastAsia="Arial" w:hAnsi="Arial"/>
          <w:color w:val="2D2D2D"/>
          <w:sz w:val="22"/>
          <w:szCs w:val="22"/>
        </w:rPr>
        <w:t xml:space="preserve">Expiry alerts — scheduled job that sends email alerts when compliance documents approach expiry (30/60/90 day windows).</w:t>
      </w:r>
    </w:p>
    <w:p>
      <w:pPr>
        <w:pStyle w:val="ListParagraph"/>
        <w:numPr>
          <w:ilvl w:val="0"/>
          <w:numId w:val="2"/>
        </w:numPr>
        <w:spacing w:after="60"/>
      </w:pPr>
      <w:r>
        <w:rPr>
          <w:rFonts w:ascii="Arial" w:cs="Arial" w:eastAsia="Arial" w:hAnsi="Arial"/>
          <w:color w:val="2D2D2D"/>
          <w:sz w:val="22"/>
          <w:szCs w:val="22"/>
        </w:rPr>
        <w:t xml:space="preserve">Bulk download — select multiple files and download as a ZIP archive.</w:t>
      </w:r>
    </w:p>
    <w:p>
      <w:pPr>
        <w:pStyle w:val="ListParagraph"/>
        <w:numPr>
          <w:ilvl w:val="0"/>
          <w:numId w:val="2"/>
        </w:numPr>
        <w:spacing w:after="60"/>
      </w:pPr>
      <w:r>
        <w:rPr>
          <w:rFonts w:ascii="Arial" w:cs="Arial" w:eastAsia="Arial" w:hAnsi="Arial"/>
          <w:color w:val="2D2D2D"/>
          <w:sz w:val="22"/>
          <w:szCs w:val="22"/>
        </w:rPr>
        <w:t xml:space="preserve">Activity log — who viewed or downloaded which document, and when.</w:t>
      </w:r>
    </w:p>
    <w:p>
      <w:pPr>
        <w:pStyle w:val="ListParagraph"/>
        <w:numPr>
          <w:ilvl w:val="0"/>
          <w:numId w:val="2"/>
        </w:numPr>
        <w:spacing w:after="60"/>
      </w:pPr>
      <w:r>
        <w:rPr>
          <w:rFonts w:ascii="Arial" w:cs="Arial" w:eastAsia="Arial" w:hAnsi="Arial"/>
          <w:color w:val="2D2D2D"/>
          <w:sz w:val="22"/>
          <w:szCs w:val="22"/>
        </w:rPr>
        <w:t xml:space="preserve">Dashboard view — charts showing document counts by module, by type, and expiry distribution on the workspace.</w:t>
      </w:r>
    </w:p>
    <w:p>
      <w:pPr>
        <w:pStyle w:val="Heading1"/>
      </w:pPr>
      <w:r>
        <w:rPr>
          <w:rFonts w:ascii="Arial" w:cs="Arial" w:eastAsia="Arial" w:hAnsi="Arial"/>
        </w:rPr>
        <w:t xml:space="preserve">10. Technical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6520"/>
      </w:tblGrid>
      <w:tr>
        <w:tc>
          <w:tcPr>
            <w:tcW w:type="dxa" w:w="320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Aspect</w:t>
            </w:r>
          </w:p>
        </w:tc>
        <w:tc>
          <w:tcPr>
            <w:tcW w:type="dxa" w:w="6520"/>
            <w:tcBorders>
              <w:top w:val="single" w:color="CCCCCC" w:sz="1"/>
              <w:left w:val="single" w:color="CCCCCC" w:sz="1"/>
              <w:bottom w:val="single" w:color="CCCCCC" w:sz="1"/>
              <w:right w:val="single" w:color="CCCCCC" w:sz="1"/>
            </w:tcBorders>
            <w:shd w:fill="F5E6E6" w:val="clear"/>
            <w:tcMar>
              <w:top w:type="dxa" w:w="60"/>
              <w:left w:type="dxa" w:w="100"/>
              <w:bottom w:type="dxa" w:w="60"/>
              <w:right w:type="dxa" w:w="100"/>
            </w:tcMar>
            <w:vAlign w:val="center"/>
          </w:tcPr>
          <w:p>
            <w:r>
              <w:rPr>
                <w:rFonts w:ascii="Arial" w:cs="Arial" w:eastAsia="Arial" w:hAnsi="Arial"/>
                <w:b/>
                <w:bCs/>
                <w:color w:val="8B1A1A"/>
                <w:sz w:val="19"/>
                <w:szCs w:val="19"/>
              </w:rPr>
              <w:t xml:space="preserve">Choice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Architecture</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Regular DocType + doc_events sync hooks</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UI</w:t>
            </w:r>
          </w:p>
        </w:tc>
        <w:tc>
          <w:tcPr>
            <w:tcW w:type="dxa" w:w="65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Native Frappe List View (zero custom JS for list)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Module</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mGrant - Document Repository</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New DocTypes</w:t>
            </w:r>
          </w:p>
        </w:tc>
        <w:tc>
          <w:tcPr>
            <w:tcW w:type="dxa" w:w="65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Document Registry (main), Document Category Mapping (Single/settings)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Hooks</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File.after_insert, File.on_trash, NGO Documents.on_update</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Category Resolution</w:t>
            </w:r>
          </w:p>
        </w:tc>
        <w:tc>
          <w:tcPr>
            <w:tcW w:type="dxa" w:w="65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1) Mapping override, 2) Tab name auto-derive, 3) DocType name fallback, 4) Other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Workspace</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Sidebar entry + optional Number Card widget</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Migration</w:t>
            </w:r>
          </w:p>
        </w:tc>
        <w:tc>
          <w:tcPr>
            <w:tcW w:type="dxa" w:w="65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One-time backfill bench command (idempotent)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Script Report</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Document Summary report (by partner, category, type, expiry)</w:t>
            </w:r>
          </w:p>
        </w:tc>
      </w:tr>
      <w:tr>
        <w:tc>
          <w:tcPr>
            <w:tcW w:type="dxa" w:w="320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Custom JS</w:t>
            </w:r>
          </w:p>
        </w:tc>
        <w:tc>
          <w:tcPr>
            <w:tcW w:type="dxa" w:w="6520"/>
            <w:tcBorders>
              <w:top w:val="single" w:color="CCCCCC" w:sz="1"/>
              <w:left w:val="single" w:color="CCCCCC" w:sz="1"/>
              <w:bottom w:val="single" w:color="CCCCCC" w:sz="1"/>
              <w:right w:val="single" w:color="CCCCCC" w:sz="1"/>
            </w:tcBorders>
            <w:shd w:fill="FDF8F8" w:val="clear"/>
            <w:tcMar>
              <w:top w:type="dxa" w:w="60"/>
              <w:left w:type="dxa" w:w="100"/>
              <w:bottom w:type="dxa" w:w="60"/>
              <w:right w:type="dxa" w:w="100"/>
            </w:tcMar>
            <w:vAlign w:val="center"/>
          </w:tcPr>
          <w:p>
            <w:r>
              <w:rPr>
                <w:rFonts w:ascii="Arial" w:cs="Arial" w:eastAsia="Arial" w:hAnsi="Arial"/>
                <w:color w:val="2D2D2D"/>
                <w:sz w:val="19"/>
                <w:szCs w:val="19"/>
              </w:rPr>
              <w:t xml:space="preserve">Minimal — Open File button on form view, indicator colors on list view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Generic / Multi-tenant</w:t>
            </w:r>
          </w:p>
        </w:tc>
        <w:tc>
          <w:tcPr>
            <w:tcW w:type="dxa" w:w="6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color w:val="2D2D2D"/>
                <w:sz w:val="19"/>
                <w:szCs w:val="19"/>
              </w:rPr>
              <w:t xml:space="preserve">Yes — category mapping is configurable per customer, no hardcoded field names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6"/>
        <w:szCs w:val="16"/>
      </w:rPr>
      <w:t xml:space="preserve">Dhwani RIS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4" w:space="4"/>
      </w:pBdr>
    </w:pPr>
    <w:r>
      <w:rPr>
        <w:rFonts w:ascii="Arial" w:cs="Arial" w:eastAsia="Arial" w:hAnsi="Arial"/>
        <w:color w:val="888888"/>
        <w:sz w:val="16"/>
        <w:szCs w:val="16"/>
      </w:rPr>
      <w:t xml:space="preserve">mGrant  |  Central Document Repository  |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8B1A1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D2D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2026-04-15T14:21:31.953Z</dcterms:created>
  <dcterms:modified xsi:type="dcterms:W3CDTF">2026-04-15T14:21:31.954Z</dcterms:modified>
</cp:coreProperties>
</file>

<file path=docProps/custom.xml><?xml version="1.0" encoding="utf-8"?>
<Properties xmlns="http://schemas.openxmlformats.org/officeDocument/2006/custom-properties" xmlns:vt="http://schemas.openxmlformats.org/officeDocument/2006/docPropsVTypes"/>
</file>