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Governance &amp; Compliance Log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TTFS UTRGV Cool Schools Project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document tracks all privacy, compliance, and governance audits to ensure strict adherence to FERPA, COPPA, and the Global Project Rules (Privacy-First Architecture).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Audit Logs</w:t>
      </w:r>
    </w:p>
    <w:p>
      <w:pPr>
        <w:spacing w:after="319"/>
      </w:pPr>
      <w:r>
        <w:rPr>
          <w:rFonts w:ascii="Times" w:hAnsi="Times" w:cs="Times"/>
          <w:sz w:val="24"/>
          <w:sz-cs w:val="24"/>
          <w:b/>
          <w:spacing w:val="0"/>
        </w:rPr>
        <w:t xml:space="preserve">[2026-06-19] Prototype B (Verified Volunteer Scanner)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Location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Courier" w:hAnsi="Courier" w:cs="Courier"/>
          <w:sz w:val="26"/>
          <w:sz-cs w:val="26"/>
          <w:spacing w:val="0"/>
        </w:rPr>
        <w:t xml:space="preserve">/portfolio/volunteer_scanner/prototype_b_verified/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Auditor</w:t>
      </w:r>
      <w:r>
        <w:rPr>
          <w:rFonts w:ascii="Times" w:hAnsi="Times" w:cs="Times"/>
          <w:sz w:val="24"/>
          <w:sz-cs w:val="24"/>
          <w:spacing w:val="0"/>
        </w:rPr>
        <w:t xml:space="preserve">: Privacy &amp; Compliance Officer Agent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Status</w:t>
      </w:r>
      <w:r>
        <w:rPr>
          <w:rFonts w:ascii="Times" w:hAnsi="Times" w:cs="Times"/>
          <w:sz w:val="24"/>
          <w:sz-cs w:val="24"/>
          <w:spacing w:val="0"/>
        </w:rPr>
        <w:t xml:space="preserve">: </w:t>
      </w:r>
      <w:r>
        <w:rPr>
          <w:rFonts w:ascii="Times" w:hAnsi="Times" w:cs="Times"/>
          <w:sz w:val="24"/>
          <w:sz-cs w:val="24"/>
          <w:b/>
          <w:spacing w:val="0"/>
        </w:rPr>
        <w:t xml:space="preserve">FAILED - HIGH RISK (PII VIOLATION)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Findings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FERPA/COPPA Violation</w:t>
      </w:r>
      <w:r>
        <w:rPr>
          <w:rFonts w:ascii="Times" w:hAnsi="Times" w:cs="Times"/>
          <w:sz w:val="24"/>
          <w:sz-cs w:val="24"/>
          <w:spacing w:val="0"/>
        </w:rPr>
        <w:t xml:space="preserve">: The application directly requests, captures, and displays a "Student ID Number" (</w:t>
      </w:r>
      <w:r>
        <w:rPr>
          <w:rFonts w:ascii="Courier" w:hAnsi="Courier" w:cs="Courier"/>
          <w:sz w:val="26"/>
          <w:sz-cs w:val="26"/>
          <w:spacing w:val="0"/>
        </w:rPr>
        <w:t xml:space="preserve">#student-id</w:t>
      </w:r>
      <w:r>
        <w:rPr>
          <w:rFonts w:ascii="Times" w:hAnsi="Times" w:cs="Times"/>
          <w:sz w:val="24"/>
          <w:sz-cs w:val="24"/>
          <w:spacing w:val="0"/>
        </w:rPr>
        <w:t xml:space="preserve"> in </w:t>
      </w:r>
      <w:r>
        <w:rPr>
          <w:rFonts w:ascii="Courier" w:hAnsi="Courier" w:cs="Courier"/>
          <w:sz w:val="26"/>
          <w:sz-cs w:val="26"/>
          <w:spacing w:val="0"/>
        </w:rPr>
        <w:t xml:space="preserve">index.html</w:t>
      </w:r>
      <w:r>
        <w:rPr>
          <w:rFonts w:ascii="Times" w:hAnsi="Times" w:cs="Times"/>
          <w:sz w:val="24"/>
          <w:sz-cs w:val="24"/>
          <w:spacing w:val="0"/>
        </w:rPr>
        <w:t xml:space="preserve"> and </w:t>
      </w:r>
      <w:r>
        <w:rPr>
          <w:rFonts w:ascii="Courier" w:hAnsi="Courier" w:cs="Courier"/>
          <w:sz w:val="26"/>
          <w:sz-cs w:val="26"/>
          <w:spacing w:val="0"/>
        </w:rPr>
        <w:t xml:space="preserve">currentStudentId</w:t>
      </w:r>
      <w:r>
        <w:rPr>
          <w:rFonts w:ascii="Times" w:hAnsi="Times" w:cs="Times"/>
          <w:sz w:val="24"/>
          <w:sz-cs w:val="24"/>
          <w:spacing w:val="0"/>
        </w:rPr>
        <w:t xml:space="preserve"> in </w:t>
      </w:r>
      <w:r>
        <w:rPr>
          <w:rFonts w:ascii="Courier" w:hAnsi="Courier" w:cs="Courier"/>
          <w:sz w:val="26"/>
          <w:sz-cs w:val="26"/>
          <w:spacing w:val="0"/>
        </w:rPr>
        <w:t xml:space="preserve">app.js</w:t>
      </w:r>
      <w:r>
        <w:rPr>
          <w:rFonts w:ascii="Times" w:hAnsi="Times" w:cs="Times"/>
          <w:sz w:val="24"/>
          <w:sz-cs w:val="24"/>
          <w:spacing w:val="0"/>
        </w:rPr>
        <w:t xml:space="preserve">).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Rule Conflict</w:t>
      </w:r>
      <w:r>
        <w:rPr>
          <w:rFonts w:ascii="Times" w:hAnsi="Times" w:cs="Times"/>
          <w:sz w:val="24"/>
          <w:sz-cs w:val="24"/>
          <w:spacing w:val="0"/>
        </w:rPr>
        <w:t xml:space="preserve">: Global Project Rule 1 states "Absolutely no Personally Identifiable Information (names, exact student locations, specific student photos without waivers) can be required or stored by default in any user-facing module."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Anonymization Failure</w:t>
      </w:r>
      <w:r>
        <w:rPr>
          <w:rFonts w:ascii="Times" w:hAnsi="Times" w:cs="Times"/>
          <w:sz w:val="24"/>
          <w:sz-cs w:val="24"/>
          <w:spacing w:val="0"/>
        </w:rPr>
        <w:t xml:space="preserve">: The receipt process is tied to an individual student identifier rather than being aggregated at the campus level.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  <w:b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b/>
          <w:spacing w:val="0"/>
        </w:rPr>
        <w:t xml:space="preserve">Action Required</w:t>
      </w:r>
      <w:r>
        <w:rPr>
          <w:rFonts w:ascii="Times" w:hAnsi="Times" w:cs="Times"/>
          <w:sz w:val="24"/>
          <w:sz-cs w:val="24"/>
          <w:spacing w:val="0"/>
        </w:rPr>
        <w:t xml:space="preserve">: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Remove the "Student ID Number" input field and internal logic.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Refactor the verification process to use a non-PII, anonymized method (e.g., a generic "Campus/Class Group Code" or anonymous hash) or drop the requirement entirely to strictly aggregate hours at the campus/homeroom level without individual tracking.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