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28"/>
        </w:rPr>
        <w:t>August DESCRIPTIONS</w:t>
      </w:r>
    </w:p>
    <w:p>
      <w:r>
        <w:rPr>
          <w:b/>
          <w:sz w:val="22"/>
        </w:rPr>
        <w:t>A. Environmental Baseline Data Summary</w:t>
      </w:r>
    </w:p>
    <w:p>
      <w:pPr>
        <w:pStyle w:val="ListBullet"/>
        <w:spacing w:after="40"/>
      </w:pPr>
      <w:r>
        <w:t>Digitized multi-campus GIS surface zoning and parcel boundaries across participating Donna ISD and Mercedes ISD pilot campuses.</w:t>
      </w:r>
    </w:p>
    <w:p>
      <w:pPr>
        <w:pStyle w:val="ListBullet"/>
        <w:spacing w:after="40"/>
      </w:pPr>
      <w:r>
        <w:t>Finalized and locked Version 1 campus surface-area breakdown fact sheets and area tables (e.g., M. Rivas Primary / J.W. Caceres Discovery Academy: 885,925 sq ft).</w:t>
      </w:r>
    </w:p>
    <w:p>
      <w:pPr>
        <w:pStyle w:val="ListBullet"/>
        <w:spacing w:after="40"/>
      </w:pPr>
      <w:r>
        <w:t>Implemented automated geometric QA/QC topology validation (Turf.js) for polygon consistency, area calculations, and spatial layer integrity.</w:t>
      </w:r>
    </w:p>
    <w:p>
      <w:pPr>
        <w:pStyle w:val="ListBullet"/>
        <w:spacing w:after="40"/>
      </w:pPr>
      <w:r>
        <w:t>Verified GIS layer alignment against Studio Outside landscape architectural CAD drawings and high-resolution aerial imagery.</w:t>
      </w:r>
    </w:p>
    <w:p>
      <w:r>
        <w:rPr>
          <w:b/>
          <w:sz w:val="22"/>
        </w:rPr>
        <w:t>B. Environmental Monitoring Documentation Package</w:t>
      </w:r>
    </w:p>
    <w:p>
      <w:pPr>
        <w:pStyle w:val="ListBullet"/>
        <w:spacing w:after="40"/>
      </w:pPr>
      <w:r>
        <w:t>Advanced Training Materials package to Version 0.5, creating structured training models for school administrators and lead science teachers.</w:t>
      </w:r>
    </w:p>
    <w:p>
      <w:pPr>
        <w:pStyle w:val="ListBullet"/>
        <w:spacing w:after="40"/>
      </w:pPr>
      <w:r>
        <w:t>Developed comprehensive Educator Outdoor Lab Handout ("The Great Campus Shade Hunt") for teachers to implement heat/canopy monitoring with students.</w:t>
      </w:r>
    </w:p>
    <w:p>
      <w:pPr>
        <w:pStyle w:val="ListBullet"/>
        <w:spacing w:after="40"/>
      </w:pPr>
      <w:r>
        <w:t>Established and deployed the formal Technical Assistance (TA) Log schema adhering to Texas A&amp;M Forest Service (TFS) grant compliance standards.</w:t>
      </w:r>
    </w:p>
    <w:p>
      <w:pPr>
        <w:pStyle w:val="ListBullet"/>
        <w:spacing w:after="40"/>
      </w:pPr>
      <w:r>
        <w:t>Maintained and updated field monitoring Standard Operating Procedures (SOP v0.6) for tree caliper (DBH), canopy radius, and FLIR thermal verification.</w:t>
      </w:r>
    </w:p>
    <w:p>
      <w:pPr>
        <w:pStyle w:val="ListBullet"/>
        <w:spacing w:after="40"/>
      </w:pPr>
      <w:r>
        <w:t>Integrated digital monitoring documentation and protocol references directly into the interactive dashboard doc viewer.</w:t>
      </w:r>
    </w:p>
    <w:p>
      <w:r>
        <w:rPr>
          <w:b/>
          <w:sz w:val="22"/>
        </w:rPr>
        <w:t>C. Forecasting &amp; Digital Dashboard Support Materials</w:t>
      </w:r>
    </w:p>
    <w:p>
      <w:pPr>
        <w:pStyle w:val="ListBullet"/>
        <w:spacing w:after="40"/>
      </w:pPr>
      <w:r>
        <w:t>Compiled the Environmental Modeling Visuals &amp; Figure Package documenting diurnal surface heat dynamics (9 AM, 1 PM peak, 5 PM) and 5/10-year longitudinal canopy growth projections.</w:t>
      </w:r>
    </w:p>
    <w:p>
      <w:pPr>
        <w:pStyle w:val="ListBullet"/>
        <w:spacing w:after="40"/>
      </w:pPr>
      <w:r>
        <w:t>Authored the Dashboard v2 Architectural Planning Memo outlining stakeholder feedback, PWA offline field caching, and modular integration roadmap.</w:t>
      </w:r>
    </w:p>
    <w:p>
      <w:pPr>
        <w:pStyle w:val="ListBullet"/>
        <w:spacing w:after="40"/>
      </w:pPr>
      <w:r>
        <w:t>Deployed Dashboard v1.2 featuring an organized 3-tier navigation bar cleanly categorizing Grant Deliverables, Bonus Simulations, and Admin Portals.</w:t>
      </w:r>
    </w:p>
    <w:p>
      <w:pPr>
        <w:pStyle w:val="ListBullet"/>
        <w:spacing w:after="40"/>
      </w:pPr>
      <w:r>
        <w:t>Developed and deployed four core prototype portals: Role-Based Access Control (RBAC), Campus Tree Sponsorship/Donors, Child-Friendly Habitat Spotter, and Password-Protected TEKS Lesson Plans.</w:t>
      </w:r>
    </w:p>
    <w:p>
      <w:pPr>
        <w:pStyle w:val="ListBullet"/>
        <w:spacing w:after="40"/>
      </w:pPr>
      <w:r>
        <w:t>Integrated dynamic Solar Shade Geometry Lab, 3D canopy orbit rendering, and the USDA i-Tree Eco-Services calculation engine.</w:t>
      </w:r>
    </w:p>
    <w:p>
      <w:pPr>
        <w:pStyle w:val="ListBullet"/>
        <w:spacing w:after="40"/>
      </w:pPr>
      <w:r>
        <w:t>Added dynamic 158 Tree Species Growth Registry table, FLIR infrared heat transfer layers, and automated surface area calculation widgets.</w:t>
      </w:r>
    </w:p>
    <w:p>
      <w:pPr>
        <w:pStyle w:val="ListBullet"/>
        <w:spacing w:after="40"/>
      </w:pPr>
      <w:r>
        <w:t>Hardened frontend architecture across 49 static pages: 100% extraction of embedded styles and scripts into dedicated .css and .js files, strict IIFE scoping, semantic ARIA accessibility, CDN preconnecting, and lazy asset loading.</w:t>
      </w:r>
    </w:p>
    <w:p>
      <w:pPr>
        <w:pStyle w:val="ListBullet"/>
        <w:spacing w:after="40"/>
      </w:pPr>
      <w:r>
        <w:t>Configured automated GitHub Pages CI/CD deployment pipeline and production build workflows.</w:t>
      </w:r>
    </w:p>
    <w:p>
      <w:r>
        <w:rPr>
          <w:b/>
          <w:sz w:val="22"/>
        </w:rPr>
        <w:t>D. Environmental Data Collection Training &amp; Technical Assistance</w:t>
      </w:r>
    </w:p>
    <w:p>
      <w:pPr>
        <w:pStyle w:val="ListBullet"/>
        <w:spacing w:after="40"/>
      </w:pPr>
      <w:r>
        <w:t>Developed two specialized training models: (1) Administrator Training Slide Deck on heat, climate, and Average Daily Attendance (ADA) funding; (2) Teacher &amp; Student Outdoor Lab investigation guide for microclimate data collection.</w:t>
      </w:r>
    </w:p>
    <w:p>
      <w:pPr>
        <w:pStyle w:val="ListBullet"/>
        <w:spacing w:after="40"/>
      </w:pPr>
      <w:r>
        <w:t>Completed Training Session Facilitator Guide detailing session execution, participant objectives, and field equipment setup.</w:t>
      </w:r>
    </w:p>
    <w:p>
      <w:pPr>
        <w:pStyle w:val="ListBullet"/>
        <w:spacing w:after="40"/>
      </w:pPr>
      <w:r>
        <w:t>Established formal Technical Assistance logging workflows for district support inquiries and response tracking.</w:t>
      </w:r>
    </w:p>
    <w:p>
      <w:pPr>
        <w:pStyle w:val="ListBullet"/>
        <w:spacing w:after="40"/>
      </w:pPr>
      <w:r>
        <w:t>Provided technical guidance on field documentation standards, photo logging, and grant reporting integration.</w:t>
      </w:r>
    </w:p>
    <w:p>
      <w:r>
        <w:rPr>
          <w:b/>
          <w:sz w:val="21"/>
        </w:rPr>
        <w:t>August Coordination &amp; Team Meetings:</w:t>
      </w:r>
    </w:p>
    <w:p>
      <w:pPr>
        <w:spacing w:after="80"/>
      </w:pPr>
      <w:r>
        <w:t>Standing weekly team check-ins conducted throughout August. Ongoing collaborative review of campus CAD drawings, GIS zoning datasets, field measurement protocols, and dashboard deliverables with Texas Trees Foundation and UTRGV evaluation team.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