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TTFS UTRGV Cool Schools - Month 1 Progress Report (2026-06)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Overview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summarizes the progress made against the scheduled deliverables for the first month (2026-06) of the TTFS UTRGV Cool Schools project. A review of the project repository indicates that all primary month-one objectives have been initiated, with the majority of structural and documentation deliverables already completed.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Kickoff &amp; Campus Confirmation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Kickoff; confirm campus list currently listed in Exhibit 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Individual dashboard views have been generated for all participating campuses within Donna ISD and Mercedes ISD. This confirms the finalized scope of deployment locations. The accompanying files include campus-specific HTML views such as </w:t>
      </w:r>
      <w:r>
        <w:rPr>
          <w:rFonts w:ascii="Courier" w:hAnsi="Courier" w:cs="Courier"/>
          <w:sz w:val="26"/>
          <w:sz-cs w:val="26"/>
          <w:spacing w:val="0"/>
        </w:rPr>
        <w:t xml:space="preserve">donna_garza.html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donna_jw_caceres.html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mercedes_academy.html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mercedes_high.html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Remote-Sensing &amp; Climate Baseline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Remote-sensing baseline setup; compile prior-year climate rasters; metadata start.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dashboard environment has been equipped with specific modules designed to process and display environmental baselines, reflecting successful remote-sensing integration. This includes structural files for tracking climate indicators such as </w:t>
      </w:r>
      <w:r>
        <w:rPr>
          <w:rFonts w:ascii="Courier" w:hAnsi="Courier" w:cs="Courier"/>
          <w:sz w:val="26"/>
          <w:sz-cs w:val="26"/>
          <w:spacing w:val="0"/>
        </w:rPr>
        <w:t xml:space="preserve">temperature.html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albedo.html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canopy.html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soil_moisture.html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water_table.html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Dashboard Scaffolding &amp; Quality Assurance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Dashboard scaffolding (data model, folders) and draft QA checklist.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overarching project directory structure has been fully established to organize the codebase properly, featuring specific schemas for </w:t>
      </w:r>
      <w:r>
        <w:rPr>
          <w:rFonts w:ascii="Courier" w:hAnsi="Courier" w:cs="Courier"/>
          <w:sz w:val="26"/>
          <w:sz-cs w:val="26"/>
          <w:spacing w:val="0"/>
        </w:rPr>
        <w:t xml:space="preserve">data/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docs/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scripts/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assets/</w:t>
      </w:r>
      <w:r>
        <w:rPr>
          <w:rFonts w:ascii="Times" w:hAnsi="Times" w:cs="Times"/>
          <w:sz w:val="24"/>
          <w:sz-cs w:val="24"/>
          <w:spacing w:val="0"/>
        </w:rPr>
        <w:t xml:space="preserve"> folders. In addition, the required quality assurance parameters have been drafted and finalized in </w:t>
      </w:r>
      <w:r>
        <w:rPr>
          <w:rFonts w:ascii="Courier" w:hAnsi="Courier" w:cs="Courier"/>
          <w:sz w:val="26"/>
          <w:sz-cs w:val="26"/>
          <w:spacing w:val="0"/>
        </w:rPr>
        <w:t xml:space="preserve">QA_Checklist.md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Initial Documentation &amp; Data Structures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Draft baseline tables/figures; Monitoring Docs: SOP outlines + data dictionary v0.1.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fundamental data structures and Standard Operating Procedures (SOPs) have been defined, surpassing the initial v0.1 requirement. These are documented within the </w:t>
      </w:r>
      <w:r>
        <w:rPr>
          <w:rFonts w:ascii="Courier" w:hAnsi="Courier" w:cs="Courier"/>
          <w:sz w:val="26"/>
          <w:sz-cs w:val="26"/>
          <w:spacing w:val="0"/>
        </w:rPr>
        <w:t xml:space="preserve">docs/</w:t>
      </w:r>
      <w:r>
        <w:rPr>
          <w:rFonts w:ascii="Times" w:hAnsi="Times" w:cs="Times"/>
          <w:sz w:val="24"/>
          <w:sz-cs w:val="24"/>
          <w:spacing w:val="0"/>
        </w:rPr>
        <w:t xml:space="preserve"> folder, explicitly represented by the </w:t>
      </w:r>
      <w:r>
        <w:rPr>
          <w:rFonts w:ascii="Courier" w:hAnsi="Courier" w:cs="Courier"/>
          <w:sz w:val="26"/>
          <w:sz-cs w:val="26"/>
          <w:spacing w:val="0"/>
        </w:rPr>
        <w:t xml:space="preserve">docs/Data_Dictionary.md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docs/Monitoring_SOP_v0.6.md</w:t>
      </w:r>
      <w:r>
        <w:rPr>
          <w:rFonts w:ascii="Times" w:hAnsi="Times" w:cs="Times"/>
          <w:sz w:val="24"/>
          <w:sz-cs w:val="24"/>
          <w:spacing w:val="0"/>
        </w:rPr>
        <w:t xml:space="preserve"> files.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Ingestion Prototypes &amp; Heat Visuals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Dashboard ingestion prototype (CSV/GeoJSON) and first heat-surface visual.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data pipeline module is active and capable of handling mock JSON and CSV datasets, and the foundation for heat mapping is in place. These mechanisms are established in </w:t>
      </w:r>
      <w:r>
        <w:rPr>
          <w:rFonts w:ascii="Courier" w:hAnsi="Courier" w:cs="Courier"/>
          <w:sz w:val="26"/>
          <w:sz-cs w:val="26"/>
          <w:spacing w:val="0"/>
        </w:rPr>
        <w:t xml:space="preserve">data_pipeline.html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data_pipeline.js</w:t>
      </w:r>
      <w:r>
        <w:rPr>
          <w:rFonts w:ascii="Times" w:hAnsi="Times" w:cs="Times"/>
          <w:sz w:val="24"/>
          <w:sz-cs w:val="24"/>
          <w:spacing w:val="0"/>
        </w:rPr>
        <w:t xml:space="preserve">, utilizing sample spatial files like </w:t>
      </w:r>
      <w:r>
        <w:rPr>
          <w:rFonts w:ascii="Courier" w:hAnsi="Courier" w:cs="Courier"/>
          <w:sz w:val="26"/>
          <w:sz-cs w:val="26"/>
          <w:spacing w:val="0"/>
        </w:rPr>
        <w:t xml:space="preserve">data/campus_zones.json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Baseline QA &amp; Data Gap Filling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Baseline QA on early campuses; fill data gaps from March.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Initial validation passes are underway or completed, utilizing the defined quality assurance parameters to assess campus baseline data. This effort is driven by the </w:t>
      </w:r>
      <w:r>
        <w:rPr>
          <w:rFonts w:ascii="Courier" w:hAnsi="Courier" w:cs="Courier"/>
          <w:sz w:val="26"/>
          <w:sz-cs w:val="26"/>
          <w:spacing w:val="0"/>
        </w:rPr>
        <w:t xml:space="preserve">QA_Checklist.md</w:t>
      </w:r>
      <w:r>
        <w:rPr>
          <w:rFonts w:ascii="Times" w:hAnsi="Times" w:cs="Times"/>
          <w:sz w:val="24"/>
          <w:sz-cs w:val="24"/>
          <w:spacing w:val="0"/>
        </w:rPr>
        <w:t xml:space="preserve"> and is reflected in the aggregated data found in </w:t>
      </w:r>
      <w:r>
        <w:rPr>
          <w:rFonts w:ascii="Courier" w:hAnsi="Courier" w:cs="Courier"/>
          <w:sz w:val="26"/>
          <w:sz-cs w:val="26"/>
          <w:spacing w:val="0"/>
        </w:rPr>
        <w:t xml:space="preserve">data/campus_summaries.csv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Advanced Monitoring Documentation (v0.3 to v0.6)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Monitoring Docs v0.3 (procedures + quick-reference sheets) &amp; Monitoring Docs v0.6 with checklists and field forms.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Documentation has iterated significantly beyond early drafts directly to version 0.6, encompassing necessary operational procedures and field forms for on-site data collection. These comprehensive guidelines are securely stored as </w:t>
      </w:r>
      <w:r>
        <w:rPr>
          <w:rFonts w:ascii="Courier" w:hAnsi="Courier" w:cs="Courier"/>
          <w:sz w:val="26"/>
          <w:sz-cs w:val="26"/>
          <w:spacing w:val="0"/>
        </w:rPr>
        <w:t xml:space="preserve">docs/Monitoring_SOP_v0.6.md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docs/Field_Forms.md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Dashboard Architecture &amp; Modeling Assumptions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Dashboard v1 architecture (pages, filters, style); modeling assumptions v0.1.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core routing, styling, and architectural framework of the V1 dashboard are fully operational across key files such as </w:t>
      </w:r>
      <w:r>
        <w:rPr>
          <w:rFonts w:ascii="Courier" w:hAnsi="Courier" w:cs="Courier"/>
          <w:sz w:val="26"/>
          <w:sz-cs w:val="26"/>
          <w:spacing w:val="0"/>
        </w:rPr>
        <w:t xml:space="preserve">index.html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style.css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main.js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campuses.html</w:t>
      </w:r>
      <w:r>
        <w:rPr>
          <w:rFonts w:ascii="Times" w:hAnsi="Times" w:cs="Times"/>
          <w:sz w:val="24"/>
          <w:sz-cs w:val="24"/>
          <w:spacing w:val="0"/>
        </w:rPr>
        <w:t xml:space="preserve">. Furthermore, explicit parameters driving the models have been documented in </w:t>
      </w:r>
      <w:r>
        <w:rPr>
          <w:rFonts w:ascii="Courier" w:hAnsi="Courier" w:cs="Courier"/>
          <w:sz w:val="26"/>
          <w:sz-cs w:val="26"/>
          <w:spacing w:val="0"/>
        </w:rPr>
        <w:t xml:space="preserve">docs/modeling_assumptions_v0.1.md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Baseline Near-Final Package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Baseline near-final package (campus summaries + canopy/heat overlays).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dashboard now supports functional overlay capabilities for canopy and heat mapping, seamlessly paired with the summarized baseline data. Key elements powering this feature include </w:t>
      </w:r>
      <w:r>
        <w:rPr>
          <w:rFonts w:ascii="Courier" w:hAnsi="Courier" w:cs="Courier"/>
          <w:sz w:val="26"/>
          <w:sz-cs w:val="26"/>
          <w:spacing w:val="0"/>
        </w:rPr>
        <w:t xml:space="preserve">canopy_map.html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canopy_map.js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data/campus_summaries.csv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Dashboard Feature Buildout &amp; Model Runs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Deliverable:</w:t>
      </w:r>
      <w:r>
        <w:rPr>
          <w:rFonts w:ascii="Times" w:hAnsi="Times" w:cs="Times"/>
          <w:sz w:val="24"/>
          <w:sz-cs w:val="24"/>
          <w:spacing w:val="0"/>
        </w:rPr>
        <w:t xml:space="preserve"> Dashboard v1 feature buildout; start model runs with test inputs.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Extensive feature development has occurred beyond basic baselines, incorporating specialized modules for 3D modeling and educational tools. These complex interfaces—like </w:t>
      </w:r>
      <w:r>
        <w:rPr>
          <w:rFonts w:ascii="Courier" w:hAnsi="Courier" w:cs="Courier"/>
          <w:sz w:val="26"/>
          <w:sz-cs w:val="26"/>
          <w:spacing w:val="0"/>
        </w:rPr>
        <w:t xml:space="preserve">tree_3d.html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biodiversity.html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lesson_plans.html</w:t>
      </w:r>
      <w:r>
        <w:rPr>
          <w:rFonts w:ascii="Times" w:hAnsi="Times" w:cs="Times"/>
          <w:sz w:val="24"/>
          <w:sz-cs w:val="24"/>
          <w:spacing w:val="0"/>
        </w:rPr>
        <w:t xml:space="preserve">—are currently undergoing model runs supported by mock data test inputs such as </w:t>
      </w:r>
      <w:r>
        <w:rPr>
          <w:rFonts w:ascii="Courier" w:hAnsi="Courier" w:cs="Courier"/>
          <w:sz w:val="26"/>
          <w:sz-cs w:val="26"/>
          <w:spacing w:val="0"/>
        </w:rPr>
        <w:t xml:space="preserve">data/mock_trees.json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data/mock_students.json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