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B4D3E"/>
          <w:sz w:val="36"/>
        </w:rPr>
        <w:t>TTFS UTRGV Cool Schools — Month 4 Progress Report</w:t>
      </w:r>
    </w:p>
    <w:p>
      <w:pPr>
        <w:spacing w:after="280"/>
      </w:pPr>
      <w:r>
        <w:rPr>
          <w:rFonts w:ascii="Calibri" w:hAnsi="Calibri"/>
          <w:color w:val="64748B"/>
          <w:sz w:val="20"/>
        </w:rPr>
        <w:t>Reporting Period: September 1 – September 30, 2026 | Invoice Period: Month 4</w:t>
        <w:br/>
        <w:t>Grant Agreement: Texas A&amp;M Forest Service Community Forestry Grant #25065</w:t>
        <w:br/>
        <w:t>Project Partners: Texas Trees Foundation &amp; The University of Texas Rio Grande Valley</w:t>
      </w:r>
    </w:p>
    <w:p>
      <w:pPr>
        <w:spacing w:after="200"/>
      </w:pPr>
      <w:r>
        <w:rPr>
          <w:color w:val="D2D7DC"/>
        </w:rPr>
        <w:t>―――――――――――――――――――――――――――――――――――――――――――――――――――――――</w:t>
      </w:r>
    </w:p>
    <w:p>
      <w:pPr>
        <w:pStyle w:val="Heading1"/>
        <w:spacing w:before="200" w:after="80"/>
      </w:pPr>
      <w:r>
        <w:rPr>
          <w:rFonts w:ascii="Calibri" w:hAnsi="Calibri"/>
          <w:b/>
          <w:color w:val="1B4D3E"/>
          <w:sz w:val="26"/>
        </w:rPr>
        <w:t>1. Overview &amp; Invoice Summary</w:t>
      </w:r>
    </w:p>
    <w:p>
      <w:pPr>
        <w:spacing w:after="160" w:line="276" w:lineRule="auto"/>
      </w:pPr>
      <w:r>
        <w:rPr>
          <w:rFonts w:ascii="Calibri" w:hAnsi="Calibri"/>
          <w:sz w:val="21"/>
        </w:rPr>
        <w:t xml:space="preserve">This progress report supports the Month 4 (September 2026) invoice for the TTFS UTRGV Cool Schools Project in the amount of </w:t>
      </w:r>
      <w:r>
        <w:rPr>
          <w:rFonts w:ascii="Calibri" w:hAnsi="Calibri"/>
          <w:b/>
          <w:sz w:val="21"/>
        </w:rPr>
        <w:t>$7,022.00</w:t>
      </w:r>
      <w:r>
        <w:rPr>
          <w:rFonts w:ascii="Calibri" w:hAnsi="Calibri"/>
          <w:sz w:val="21"/>
        </w:rPr>
        <w:t>. During September, our team met 100% of the scheduled contractual milestones. Total cumulative project billing to date stands at $91,063.00 (57.8% of the total contract).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D3E"/>
            <w:tcMar>
              <w:top w:w="120" w:type="dxa"/>
              <w:bottom w:w="120" w:type="dxa"/>
              <w:left w:w="120" w:type="dxa"/>
              <w:right w:w="120" w:type="dxa"/>
            </w:tcMar>
          </w:tcPr>
          <w:p>
            <w:pPr>
              <w:jc w:val="left"/>
            </w:pPr>
            <w:r>
              <w:rPr>
                <w:rFonts w:ascii="Calibri" w:hAnsi="Calibri"/>
                <w:b/>
                <w:color w:val="FFFFFF"/>
                <w:sz w:val="18"/>
              </w:rPr>
              <w:t>Deliverable Track</w:t>
            </w:r>
          </w:p>
        </w:tc>
        <w:tc>
          <w:tcPr>
            <w:tcW w:type="dxa" w:w="1872"/>
            <w:shd w:fill="1B4D3E"/>
            <w:tcMar>
              <w:top w:w="120" w:type="dxa"/>
              <w:bottom w:w="120" w:type="dxa"/>
              <w:left w:w="120" w:type="dxa"/>
              <w:right w:w="120" w:type="dxa"/>
            </w:tcMar>
          </w:tcPr>
          <w:p>
            <w:pPr>
              <w:jc w:val="left"/>
            </w:pPr>
            <w:r>
              <w:rPr>
                <w:rFonts w:ascii="Calibri" w:hAnsi="Calibri"/>
                <w:b/>
                <w:color w:val="FFFFFF"/>
                <w:sz w:val="18"/>
              </w:rPr>
              <w:t>Prior Billed (M1-3)</w:t>
            </w:r>
          </w:p>
        </w:tc>
        <w:tc>
          <w:tcPr>
            <w:tcW w:type="dxa" w:w="1872"/>
            <w:shd w:fill="1B4D3E"/>
            <w:tcMar>
              <w:top w:w="120" w:type="dxa"/>
              <w:bottom w:w="120" w:type="dxa"/>
              <w:left w:w="120" w:type="dxa"/>
              <w:right w:w="120" w:type="dxa"/>
            </w:tcMar>
          </w:tcPr>
          <w:p>
            <w:pPr>
              <w:jc w:val="left"/>
            </w:pPr>
            <w:r>
              <w:rPr>
                <w:rFonts w:ascii="Calibri" w:hAnsi="Calibri"/>
                <w:b/>
                <w:color w:val="FFFFFF"/>
                <w:sz w:val="18"/>
              </w:rPr>
              <w:t>September 2026</w:t>
            </w:r>
          </w:p>
        </w:tc>
        <w:tc>
          <w:tcPr>
            <w:tcW w:type="dxa" w:w="1872"/>
            <w:shd w:fill="1B4D3E"/>
            <w:tcMar>
              <w:top w:w="120" w:type="dxa"/>
              <w:bottom w:w="120" w:type="dxa"/>
              <w:left w:w="120" w:type="dxa"/>
              <w:right w:w="120" w:type="dxa"/>
            </w:tcMar>
          </w:tcPr>
          <w:p>
            <w:pPr>
              <w:jc w:val="left"/>
            </w:pPr>
            <w:r>
              <w:rPr>
                <w:rFonts w:ascii="Calibri" w:hAnsi="Calibri"/>
                <w:b/>
                <w:color w:val="FFFFFF"/>
                <w:sz w:val="18"/>
              </w:rPr>
              <w:t>Cumulative Billed</w:t>
            </w:r>
          </w:p>
        </w:tc>
        <w:tc>
          <w:tcPr>
            <w:tcW w:type="dxa" w:w="1872"/>
            <w:shd w:fill="1B4D3E"/>
            <w:tcMar>
              <w:top w:w="120" w:type="dxa"/>
              <w:bottom w:w="120" w:type="dxa"/>
              <w:left w:w="120" w:type="dxa"/>
              <w:right w:w="120" w:type="dxa"/>
            </w:tcMar>
          </w:tcPr>
          <w:p>
            <w:pPr>
              <w:jc w:val="left"/>
            </w:pPr>
            <w:r>
              <w:rPr>
                <w:rFonts w:ascii="Calibri" w:hAnsi="Calibri"/>
                <w:b/>
                <w:color w:val="FFFFFF"/>
                <w:sz w:val="18"/>
              </w:rPr>
              <w:t>Status</w:t>
            </w:r>
          </w:p>
        </w:tc>
      </w:tr>
      <w:tr>
        <w:tc>
          <w:tcPr>
            <w:tcW w:type="dxa" w:w="1872"/>
            <w:shd w:fill="F8FAFC"/>
            <w:tcMar>
              <w:top w:w="90" w:type="dxa"/>
              <w:bottom w:w="90" w:type="dxa"/>
              <w:left w:w="120" w:type="dxa"/>
              <w:right w:w="120" w:type="dxa"/>
            </w:tcMar>
          </w:tcPr>
          <w:p>
            <w:r>
              <w:rPr>
                <w:rFonts w:ascii="Calibri" w:hAnsi="Calibri"/>
                <w:b/>
                <w:sz w:val="18"/>
              </w:rPr>
              <w:t>A: Baseline Data &amp; Maps</w:t>
            </w:r>
          </w:p>
        </w:tc>
        <w:tc>
          <w:tcPr>
            <w:tcW w:type="dxa" w:w="1872"/>
            <w:shd w:fill="F8FAFC"/>
            <w:tcMar>
              <w:top w:w="90" w:type="dxa"/>
              <w:bottom w:w="90" w:type="dxa"/>
              <w:left w:w="120" w:type="dxa"/>
              <w:right w:w="120" w:type="dxa"/>
            </w:tcMar>
          </w:tcPr>
          <w:p>
            <w:r>
              <w:rPr>
                <w:rFonts w:ascii="Calibri" w:hAnsi="Calibri"/>
                <w:sz w:val="18"/>
              </w:rPr>
              <w:t>$44,295.00</w:t>
            </w:r>
          </w:p>
        </w:tc>
        <w:tc>
          <w:tcPr>
            <w:tcW w:type="dxa" w:w="1872"/>
            <w:shd w:fill="F8FAFC"/>
            <w:tcMar>
              <w:top w:w="90" w:type="dxa"/>
              <w:bottom w:w="90" w:type="dxa"/>
              <w:left w:w="120" w:type="dxa"/>
              <w:right w:w="120" w:type="dxa"/>
            </w:tcMar>
          </w:tcPr>
          <w:p>
            <w:r>
              <w:rPr>
                <w:rFonts w:ascii="Calibri" w:hAnsi="Calibri"/>
                <w:sz w:val="18"/>
              </w:rPr>
              <w:t>$3,390.00</w:t>
            </w:r>
          </w:p>
        </w:tc>
        <w:tc>
          <w:tcPr>
            <w:tcW w:type="dxa" w:w="1872"/>
            <w:shd w:fill="F8FAFC"/>
            <w:tcMar>
              <w:top w:w="90" w:type="dxa"/>
              <w:bottom w:w="90" w:type="dxa"/>
              <w:left w:w="120" w:type="dxa"/>
              <w:right w:w="120" w:type="dxa"/>
            </w:tcMar>
          </w:tcPr>
          <w:p>
            <w:r>
              <w:rPr>
                <w:rFonts w:ascii="Calibri" w:hAnsi="Calibri"/>
                <w:sz w:val="18"/>
              </w:rPr>
              <w:t>$47,685.00</w:t>
            </w:r>
          </w:p>
        </w:tc>
        <w:tc>
          <w:tcPr>
            <w:tcW w:type="dxa" w:w="1872"/>
            <w:shd w:fill="F8FAFC"/>
            <w:tcMar>
              <w:top w:w="90" w:type="dxa"/>
              <w:bottom w:w="90" w:type="dxa"/>
              <w:left w:w="120" w:type="dxa"/>
              <w:right w:w="120" w:type="dxa"/>
            </w:tcMar>
          </w:tcPr>
          <w:p>
            <w:r>
              <w:rPr>
                <w:rFonts w:ascii="Calibri" w:hAnsi="Calibri"/>
                <w:sz w:val="18"/>
              </w:rPr>
              <w:t>Complete (Sep Goal Met)</w:t>
            </w:r>
          </w:p>
        </w:tc>
      </w:tr>
      <w:tr>
        <w:tc>
          <w:tcPr>
            <w:tcW w:type="dxa" w:w="1872"/>
            <w:shd w:fill="FFFFFF"/>
            <w:tcMar>
              <w:top w:w="90" w:type="dxa"/>
              <w:bottom w:w="90" w:type="dxa"/>
              <w:left w:w="120" w:type="dxa"/>
              <w:right w:w="120" w:type="dxa"/>
            </w:tcMar>
          </w:tcPr>
          <w:p>
            <w:r>
              <w:rPr>
                <w:rFonts w:ascii="Calibri" w:hAnsi="Calibri"/>
                <w:b/>
                <w:sz w:val="18"/>
              </w:rPr>
              <w:t>B: Monitoring Documentation</w:t>
            </w:r>
          </w:p>
        </w:tc>
        <w:tc>
          <w:tcPr>
            <w:tcW w:type="dxa" w:w="1872"/>
            <w:shd w:fill="FFFFFF"/>
            <w:tcMar>
              <w:top w:w="90" w:type="dxa"/>
              <w:bottom w:w="90" w:type="dxa"/>
              <w:left w:w="120" w:type="dxa"/>
              <w:right w:w="120" w:type="dxa"/>
            </w:tcMar>
          </w:tcPr>
          <w:p>
            <w:r>
              <w:rPr>
                <w:rFonts w:ascii="Calibri" w:hAnsi="Calibri"/>
                <w:sz w:val="18"/>
              </w:rPr>
              <w:t>$20,015.00</w:t>
            </w:r>
          </w:p>
        </w:tc>
        <w:tc>
          <w:tcPr>
            <w:tcW w:type="dxa" w:w="1872"/>
            <w:shd w:fill="FFFFFF"/>
            <w:tcMar>
              <w:top w:w="90" w:type="dxa"/>
              <w:bottom w:w="90" w:type="dxa"/>
              <w:left w:w="120" w:type="dxa"/>
              <w:right w:w="120" w:type="dxa"/>
            </w:tcMar>
          </w:tcPr>
          <w:p>
            <w:r>
              <w:rPr>
                <w:rFonts w:ascii="Calibri" w:hAnsi="Calibri"/>
                <w:sz w:val="18"/>
              </w:rPr>
              <w:t>$0.00</w:t>
            </w:r>
          </w:p>
        </w:tc>
        <w:tc>
          <w:tcPr>
            <w:tcW w:type="dxa" w:w="1872"/>
            <w:shd w:fill="FFFFFF"/>
            <w:tcMar>
              <w:top w:w="90" w:type="dxa"/>
              <w:bottom w:w="90" w:type="dxa"/>
              <w:left w:w="120" w:type="dxa"/>
              <w:right w:w="120" w:type="dxa"/>
            </w:tcMar>
          </w:tcPr>
          <w:p>
            <w:r>
              <w:rPr>
                <w:rFonts w:ascii="Calibri" w:hAnsi="Calibri"/>
                <w:sz w:val="18"/>
              </w:rPr>
              <w:t>$20,015.00</w:t>
            </w:r>
          </w:p>
        </w:tc>
        <w:tc>
          <w:tcPr>
            <w:tcW w:type="dxa" w:w="1872"/>
            <w:shd w:fill="FFFFFF"/>
            <w:tcMar>
              <w:top w:w="90" w:type="dxa"/>
              <w:bottom w:w="90" w:type="dxa"/>
              <w:left w:w="120" w:type="dxa"/>
              <w:right w:w="120" w:type="dxa"/>
            </w:tcMar>
          </w:tcPr>
          <w:p>
            <w:r>
              <w:rPr>
                <w:rFonts w:ascii="Calibri" w:hAnsi="Calibri"/>
                <w:sz w:val="18"/>
              </w:rPr>
              <w:t>Complete (v0.8 Finalized)</w:t>
            </w:r>
          </w:p>
        </w:tc>
      </w:tr>
      <w:tr>
        <w:tc>
          <w:tcPr>
            <w:tcW w:type="dxa" w:w="1872"/>
            <w:shd w:fill="F8FAFC"/>
            <w:tcMar>
              <w:top w:w="90" w:type="dxa"/>
              <w:bottom w:w="90" w:type="dxa"/>
              <w:left w:w="120" w:type="dxa"/>
              <w:right w:w="120" w:type="dxa"/>
            </w:tcMar>
          </w:tcPr>
          <w:p>
            <w:r>
              <w:rPr>
                <w:rFonts w:ascii="Calibri" w:hAnsi="Calibri"/>
                <w:b/>
                <w:sz w:val="18"/>
              </w:rPr>
              <w:t>C: Dashboard &amp; Modeling Support</w:t>
            </w:r>
          </w:p>
        </w:tc>
        <w:tc>
          <w:tcPr>
            <w:tcW w:type="dxa" w:w="1872"/>
            <w:shd w:fill="F8FAFC"/>
            <w:tcMar>
              <w:top w:w="90" w:type="dxa"/>
              <w:bottom w:w="90" w:type="dxa"/>
              <w:left w:w="120" w:type="dxa"/>
              <w:right w:w="120" w:type="dxa"/>
            </w:tcMar>
          </w:tcPr>
          <w:p>
            <w:r>
              <w:rPr>
                <w:rFonts w:ascii="Calibri" w:hAnsi="Calibri"/>
                <w:sz w:val="18"/>
              </w:rPr>
              <w:t>$19,731.00</w:t>
            </w:r>
          </w:p>
        </w:tc>
        <w:tc>
          <w:tcPr>
            <w:tcW w:type="dxa" w:w="1872"/>
            <w:shd w:fill="F8FAFC"/>
            <w:tcMar>
              <w:top w:w="90" w:type="dxa"/>
              <w:bottom w:w="90" w:type="dxa"/>
              <w:left w:w="120" w:type="dxa"/>
              <w:right w:w="120" w:type="dxa"/>
            </w:tcMar>
          </w:tcPr>
          <w:p>
            <w:r>
              <w:rPr>
                <w:rFonts w:ascii="Calibri" w:hAnsi="Calibri"/>
                <w:sz w:val="18"/>
              </w:rPr>
              <w:t>$3,632.00</w:t>
            </w:r>
          </w:p>
        </w:tc>
        <w:tc>
          <w:tcPr>
            <w:tcW w:type="dxa" w:w="1872"/>
            <w:shd w:fill="F8FAFC"/>
            <w:tcMar>
              <w:top w:w="90" w:type="dxa"/>
              <w:bottom w:w="90" w:type="dxa"/>
              <w:left w:w="120" w:type="dxa"/>
              <w:right w:w="120" w:type="dxa"/>
            </w:tcMar>
          </w:tcPr>
          <w:p>
            <w:r>
              <w:rPr>
                <w:rFonts w:ascii="Calibri" w:hAnsi="Calibri"/>
                <w:sz w:val="18"/>
              </w:rPr>
              <w:t>$23,363.00</w:t>
            </w:r>
          </w:p>
        </w:tc>
        <w:tc>
          <w:tcPr>
            <w:tcW w:type="dxa" w:w="1872"/>
            <w:shd w:fill="F8FAFC"/>
            <w:tcMar>
              <w:top w:w="90" w:type="dxa"/>
              <w:bottom w:w="90" w:type="dxa"/>
              <w:left w:w="120" w:type="dxa"/>
              <w:right w:w="120" w:type="dxa"/>
            </w:tcMar>
          </w:tcPr>
          <w:p>
            <w:r>
              <w:rPr>
                <w:rFonts w:ascii="Calibri" w:hAnsi="Calibri"/>
                <w:sz w:val="18"/>
              </w:rPr>
              <w:t>Complete (Sep Goal Met)</w:t>
            </w:r>
          </w:p>
        </w:tc>
      </w:tr>
      <w:tr>
        <w:tc>
          <w:tcPr>
            <w:tcW w:type="dxa" w:w="1872"/>
            <w:shd w:fill="FFFFFF"/>
            <w:tcMar>
              <w:top w:w="90" w:type="dxa"/>
              <w:bottom w:w="90" w:type="dxa"/>
              <w:left w:w="120" w:type="dxa"/>
              <w:right w:w="120" w:type="dxa"/>
            </w:tcMar>
          </w:tcPr>
          <w:p>
            <w:r>
              <w:rPr>
                <w:rFonts w:ascii="Calibri" w:hAnsi="Calibri"/>
                <w:b/>
                <w:sz w:val="18"/>
              </w:rPr>
              <w:t>D: Training &amp; Tech Assistance</w:t>
            </w:r>
          </w:p>
        </w:tc>
        <w:tc>
          <w:tcPr>
            <w:tcW w:type="dxa" w:w="1872"/>
            <w:shd w:fill="FFFFFF"/>
            <w:tcMar>
              <w:top w:w="90" w:type="dxa"/>
              <w:bottom w:w="90" w:type="dxa"/>
              <w:left w:w="120" w:type="dxa"/>
              <w:right w:w="120" w:type="dxa"/>
            </w:tcMar>
          </w:tcPr>
          <w:p>
            <w:r>
              <w:rPr>
                <w:rFonts w:ascii="Calibri" w:hAnsi="Calibri"/>
                <w:sz w:val="18"/>
              </w:rPr>
              <w:t>$0.00</w:t>
            </w:r>
          </w:p>
        </w:tc>
        <w:tc>
          <w:tcPr>
            <w:tcW w:type="dxa" w:w="1872"/>
            <w:shd w:fill="FFFFFF"/>
            <w:tcMar>
              <w:top w:w="90" w:type="dxa"/>
              <w:bottom w:w="90" w:type="dxa"/>
              <w:left w:w="120" w:type="dxa"/>
              <w:right w:w="120" w:type="dxa"/>
            </w:tcMar>
          </w:tcPr>
          <w:p>
            <w:r>
              <w:rPr>
                <w:rFonts w:ascii="Calibri" w:hAnsi="Calibri"/>
                <w:sz w:val="18"/>
              </w:rPr>
              <w:t>$0.00</w:t>
            </w:r>
          </w:p>
        </w:tc>
        <w:tc>
          <w:tcPr>
            <w:tcW w:type="dxa" w:w="1872"/>
            <w:shd w:fill="FFFFFF"/>
            <w:tcMar>
              <w:top w:w="90" w:type="dxa"/>
              <w:bottom w:w="90" w:type="dxa"/>
              <w:left w:w="120" w:type="dxa"/>
              <w:right w:w="120" w:type="dxa"/>
            </w:tcMar>
          </w:tcPr>
          <w:p>
            <w:r>
              <w:rPr>
                <w:rFonts w:ascii="Calibri" w:hAnsi="Calibri"/>
                <w:sz w:val="18"/>
              </w:rPr>
              <w:t>$0.00</w:t>
            </w:r>
          </w:p>
        </w:tc>
        <w:tc>
          <w:tcPr>
            <w:tcW w:type="dxa" w:w="1872"/>
            <w:shd w:fill="FFFFFF"/>
            <w:tcMar>
              <w:top w:w="90" w:type="dxa"/>
              <w:bottom w:w="90" w:type="dxa"/>
              <w:left w:w="120" w:type="dxa"/>
              <w:right w:w="120" w:type="dxa"/>
            </w:tcMar>
          </w:tcPr>
          <w:p>
            <w:r>
              <w:rPr>
                <w:rFonts w:ascii="Calibri" w:hAnsi="Calibri"/>
                <w:sz w:val="18"/>
              </w:rPr>
              <w:t>On Schedule (Q1 2027)</w:t>
            </w:r>
          </w:p>
        </w:tc>
      </w:tr>
      <w:tr>
        <w:tc>
          <w:tcPr>
            <w:tcW w:type="dxa" w:w="1872"/>
            <w:shd w:fill="E2E8F0"/>
            <w:tcMar>
              <w:top w:w="90" w:type="dxa"/>
              <w:bottom w:w="90" w:type="dxa"/>
              <w:left w:w="120" w:type="dxa"/>
              <w:right w:w="120" w:type="dxa"/>
            </w:tcMar>
          </w:tcPr>
          <w:p>
            <w:r>
              <w:rPr>
                <w:rFonts w:ascii="Calibri" w:hAnsi="Calibri"/>
                <w:b/>
                <w:sz w:val="18"/>
              </w:rPr>
              <w:t>TOTAL CONTRACT PROGRESS</w:t>
            </w:r>
          </w:p>
        </w:tc>
        <w:tc>
          <w:tcPr>
            <w:tcW w:type="dxa" w:w="1872"/>
            <w:shd w:fill="E2E8F0"/>
            <w:tcMar>
              <w:top w:w="90" w:type="dxa"/>
              <w:bottom w:w="90" w:type="dxa"/>
              <w:left w:w="120" w:type="dxa"/>
              <w:right w:w="120" w:type="dxa"/>
            </w:tcMar>
          </w:tcPr>
          <w:p>
            <w:r>
              <w:rPr>
                <w:rFonts w:ascii="Calibri" w:hAnsi="Calibri"/>
                <w:b/>
                <w:sz w:val="18"/>
              </w:rPr>
              <w:t>$84,041.00</w:t>
            </w:r>
          </w:p>
        </w:tc>
        <w:tc>
          <w:tcPr>
            <w:tcW w:type="dxa" w:w="1872"/>
            <w:shd w:fill="E2E8F0"/>
            <w:tcMar>
              <w:top w:w="90" w:type="dxa"/>
              <w:bottom w:w="90" w:type="dxa"/>
              <w:left w:w="120" w:type="dxa"/>
              <w:right w:w="120" w:type="dxa"/>
            </w:tcMar>
          </w:tcPr>
          <w:p>
            <w:r>
              <w:rPr>
                <w:rFonts w:ascii="Calibri" w:hAnsi="Calibri"/>
                <w:b/>
                <w:sz w:val="18"/>
              </w:rPr>
              <w:t>$7,022.00</w:t>
            </w:r>
          </w:p>
        </w:tc>
        <w:tc>
          <w:tcPr>
            <w:tcW w:type="dxa" w:w="1872"/>
            <w:shd w:fill="E2E8F0"/>
            <w:tcMar>
              <w:top w:w="90" w:type="dxa"/>
              <w:bottom w:w="90" w:type="dxa"/>
              <w:left w:w="120" w:type="dxa"/>
              <w:right w:w="120" w:type="dxa"/>
            </w:tcMar>
          </w:tcPr>
          <w:p>
            <w:r>
              <w:rPr>
                <w:rFonts w:ascii="Calibri" w:hAnsi="Calibri"/>
                <w:b/>
                <w:sz w:val="18"/>
              </w:rPr>
              <w:t>$91,063.00</w:t>
            </w:r>
          </w:p>
        </w:tc>
        <w:tc>
          <w:tcPr>
            <w:tcW w:type="dxa" w:w="1872"/>
            <w:shd w:fill="E2E8F0"/>
            <w:tcMar>
              <w:top w:w="90" w:type="dxa"/>
              <w:bottom w:w="90" w:type="dxa"/>
              <w:left w:w="120" w:type="dxa"/>
              <w:right w:w="120" w:type="dxa"/>
            </w:tcMar>
          </w:tcPr>
          <w:p>
            <w:r>
              <w:rPr>
                <w:rFonts w:ascii="Calibri" w:hAnsi="Calibri"/>
                <w:b/>
                <w:sz w:val="18"/>
              </w:rPr>
              <w:t>57.8% Earned</w:t>
            </w:r>
          </w:p>
        </w:tc>
      </w:tr>
    </w:tbl>
    <w:p>
      <w:pPr>
        <w:spacing w:after="120"/>
      </w:pPr>
    </w:p>
    <w:p>
      <w:pPr>
        <w:pStyle w:val="Heading1"/>
        <w:spacing w:before="240" w:after="80"/>
      </w:pPr>
      <w:r>
        <w:rPr>
          <w:rFonts w:ascii="Calibri" w:hAnsi="Calibri"/>
          <w:b/>
          <w:color w:val="1B4D3E"/>
          <w:sz w:val="26"/>
        </w:rPr>
        <w:t>2. Core Scope Alignment: Digital Tool for Remote Data Collection</w:t>
      </w:r>
    </w:p>
    <w:p>
      <w:pPr>
        <w:spacing w:after="120" w:line="276" w:lineRule="auto"/>
      </w:pPr>
      <w:r>
        <w:rPr>
          <w:rFonts w:ascii="Calibri" w:hAnsi="Calibri"/>
          <w:sz w:val="21"/>
        </w:rPr>
        <w:t xml:space="preserve">The </w:t>
      </w:r>
      <w:r>
        <w:rPr>
          <w:rFonts w:ascii="Calibri" w:hAnsi="Calibri"/>
          <w:b/>
          <w:sz w:val="21"/>
        </w:rPr>
        <w:t>Schoolyard Ecosystem &amp; Tree Stewardship Bulletin Board</w:t>
      </w:r>
      <w:r>
        <w:rPr>
          <w:rFonts w:ascii="Calibri" w:hAnsi="Calibri"/>
          <w:sz w:val="21"/>
        </w:rPr>
        <w:t xml:space="preserve"> directly fulfills the core requirements of our contract Scope of Work (Deliverables B, C, and D). Here is how this tool fits squarely into the project plan:</w:t>
      </w:r>
    </w:p>
    <w:p>
      <w:pPr>
        <w:pStyle w:val="ListBullet"/>
        <w:spacing w:after="100" w:line="276" w:lineRule="auto"/>
      </w:pPr>
      <w:r>
        <w:rPr>
          <w:rFonts w:ascii="Calibri" w:hAnsi="Calibri"/>
          <w:b/>
          <w:sz w:val="20"/>
        </w:rPr>
        <w:t xml:space="preserve">How It Solves the Remote Data Collection Challenge: </w:t>
      </w:r>
      <w:r>
        <w:rPr>
          <w:rFonts w:ascii="Calibri" w:hAnsi="Calibri"/>
          <w:sz w:val="20"/>
        </w:rPr>
        <w:t>Our agreement requires collecting ongoing tree health and environmental data across 14 campuses in Donna ISD and Mercedes ISD over the life of the grant. Having university staff physically travel to every school every week is impractical. The digital bulletin board provides a simple, remote way for teachers and students to log tree and wildlife observations directly from their schoolyards.</w:t>
      </w:r>
    </w:p>
    <w:p>
      <w:pPr>
        <w:pStyle w:val="ListBullet"/>
        <w:spacing w:after="100" w:line="276" w:lineRule="auto"/>
      </w:pPr>
      <w:r>
        <w:rPr>
          <w:rFonts w:ascii="Calibri" w:hAnsi="Calibri"/>
          <w:b/>
          <w:sz w:val="20"/>
        </w:rPr>
        <w:t xml:space="preserve">What Teachers and Students Track: </w:t>
      </w:r>
      <w:r>
        <w:rPr>
          <w:rFonts w:ascii="Calibri" w:hAnsi="Calibri"/>
          <w:sz w:val="20"/>
        </w:rPr>
        <w:t>Students record basic tree measurements (tree height, trunk diameter, soil moisture, and leaf health) and count local wildlife (birds and pollinators). The data is saved instantly into a clean digital ledger organized by campus.</w:t>
      </w:r>
    </w:p>
    <w:p>
      <w:pPr>
        <w:pStyle w:val="ListBullet"/>
        <w:spacing w:after="100" w:line="276" w:lineRule="auto"/>
      </w:pPr>
      <w:r>
        <w:rPr>
          <w:rFonts w:ascii="Calibri" w:hAnsi="Calibri"/>
          <w:b/>
          <w:sz w:val="20"/>
        </w:rPr>
        <w:t xml:space="preserve">Simplified for Elementary Students (4th Grade Counter): </w:t>
      </w:r>
      <w:r>
        <w:rPr>
          <w:rFonts w:ascii="Calibri" w:hAnsi="Calibri"/>
          <w:sz w:val="20"/>
        </w:rPr>
        <w:t>To make outdoor data collection easy and fast during short recess or science lab periods, we added a large "+1 Bird Spotted" button. A 4th grader simply taps the button on a school tablet whenever they see a bird, and the sighting is automatically counted and added to their school’s record.</w:t>
      </w:r>
    </w:p>
    <w:p>
      <w:pPr>
        <w:pStyle w:val="ListBullet"/>
        <w:spacing w:after="100" w:line="276" w:lineRule="auto"/>
      </w:pPr>
      <w:r>
        <w:rPr>
          <w:rFonts w:ascii="Calibri" w:hAnsi="Calibri"/>
          <w:b/>
          <w:sz w:val="20"/>
        </w:rPr>
        <w:t xml:space="preserve">Live Data for Texas Trees Foundation: </w:t>
      </w:r>
      <w:r>
        <w:rPr>
          <w:rFonts w:ascii="Calibri" w:hAnsi="Calibri"/>
          <w:sz w:val="20"/>
        </w:rPr>
        <w:t>All data is organized campus-by-campus. Texas Trees Foundation and UTRGV staff can log in remotely from Dallas or Edinburg at any time to view tree survival, growth rates, and habitat activity without needing paper forms or manual data entry.</w:t>
      </w:r>
    </w:p>
    <w:p>
      <w:pPr>
        <w:pStyle w:val="Heading1"/>
        <w:spacing w:before="240" w:after="80"/>
      </w:pPr>
      <w:r>
        <w:rPr>
          <w:rFonts w:ascii="Calibri" w:hAnsi="Calibri"/>
          <w:b/>
          <w:color w:val="1B4D3E"/>
          <w:sz w:val="26"/>
        </w:rPr>
        <w:t>3. Deliverables Completed in September 2026 (Exhibit D)</w:t>
      </w:r>
    </w:p>
    <w:p>
      <w:pPr>
        <w:spacing w:before="120" w:after="40"/>
      </w:pPr>
      <w:r>
        <w:rPr>
          <w:rFonts w:ascii="Calibri" w:hAnsi="Calibri"/>
          <w:b/>
          <w:color w:val="1B4D3E"/>
          <w:sz w:val="22"/>
        </w:rPr>
        <w:t>Deliverable A: Baseline Data &amp; Maps ($3,390.00)</w:t>
      </w:r>
    </w:p>
    <w:p>
      <w:pPr>
        <w:pStyle w:val="ListBullet"/>
        <w:spacing w:after="60" w:line="276" w:lineRule="auto"/>
      </w:pPr>
      <w:r>
        <w:rPr>
          <w:rFonts w:ascii="Calibri" w:hAnsi="Calibri"/>
          <w:b/>
          <w:sz w:val="20"/>
        </w:rPr>
        <w:t xml:space="preserve">Figure &amp; Map Templates: </w:t>
      </w:r>
      <w:r>
        <w:rPr>
          <w:rFonts w:ascii="Calibri" w:hAnsi="Calibri"/>
          <w:sz w:val="20"/>
        </w:rPr>
        <w:t>Created clean, standardized map templates and simple color keys for temperature, tree canopy, and heat safety across all 14 Donna and Mercedes campuses.</w:t>
      </w:r>
    </w:p>
    <w:p>
      <w:pPr>
        <w:pStyle w:val="ListBullet"/>
        <w:spacing w:after="60" w:line="276" w:lineRule="auto"/>
      </w:pPr>
      <w:r>
        <w:rPr>
          <w:rFonts w:ascii="Calibri" w:hAnsi="Calibri"/>
          <w:b/>
          <w:sz w:val="20"/>
        </w:rPr>
        <w:t xml:space="preserve">Clear Captions &amp; Definitions: </w:t>
      </w:r>
      <w:r>
        <w:rPr>
          <w:rFonts w:ascii="Calibri" w:hAnsi="Calibri"/>
          <w:sz w:val="20"/>
        </w:rPr>
        <w:t>Added plain-language descriptions and data source notes to all map figures so school administrators can easily read and understand their campus heat reports.</w:t>
      </w:r>
    </w:p>
    <w:p>
      <w:pPr>
        <w:spacing w:before="120" w:after="40"/>
      </w:pPr>
      <w:r>
        <w:rPr>
          <w:rFonts w:ascii="Calibri" w:hAnsi="Calibri"/>
          <w:b/>
          <w:color w:val="1B4D3E"/>
          <w:sz w:val="22"/>
        </w:rPr>
        <w:t>Deliverable B: Environmental Monitoring Documentation ($0.00 billed in Sep)</w:t>
      </w:r>
    </w:p>
    <w:p>
      <w:pPr>
        <w:pStyle w:val="ListBullet"/>
        <w:spacing w:after="60" w:line="276" w:lineRule="auto"/>
      </w:pPr>
      <w:r>
        <w:rPr>
          <w:rFonts w:ascii="Calibri" w:hAnsi="Calibri"/>
          <w:b/>
          <w:sz w:val="20"/>
        </w:rPr>
        <w:t xml:space="preserve">Monitoring SOPs (v0.8): </w:t>
      </w:r>
      <w:r>
        <w:rPr>
          <w:rFonts w:ascii="Calibri" w:hAnsi="Calibri"/>
          <w:sz w:val="20"/>
        </w:rPr>
        <w:t>Finalized the step-by-step procedures for measuring tree health, watering checks, and soil moisture.</w:t>
      </w:r>
    </w:p>
    <w:p>
      <w:pPr>
        <w:pStyle w:val="ListBullet"/>
        <w:spacing w:after="60" w:line="276" w:lineRule="auto"/>
      </w:pPr>
      <w:r>
        <w:rPr>
          <w:rFonts w:ascii="Calibri" w:hAnsi="Calibri"/>
          <w:b/>
          <w:sz w:val="20"/>
        </w:rPr>
        <w:t xml:space="preserve">Digital Field Forms: </w:t>
      </w:r>
      <w:r>
        <w:rPr>
          <w:rFonts w:ascii="Calibri" w:hAnsi="Calibri"/>
          <w:sz w:val="20"/>
        </w:rPr>
        <w:t>Transferred standard paper checklists into the interactive digital bulletin board to prevent lost paper records.</w:t>
      </w:r>
    </w:p>
    <w:p>
      <w:pPr>
        <w:spacing w:before="120" w:after="40"/>
      </w:pPr>
      <w:r>
        <w:rPr>
          <w:rFonts w:ascii="Calibri" w:hAnsi="Calibri"/>
          <w:b/>
          <w:color w:val="1B4D3E"/>
          <w:sz w:val="22"/>
        </w:rPr>
        <w:t>Deliverable C: Dashboard v2 &amp; Remote Data Collection ($3,632.00)</w:t>
      </w:r>
    </w:p>
    <w:p>
      <w:pPr>
        <w:pStyle w:val="ListBullet"/>
        <w:spacing w:after="60" w:line="276" w:lineRule="auto"/>
      </w:pPr>
      <w:r>
        <w:rPr>
          <w:rFonts w:ascii="Calibri" w:hAnsi="Calibri"/>
          <w:b/>
          <w:sz w:val="20"/>
        </w:rPr>
        <w:t xml:space="preserve">Interactive Campus Bulletin Board: </w:t>
      </w:r>
      <w:r>
        <w:rPr>
          <w:rFonts w:ascii="Calibri" w:hAnsi="Calibri"/>
          <w:sz w:val="20"/>
        </w:rPr>
        <w:t>Built the unified field logging board (birding_biodiversity_bulletin.html) covering both tree stewardship and wildlife tracking for all 14 campuses.</w:t>
      </w:r>
    </w:p>
    <w:p>
      <w:pPr>
        <w:pStyle w:val="ListBullet"/>
        <w:spacing w:after="60" w:line="276" w:lineRule="auto"/>
      </w:pPr>
      <w:r>
        <w:rPr>
          <w:rFonts w:ascii="Calibri" w:hAnsi="Calibri"/>
          <w:b/>
          <w:sz w:val="20"/>
        </w:rPr>
        <w:t xml:space="preserve">Offline Capability for School Tablets: </w:t>
      </w:r>
      <w:r>
        <w:rPr>
          <w:rFonts w:ascii="Calibri" w:hAnsi="Calibri"/>
          <w:sz w:val="20"/>
        </w:rPr>
        <w:t>Configured the dashboard so it works 100% offline. Teachers can take tablets to the farthest edge of the schoolyard without losing data if Wi-Fi drops.</w:t>
      </w:r>
    </w:p>
    <w:p>
      <w:pPr>
        <w:pStyle w:val="ListBullet"/>
        <w:spacing w:after="60" w:line="276" w:lineRule="auto"/>
      </w:pPr>
      <w:r>
        <w:rPr>
          <w:rFonts w:ascii="Calibri" w:hAnsi="Calibri"/>
          <w:b/>
          <w:sz w:val="20"/>
        </w:rPr>
        <w:t xml:space="preserve">IR Surface Temperature Science Lab: </w:t>
      </w:r>
      <w:r>
        <w:rPr>
          <w:rFonts w:ascii="Calibri" w:hAnsi="Calibri"/>
          <w:sz w:val="20"/>
        </w:rPr>
        <w:t>Created an interactive digital lab (ir_surface_temp_lab.html) where students learn how shade lowers surface temperatures on asphalt, playgrounds, and grass.</w:t>
      </w:r>
    </w:p>
    <w:p>
      <w:pPr>
        <w:pStyle w:val="ListBullet"/>
        <w:spacing w:after="60" w:line="276" w:lineRule="auto"/>
      </w:pPr>
      <w:r>
        <w:rPr>
          <w:rFonts w:ascii="Calibri" w:hAnsi="Calibri"/>
          <w:b/>
          <w:sz w:val="20"/>
        </w:rPr>
        <w:t xml:space="preserve">Tree Adoption &amp; Value Calculator: </w:t>
      </w:r>
      <w:r>
        <w:rPr>
          <w:rFonts w:ascii="Calibri" w:hAnsi="Calibri"/>
          <w:sz w:val="20"/>
        </w:rPr>
        <w:t>Added an easy calculator (sponsorship_portal.html) that shows gallons of rainwater saved, carbon stored, and shade created by each planted tree, along with a printable stewardship certificate.</w:t>
      </w:r>
    </w:p>
    <w:p>
      <w:pPr>
        <w:spacing w:before="120" w:after="40"/>
      </w:pPr>
      <w:r>
        <w:rPr>
          <w:rFonts w:ascii="Calibri" w:hAnsi="Calibri"/>
          <w:b/>
          <w:color w:val="1B4D3E"/>
          <w:sz w:val="22"/>
        </w:rPr>
        <w:t>Deliverable D: Training &amp; Technical Assistance ($0.00 billed in Sep)</w:t>
      </w:r>
    </w:p>
    <w:p>
      <w:pPr>
        <w:pStyle w:val="ListBullet"/>
        <w:spacing w:after="60" w:line="276" w:lineRule="auto"/>
      </w:pPr>
      <w:r>
        <w:rPr>
          <w:rFonts w:ascii="Calibri" w:hAnsi="Calibri"/>
          <w:b/>
          <w:sz w:val="20"/>
        </w:rPr>
        <w:t xml:space="preserve">Lesson Materials Aligned to Texas Standards: </w:t>
      </w:r>
      <w:r>
        <w:rPr>
          <w:rFonts w:ascii="Calibri" w:hAnsi="Calibri"/>
          <w:sz w:val="20"/>
        </w:rPr>
        <w:t>Prepared classroom worksheets and activities aligned to TEA Elementary Science TEKS (3.9A, 4.9A, 5.9A) in preparation for upcoming teacher training sessions.</w:t>
      </w:r>
    </w:p>
    <w:p>
      <w:pPr>
        <w:pStyle w:val="Heading1"/>
        <w:spacing w:before="240" w:after="80"/>
      </w:pPr>
      <w:r>
        <w:rPr>
          <w:rFonts w:ascii="Calibri" w:hAnsi="Calibri"/>
          <w:b/>
          <w:color w:val="1B4D3E"/>
          <w:sz w:val="26"/>
        </w:rPr>
        <w:t>4. Student Privacy &amp; Compliance (FERPA / COPPA)</w:t>
      </w:r>
    </w:p>
    <w:p>
      <w:pPr>
        <w:spacing w:after="120" w:line="276" w:lineRule="auto"/>
      </w:pPr>
      <w:r>
        <w:rPr>
          <w:rFonts w:ascii="Calibri" w:hAnsi="Calibri"/>
          <w:sz w:val="20"/>
        </w:rPr>
        <w:t xml:space="preserve">All digital tools and forms were built with a strict </w:t>
      </w:r>
      <w:r>
        <w:rPr>
          <w:rFonts w:ascii="Calibri" w:hAnsi="Calibri"/>
          <w:b/>
          <w:sz w:val="20"/>
        </w:rPr>
        <w:t>Privacy-First Architecture</w:t>
      </w:r>
      <w:r>
        <w:rPr>
          <w:rFonts w:ascii="Calibri" w:hAnsi="Calibri"/>
          <w:sz w:val="20"/>
        </w:rPr>
        <w:t>. No personal student information (names, IDs, or photos) is ever requested or saved. Data is only tracked by classroom group (for example, "Room 204" or "4th Grade Team Alpha"), keeping the project 100% compliant with Texas school privacy laws.</w:t>
      </w:r>
    </w:p>
    <w:p>
      <w:pPr>
        <w:pStyle w:val="Heading1"/>
        <w:spacing w:before="240" w:after="80"/>
      </w:pPr>
      <w:r>
        <w:rPr>
          <w:rFonts w:ascii="Calibri" w:hAnsi="Calibri"/>
          <w:b/>
          <w:color w:val="1B4D3E"/>
          <w:sz w:val="26"/>
        </w:rPr>
        <w:t>5. Live Web Links</w:t>
      </w:r>
    </w:p>
    <w:p>
      <w:pPr>
        <w:pStyle w:val="ListBullet"/>
        <w:spacing w:after="60" w:line="276" w:lineRule="auto"/>
      </w:pPr>
      <w:r>
        <w:rPr>
          <w:rFonts w:ascii="Calibri" w:hAnsi="Calibri"/>
          <w:b/>
          <w:sz w:val="19"/>
        </w:rPr>
        <w:t xml:space="preserve">Unified Ecosystem &amp; Tree Stewardship Bulletin Board: </w:t>
      </w:r>
      <w:r>
        <w:rPr>
          <w:rFonts w:ascii="Calibri" w:hAnsi="Calibri"/>
          <w:color w:val="0066CC"/>
          <w:sz w:val="19"/>
        </w:rPr>
        <w:t>https://sunaxle.github.io/ttfs-cool-schools-dashboard/birding_biodiversity_bulletin.html</w:t>
      </w:r>
    </w:p>
    <w:p>
      <w:pPr>
        <w:pStyle w:val="ListBullet"/>
        <w:spacing w:after="60" w:line="276" w:lineRule="auto"/>
      </w:pPr>
      <w:r>
        <w:rPr>
          <w:rFonts w:ascii="Calibri" w:hAnsi="Calibri"/>
          <w:b/>
          <w:sz w:val="19"/>
        </w:rPr>
        <w:t xml:space="preserve">IR Surface Temperature &amp; Shade Relief Lab: </w:t>
      </w:r>
      <w:r>
        <w:rPr>
          <w:rFonts w:ascii="Calibri" w:hAnsi="Calibri"/>
          <w:color w:val="0066CC"/>
          <w:sz w:val="19"/>
        </w:rPr>
        <w:t>https://sunaxle.github.io/ttfs-cool-schools-dashboard/ir_surface_temp_lab.html</w:t>
      </w:r>
    </w:p>
    <w:p>
      <w:pPr>
        <w:pStyle w:val="ListBullet"/>
        <w:spacing w:after="60" w:line="276" w:lineRule="auto"/>
      </w:pPr>
      <w:r>
        <w:rPr>
          <w:rFonts w:ascii="Calibri" w:hAnsi="Calibri"/>
          <w:b/>
          <w:sz w:val="19"/>
        </w:rPr>
        <w:t xml:space="preserve">TEKS Elementary Science Lesson Portal: </w:t>
      </w:r>
      <w:r>
        <w:rPr>
          <w:rFonts w:ascii="Calibri" w:hAnsi="Calibri"/>
          <w:color w:val="0066CC"/>
          <w:sz w:val="19"/>
        </w:rPr>
        <w:t>https://sunaxle.github.io/ttfs-cool-schools-dashboard/teks_lesson_plans.html</w:t>
      </w:r>
    </w:p>
    <w:p>
      <w:pPr>
        <w:pStyle w:val="ListBullet"/>
        <w:spacing w:after="60" w:line="276" w:lineRule="auto"/>
      </w:pPr>
      <w:r>
        <w:rPr>
          <w:rFonts w:ascii="Calibri" w:hAnsi="Calibri"/>
          <w:b/>
          <w:sz w:val="19"/>
        </w:rPr>
        <w:t xml:space="preserve">Tree Stewardship &amp; Environmental Value Portal: </w:t>
      </w:r>
      <w:r>
        <w:rPr>
          <w:rFonts w:ascii="Calibri" w:hAnsi="Calibri"/>
          <w:color w:val="0066CC"/>
          <w:sz w:val="19"/>
        </w:rPr>
        <w:t>https://sunaxle.github.io/ttfs-cool-schools-dashboard/sponsorship_portal.html</w:t>
      </w:r>
    </w:p>
    <w:p>
      <w:pPr>
        <w:pStyle w:val="ListBullet"/>
        <w:spacing w:after="60" w:line="276" w:lineRule="auto"/>
      </w:pPr>
      <w:r>
        <w:rPr>
          <w:rFonts w:ascii="Calibri" w:hAnsi="Calibri"/>
          <w:b/>
          <w:sz w:val="19"/>
        </w:rPr>
        <w:t xml:space="preserve">Main Cool Schools Dashboard Hub: </w:t>
      </w:r>
      <w:r>
        <w:rPr>
          <w:rFonts w:ascii="Calibri" w:hAnsi="Calibri"/>
          <w:color w:val="0066CC"/>
          <w:sz w:val="19"/>
        </w:rPr>
        <w:t>https://sunaxle.github.io/ttfs-cool-schools-dashboard/portals/v5/index.html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