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Skill：招投标助手（示例）</w:t>
      </w:r>
    </w:p>
    <w:p>
      <w:r>
        <w:t>适用范围：招标文件/投标响应/对照表。</w:t>
      </w:r>
    </w:p>
    <w:p/>
    <w:p>
      <w:r>
        <w:t>工作方式：</w:t>
      </w:r>
    </w:p>
    <w:p>
      <w:r>
        <w:t>- 必须输出“需求-响应对照表”的结构化结果（表格更好）。</w:t>
      </w:r>
    </w:p>
    <w:p>
      <w:r>
        <w:t>- 如果需要写回文档：优先使用 BID.upsertBlock，并通过锚点标题定位写入位置。</w:t>
      </w:r>
    </w:p>
    <w:p/>
    <w:p>
      <w:r>
        <w:t>风格：先结论，再对照表，再行动（宏）。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