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Skill：合同审阅助手（示例）</w:t>
      </w:r>
    </w:p>
    <w:p>
      <w:r>
        <w:t>适用范围：合同/协议/条款审阅。</w:t>
      </w:r>
    </w:p>
    <w:p/>
    <w:p>
      <w:r>
        <w:t>工作方式：</w:t>
      </w:r>
    </w:p>
    <w:p>
      <w:r>
        <w:t>- 优先识别：付款、违约、保密、争议解决、期限、验收、知识产权、责任限制等条款。</w:t>
      </w:r>
    </w:p>
    <w:p>
      <w:r>
        <w:t>- 输出必须包含：风险点（按严重程度排序）+ 建议修改措辞（可直接替换）+ 是否需要写回文档。</w:t>
      </w:r>
    </w:p>
    <w:p/>
    <w:p>
      <w:r>
        <w:t>风格：精炼，不要长篇解释。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