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32A55"/>
          <w:sz w:val="30"/>
        </w:rPr>
        <w:t>GACI CO2 論文：Estimation 部分へのコメントへの対応</w:t>
      </w:r>
    </w:p>
    <w:p>
      <w:pPr>
        <w:spacing w:after="80"/>
      </w:pPr>
      <w:r>
        <w:rPr>
          <w:b w:val="0"/>
          <w:color w:val="555555"/>
          <w:sz w:val="19"/>
        </w:rPr>
        <w:t>2026年9月25日。対象原稿：Overleaf の main_co2_nature_20260908.tex（Junyaさんの Methods が入った版）。定義はすべて推定コードで確認し、必要な再推定も済ませています。</w:t>
      </w:r>
    </w:p>
    <w:p>
      <w:pPr>
        <w:spacing w:after="80"/>
      </w:pPr>
      <w:r>
        <w:rPr>
          <w:b w:val="0"/>
        </w:rPr>
        <w:t>Junyaさん</w:t>
      </w:r>
    </w:p>
    <w:p>
      <w:pPr>
        <w:spacing w:after="80"/>
      </w:pPr>
      <w:r>
        <w:rPr>
          <w:b w:val="0"/>
        </w:rPr>
        <w:t>Estimation 部分の執筆とコメントをありがとうございました。質問5点と提案3点について、コードで定義を確認したうえで対応を決めました。以下、コメントごとに回答と原稿の修正（修正前・修正後の文面）を示します。確認の過程で見つかったデータ上の問題3点についても、再推定まで済ませています（第3節）。修正はすべて差し替え文として用意してあり、Overleaf にはこれから反映します。</w:t>
      </w:r>
    </w:p>
    <w:p>
      <w:pPr>
        <w:spacing w:after="80"/>
      </w:pPr>
      <w:r>
        <w:rPr>
          <w:b w:val="0"/>
          <w:color w:val="555555"/>
          <w:sz w:val="18"/>
        </w:rPr>
        <w:t>修正文中の [tab:…] [eq:…] は LaTeX のラベルです。表の数値行の差し替えを含む LaTeX 全文は paste_blocks_20260925.tex にあります。</w:t>
      </w:r>
    </w:p>
    <w:p>
      <w:pPr>
        <w:pStyle w:val="Heading1"/>
      </w:pPr>
      <w:r>
        <w:rPr>
          <w:rFonts w:ascii="Calibri" w:hAnsi="Calibri" w:eastAsia="Yu Gothic"/>
          <w:color w:val="232A55"/>
        </w:rPr>
        <w:t>対応一覧</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24"/>
            <w:shd w:val="clear" w:color="auto" w:fill="D9DEEA"/>
          </w:tcPr>
          <w:p>
            <w:r/>
            <w:r>
              <w:rPr>
                <w:b/>
                <w:sz w:val="18"/>
              </w:rPr>
              <w:t>#</w:t>
            </w:r>
          </w:p>
        </w:tc>
        <w:tc>
          <w:tcPr>
            <w:tcW w:type="dxa" w:w="3061"/>
            <w:shd w:val="clear" w:color="auto" w:fill="D9DEEA"/>
          </w:tcPr>
          <w:p>
            <w:r/>
            <w:r>
              <w:rPr>
                <w:b/>
                <w:sz w:val="18"/>
              </w:rPr>
              <w:t>コメント</w:t>
            </w:r>
          </w:p>
        </w:tc>
        <w:tc>
          <w:tcPr>
            <w:tcW w:type="dxa" w:w="3515"/>
            <w:shd w:val="clear" w:color="auto" w:fill="D9DEEA"/>
          </w:tcPr>
          <w:p>
            <w:r/>
            <w:r>
              <w:rPr>
                <w:b/>
                <w:sz w:val="18"/>
              </w:rPr>
              <w:t>対応</w:t>
            </w:r>
          </w:p>
        </w:tc>
        <w:tc>
          <w:tcPr>
            <w:tcW w:type="dxa" w:w="2211"/>
            <w:shd w:val="clear" w:color="auto" w:fill="D9DEEA"/>
          </w:tcPr>
          <w:p>
            <w:r/>
            <w:r>
              <w:rPr>
                <w:b/>
                <w:sz w:val="18"/>
              </w:rPr>
              <w:t>修正</w:t>
            </w:r>
          </w:p>
        </w:tc>
      </w:tr>
      <w:tr>
        <w:tc>
          <w:tcPr>
            <w:tcW w:type="dxa" w:w="624"/>
          </w:tcPr>
          <w:p>
            <w:r/>
            <w:r>
              <w:rPr>
                <w:sz w:val="18"/>
              </w:rPr>
              <w:t>Q1</w:t>
            </w:r>
          </w:p>
        </w:tc>
        <w:tc>
          <w:tcPr>
            <w:tcW w:type="dxa" w:w="3061"/>
          </w:tcPr>
          <w:p>
            <w:r/>
            <w:r>
              <w:rPr>
                <w:sz w:val="18"/>
              </w:rPr>
              <w:t>air market access の計算方法</w:t>
            </w:r>
          </w:p>
        </w:tc>
        <w:tc>
          <w:tcPr>
            <w:tcW w:type="dxa" w:w="3515"/>
          </w:tcPr>
          <w:p>
            <w:r/>
            <w:r>
              <w:rPr>
                <w:sz w:val="18"/>
              </w:rPr>
              <w:t>式を追加（国レベルで直接計算）</w:t>
            </w:r>
          </w:p>
        </w:tc>
        <w:tc>
          <w:tcPr>
            <w:tcW w:type="dxa" w:w="2211"/>
          </w:tcPr>
          <w:p>
            <w:r/>
            <w:r>
              <w:rPr>
                <w:sz w:val="18"/>
              </w:rPr>
              <w:t>修正1</w:t>
            </w:r>
          </w:p>
        </w:tc>
      </w:tr>
      <w:tr>
        <w:tc>
          <w:tcPr>
            <w:tcW w:type="dxa" w:w="624"/>
          </w:tcPr>
          <w:p>
            <w:r/>
            <w:r>
              <w:rPr>
                <w:sz w:val="18"/>
              </w:rPr>
              <w:t>Q2</w:t>
            </w:r>
          </w:p>
        </w:tc>
        <w:tc>
          <w:tcPr>
            <w:tcW w:type="dxa" w:w="3061"/>
          </w:tcPr>
          <w:p>
            <w:r/>
            <w:r>
              <w:rPr>
                <w:sz w:val="18"/>
              </w:rPr>
              <w:t>sea market access の計算方法</w:t>
            </w:r>
          </w:p>
        </w:tc>
        <w:tc>
          <w:tcPr>
            <w:tcW w:type="dxa" w:w="3515"/>
          </w:tcPr>
          <w:p>
            <w:r/>
            <w:r>
              <w:rPr>
                <w:sz w:val="18"/>
              </w:rPr>
              <w:t>式とデータ出典を追加</w:t>
            </w:r>
          </w:p>
        </w:tc>
        <w:tc>
          <w:tcPr>
            <w:tcW w:type="dxa" w:w="2211"/>
          </w:tcPr>
          <w:p>
            <w:r/>
            <w:r>
              <w:rPr>
                <w:sz w:val="18"/>
              </w:rPr>
              <w:t>修正1・2・3</w:t>
            </w:r>
          </w:p>
        </w:tc>
      </w:tr>
      <w:tr>
        <w:tc>
          <w:tcPr>
            <w:tcW w:type="dxa" w:w="624"/>
          </w:tcPr>
          <w:p>
            <w:r/>
            <w:r>
              <w:rPr>
                <w:sz w:val="18"/>
              </w:rPr>
              <w:t>Q3</w:t>
            </w:r>
          </w:p>
        </w:tc>
        <w:tc>
          <w:tcPr>
            <w:tcW w:type="dxa" w:w="3061"/>
          </w:tcPr>
          <w:p>
            <w:r/>
            <w:r>
              <w:rPr>
                <w:sz w:val="18"/>
              </w:rPr>
              <w:t>tourism-heritage IV の出典・計算方法</w:t>
            </w:r>
          </w:p>
        </w:tc>
        <w:tc>
          <w:tcPr>
            <w:tcW w:type="dxa" w:w="3515"/>
          </w:tcPr>
          <w:p>
            <w:r/>
            <w:r>
              <w:rPr>
                <w:sz w:val="18"/>
              </w:rPr>
              <w:t>P1 に従い削除</w:t>
            </w:r>
          </w:p>
        </w:tc>
        <w:tc>
          <w:tcPr>
            <w:tcW w:type="dxa" w:w="2211"/>
          </w:tcPr>
          <w:p>
            <w:r/>
            <w:r>
              <w:rPr>
                <w:sz w:val="18"/>
              </w:rPr>
              <w:t>修正6・7・9</w:t>
            </w:r>
          </w:p>
        </w:tc>
      </w:tr>
      <w:tr>
        <w:tc>
          <w:tcPr>
            <w:tcW w:type="dxa" w:w="624"/>
          </w:tcPr>
          <w:p>
            <w:r/>
            <w:r>
              <w:rPr>
                <w:sz w:val="18"/>
              </w:rPr>
              <w:t>Q4</w:t>
            </w:r>
          </w:p>
        </w:tc>
        <w:tc>
          <w:tcPr>
            <w:tcW w:type="dxa" w:w="3061"/>
          </w:tcPr>
          <w:p>
            <w:r/>
            <w:r>
              <w:rPr>
                <w:sz w:val="18"/>
              </w:rPr>
              <w:t>a_t の定義・データ出典</w:t>
            </w:r>
          </w:p>
        </w:tc>
        <w:tc>
          <w:tcPr>
            <w:tcW w:type="dxa" w:w="3515"/>
          </w:tcPr>
          <w:p>
            <w:r/>
            <w:r>
              <w:rPr>
                <w:sz w:val="18"/>
              </w:rPr>
              <w:t>本文と Supp. Table の注に明記</w:t>
            </w:r>
          </w:p>
        </w:tc>
        <w:tc>
          <w:tcPr>
            <w:tcW w:type="dxa" w:w="2211"/>
          </w:tcPr>
          <w:p>
            <w:r/>
            <w:r>
              <w:rPr>
                <w:sz w:val="18"/>
              </w:rPr>
              <w:t>修正1・9</w:t>
            </w:r>
          </w:p>
        </w:tc>
      </w:tr>
      <w:tr>
        <w:tc>
          <w:tcPr>
            <w:tcW w:type="dxa" w:w="624"/>
          </w:tcPr>
          <w:p>
            <w:r/>
            <w:r>
              <w:rPr>
                <w:sz w:val="18"/>
              </w:rPr>
              <w:t>Q5</w:t>
            </w:r>
          </w:p>
        </w:tc>
        <w:tc>
          <w:tcPr>
            <w:tcW w:type="dxa" w:w="3061"/>
          </w:tcPr>
          <w:p>
            <w:r/>
            <w:r>
              <w:rPr>
                <w:sz w:val="18"/>
              </w:rPr>
              <w:t>Summary statistics がない</w:t>
            </w:r>
          </w:p>
        </w:tc>
        <w:tc>
          <w:tcPr>
            <w:tcW w:type="dxa" w:w="3515"/>
          </w:tcPr>
          <w:p>
            <w:r/>
            <w:r>
              <w:rPr>
                <w:sz w:val="18"/>
              </w:rPr>
              <w:t>Supplementary Table を新規追加</w:t>
            </w:r>
          </w:p>
        </w:tc>
        <w:tc>
          <w:tcPr>
            <w:tcW w:type="dxa" w:w="2211"/>
          </w:tcPr>
          <w:p>
            <w:r/>
            <w:r>
              <w:rPr>
                <w:sz w:val="18"/>
              </w:rPr>
              <w:t>修正4・5</w:t>
            </w:r>
          </w:p>
        </w:tc>
      </w:tr>
      <w:tr>
        <w:tc>
          <w:tcPr>
            <w:tcW w:type="dxa" w:w="624"/>
          </w:tcPr>
          <w:p>
            <w:r/>
            <w:r>
              <w:rPr>
                <w:sz w:val="18"/>
              </w:rPr>
              <w:t>P1</w:t>
            </w:r>
          </w:p>
        </w:tc>
        <w:tc>
          <w:tcPr>
            <w:tcW w:type="dxa" w:w="3061"/>
          </w:tcPr>
          <w:p>
            <w:r/>
            <w:r>
              <w:rPr>
                <w:sz w:val="18"/>
              </w:rPr>
              <w:t>heritage IV を削除</w:t>
            </w:r>
          </w:p>
        </w:tc>
        <w:tc>
          <w:tcPr>
            <w:tcW w:type="dxa" w:w="3515"/>
          </w:tcPr>
          <w:p>
            <w:r/>
            <w:r>
              <w:rPr>
                <w:sz w:val="18"/>
              </w:rPr>
              <w:t>採用</w:t>
            </w:r>
          </w:p>
        </w:tc>
        <w:tc>
          <w:tcPr>
            <w:tcW w:type="dxa" w:w="2211"/>
          </w:tcPr>
          <w:p>
            <w:r/>
            <w:r>
              <w:rPr>
                <w:sz w:val="18"/>
              </w:rPr>
              <w:t>修正6・7・9</w:t>
            </w:r>
          </w:p>
        </w:tc>
      </w:tr>
      <w:tr>
        <w:tc>
          <w:tcPr>
            <w:tcW w:type="dxa" w:w="624"/>
          </w:tcPr>
          <w:p>
            <w:r/>
            <w:r>
              <w:rPr>
                <w:sz w:val="18"/>
              </w:rPr>
              <w:t>P2</w:t>
            </w:r>
          </w:p>
        </w:tc>
        <w:tc>
          <w:tcPr>
            <w:tcW w:type="dxa" w:w="3061"/>
          </w:tcPr>
          <w:p>
            <w:r/>
            <w:r>
              <w:rPr>
                <w:sz w:val="18"/>
              </w:rPr>
              <w:t>leads を削除</w:t>
            </w:r>
          </w:p>
        </w:tc>
        <w:tc>
          <w:tcPr>
            <w:tcW w:type="dxa" w:w="3515"/>
          </w:tcPr>
          <w:p>
            <w:r/>
            <w:r>
              <w:rPr>
                <w:sz w:val="18"/>
              </w:rPr>
              <w:t>採用</w:t>
            </w:r>
          </w:p>
        </w:tc>
        <w:tc>
          <w:tcPr>
            <w:tcW w:type="dxa" w:w="2211"/>
          </w:tcPr>
          <w:p>
            <w:r/>
            <w:r>
              <w:rPr>
                <w:sz w:val="18"/>
              </w:rPr>
              <w:t>修正8・9</w:t>
            </w:r>
          </w:p>
        </w:tc>
      </w:tr>
      <w:tr>
        <w:tc>
          <w:tcPr>
            <w:tcW w:type="dxa" w:w="624"/>
          </w:tcPr>
          <w:p>
            <w:r/>
            <w:r>
              <w:rPr>
                <w:sz w:val="18"/>
              </w:rPr>
              <w:t>P3</w:t>
            </w:r>
          </w:p>
        </w:tc>
        <w:tc>
          <w:tcPr>
            <w:tcW w:type="dxa" w:w="3061"/>
          </w:tcPr>
          <w:p>
            <w:r/>
            <w:r>
              <w:rPr>
                <w:sz w:val="18"/>
              </w:rPr>
              <w:t>ED Table 8 の下段を削除</w:t>
            </w:r>
          </w:p>
        </w:tc>
        <w:tc>
          <w:tcPr>
            <w:tcW w:type="dxa" w:w="3515"/>
          </w:tcPr>
          <w:p>
            <w:r/>
            <w:r>
              <w:rPr>
                <w:sz w:val="18"/>
              </w:rPr>
              <w:t>一部採用（AR 集合のみ注に残す）</w:t>
            </w:r>
          </w:p>
        </w:tc>
        <w:tc>
          <w:tcPr>
            <w:tcW w:type="dxa" w:w="2211"/>
          </w:tcPr>
          <w:p>
            <w:r/>
            <w:r>
              <w:rPr>
                <w:sz w:val="18"/>
              </w:rPr>
              <w:t>修正10・11</w:t>
            </w:r>
          </w:p>
        </w:tc>
      </w:tr>
      <w:tr>
        <w:tc>
          <w:tcPr>
            <w:tcW w:type="dxa" w:w="624"/>
          </w:tcPr>
          <w:p>
            <w:r/>
            <w:r>
              <w:rPr>
                <w:sz w:val="18"/>
              </w:rPr>
              <w:t>追加</w:t>
            </w:r>
          </w:p>
        </w:tc>
        <w:tc>
          <w:tcPr>
            <w:tcW w:type="dxa" w:w="3061"/>
          </w:tcPr>
          <w:p>
            <w:r/>
            <w:r>
              <w:rPr>
                <w:sz w:val="18"/>
              </w:rPr>
              <w:t>確認中に見つかった点3件</w:t>
            </w:r>
          </w:p>
        </w:tc>
        <w:tc>
          <w:tcPr>
            <w:tcW w:type="dxa" w:w="3515"/>
          </w:tcPr>
          <w:p>
            <w:r/>
            <w:r>
              <w:rPr>
                <w:sz w:val="18"/>
              </w:rPr>
              <w:t>再推定済み</w:t>
            </w:r>
          </w:p>
        </w:tc>
        <w:tc>
          <w:tcPr>
            <w:tcW w:type="dxa" w:w="2211"/>
          </w:tcPr>
          <w:p>
            <w:r/>
            <w:r>
              <w:rPr>
                <w:sz w:val="18"/>
              </w:rPr>
              <w:t>修正4・12〜17</w:t>
            </w:r>
          </w:p>
        </w:tc>
      </w:tr>
    </w:tbl>
    <w:p>
      <w:pPr>
        <w:spacing w:after="40"/>
      </w:pPr>
    </w:p>
    <w:p>
      <w:pPr>
        <w:pStyle w:val="Heading1"/>
      </w:pPr>
      <w:r>
        <w:rPr>
          <w:rFonts w:ascii="Calibri" w:hAnsi="Calibri" w:eastAsia="Yu Gothic"/>
          <w:color w:val="232A55"/>
        </w:rPr>
        <w:t>1. 質問への回答</w:t>
      </w:r>
    </w:p>
    <w:p>
      <w:pPr>
        <w:pStyle w:val="Heading2"/>
      </w:pPr>
      <w:r>
        <w:rPr>
          <w:rFonts w:ascii="Calibri" w:hAnsi="Calibri" w:eastAsia="Yu Gothic"/>
          <w:color w:val="232A55"/>
        </w:rPr>
        <w:t>Q1. air market access の計算方法</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air market access の計算方法</w:t>
            </w:r>
          </w:p>
          <w:p>
            <w:pPr>
              <w:spacing w:after="40"/>
            </w:pPr>
            <w:r>
              <w:t>→airport-level のところには "air market access, defined as the population-weighted inverse distance to all foreign countries' aviation centroids." と書いてあるが、国レベル分析ではこれを国ごとに平均したということで正しいか。</w:t>
            </w:r>
          </w:p>
        </w:tc>
      </w:tr>
    </w:tbl>
    <w:p>
      <w:pPr>
        <w:spacing w:after="40"/>
      </w:pPr>
    </w:p>
    <w:p>
      <w:pPr>
        <w:keepNext/>
        <w:spacing w:after="40"/>
      </w:pPr>
      <w:r>
        <w:rPr>
          <w:b/>
          <w:color w:val="B06A1E"/>
        </w:rPr>
        <w:t>回答：</w:t>
      </w:r>
    </w:p>
    <w:p>
      <w:pPr>
        <w:spacing w:after="80"/>
      </w:pPr>
      <w:r>
        <w:t>空港レベルの値を国ごとに平均したものではなく、国レベルで直接計算しています（GACI/build_feyrer_iv.py）。</w:t>
      </w:r>
    </w:p>
    <w:p>
      <w:pPr>
        <w:pStyle w:val="ListBullet"/>
        <w:spacing w:after="40"/>
      </w:pPr>
      <w:r>
        <w:t>airMA_c,1996 = Σ_{j≠c} Pop_j,1996 / d_cj</w:t>
      </w:r>
    </w:p>
    <w:p>
      <w:pPr>
        <w:pStyle w:val="ListBullet"/>
        <w:spacing w:after="40"/>
      </w:pPr>
      <w:r>
        <w:t>d_cj は c 国と j 国の「航空重心」間の大圏距離（km）です。航空重心は、ネットワーク内にあるその国の空港の緯度・経度の単純平均です。</w:t>
      </w:r>
    </w:p>
    <w:p>
      <w:pPr>
        <w:pStyle w:val="ListBullet"/>
        <w:spacing w:after="40"/>
      </w:pPr>
      <w:r>
        <w:t>Pop は WDI の総人口です。自国人口は除外し、距離減衰パラメータは θ = 1 です。相手国の集合は sea market access と同じです（CERDI の海上距離がある国）。</w:t>
      </w:r>
    </w:p>
    <w:p>
      <w:pPr>
        <w:pStyle w:val="ListBullet"/>
        <w:spacing w:after="40"/>
      </w:pPr>
      <w:r>
        <w:t>操作変数は Z_ct = a_t × ln airMA_c,1996 です。1996年の人口で計算するため、1996年以降にネットワークに参入した32か国にも基準値があります。</w:t>
      </w:r>
    </w:p>
    <w:p>
      <w:pPr>
        <w:spacing w:after="80"/>
      </w:pPr>
      <w:r>
        <w:t>"population-weighted inverse distance" は加重平均ではなく和なので、原稿では式で定義し直しました。空港レベルの値は、国の航空重心の代わりに空港の座標を使った同じ式です（修正7）。</w:t>
      </w:r>
    </w:p>
    <w:p>
      <w:pPr>
        <w:keepNext/>
        <w:spacing w:after="40"/>
      </w:pPr>
      <w:r>
        <w:rPr>
          <w:b/>
          <w:color w:val="B06A1E"/>
        </w:rPr>
        <w:t>原稿の修正：</w:t>
      </w:r>
    </w:p>
    <w:p>
      <w:pPr>
        <w:spacing w:after="80"/>
      </w:pPr>
      <w:r>
        <w:t>Instruments and validity の第2段落を、air・sea market access と操作変数の定義式を含む2段落に差し替えます。Q2（sea MA）と Q4（a_t）への対応もこの修正に含まれます。</w:t>
      </w:r>
    </w:p>
    <w:p>
      <w:pPr>
        <w:keepNext/>
        <w:spacing w:after="40"/>
      </w:pPr>
      <w:r>
        <w:rPr>
          <w:b/>
          <w:color w:val="B06A1E"/>
          <w:sz w:val="19"/>
        </w:rPr>
        <w:t xml:space="preserve">修正1　</w:t>
      </w:r>
      <w:r>
        <w:rPr>
          <w:b/>
          <w:sz w:val="19"/>
        </w:rPr>
        <w:t>Methods &gt; Instruments and validity、第2段落（差し替え）</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To address this endogeneity, we instrument connectivity using a Feyrer-type shifter based on the progress of aviation technology. Specifically, this instrument interacts world aviation technology a_t with the country's air market access computed on fixed 1996 geography, while the sea-distance market-access channel is controlled directly. The identifying variation relies on the differential exposure of countries to the global growth of aviation implied by their geography, holding the surface-shipping alternative fixed. Because both the global technology frontier and predetermined 1996 geography are external to any individual country's contemporaneous demand fluctuations or regulatory decisions, this construction effectively purges the estimation of bias from local omitted variables and reverse causality. Moreover, the instrument is highly relevant: the first-stage Kleibergen–Paap F is 18 (154 with heteroskedasticity-robust errors). Because any shifter of the form (global cycle × baseline characteristic) may proxy for size dynamics (global cycle × country size), we re-estimate the first stage by adding interactions of the global cycle with baseline population, GDP, and airport capacity. The primary instrument robustly survives this stress test: on the 4,121 country-years of countries observed in 1996, the heteroskedasticity-robust F declines only slightly from 120.1 to 105.8.</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To address this endogeneity, we instrument connectivity with a shift-share instrument in the spirit of Feyrer (2019), which uses the fact that the growth of aviation shortens the effective distance to foreign markets more for some countries than for others. For each country we compute air and sea market access as distance-weighted sums of foreign population,</w:t>
            </w:r>
          </w:p>
          <w:p>
            <w:pPr>
              <w:spacing w:after="60"/>
              <w:ind w:left="567"/>
            </w:pPr>
            <w:r>
              <w:rPr>
                <w:sz w:val="17"/>
              </w:rPr>
              <w:t>airMA_ct = Σ_{j≠c} Pop_jt / d^air_cj , seaMA_ct = Σ_{j≠c} Pop_jt / d^sea_cj (eq:seama)</w:t>
            </w:r>
          </w:p>
          <w:p>
            <w:pPr>
              <w:spacing w:after="60"/>
            </w:pPr>
            <w:r>
              <w:rPr>
                <w:sz w:val="17"/>
              </w:rPr>
              <w:t>where Pop_jt is the population of foreign country j (World Bank World Development Indicators), d^air_cj is the great-circle distance in kilometres between the aviation centroids of c and j, defined as the unweighted mean coordinates of each country's airports in the network, and d^sea_cj is the port-to-port sea distance from the CERDI-seadistance database (Bertoli et al., 2016), which assigns landlocked countries the port of their transit country. Own-country population is excluded, the distance-decay exponent is one, and both sums run over the same set of partner countries. The instrument interacts a world aviation index with air market access fixed at its 1996 value,</w:t>
            </w:r>
          </w:p>
          <w:p>
            <w:pPr>
              <w:spacing w:after="60"/>
              <w:ind w:left="567"/>
            </w:pPr>
            <w:r>
              <w:rPr>
                <w:sz w:val="17"/>
              </w:rPr>
              <w:t>Z_ct = a_t × ln airMA_c,1996 (eq:feyrer)</w:t>
            </w:r>
          </w:p>
          <w:p>
            <w:pPr>
              <w:spacing w:after="60"/>
            </w:pPr>
            <w:r>
              <w:rPr>
                <w:sz w:val="17"/>
              </w:rPr>
              <w:t>where a_t is world scheduled seat capacity in year t, the sum of annual seat capacity over the airports of all countries in our panel in the OAG schedules (95 to 98 percent of capacity in the global network, correlation 0.999 with the all-airport total), min–max scaled to [0,1] over 1996–2023. Because airMA_c,1996 is computed from 1996 populations, it is also defined for the 32 countries that join the network after 1996. Log sea market access, computed with contemporaneous populations, enters equations [eq:main] and [eq:firststage] as a control, so that the instrument isolates the aviation-specific gain in market access rather than the general advantage of proximity to foreign populations, including the surface-shipping channel. The global aviation index and the 1996 geography are both external to a country's contemporaneous demand shocks and regulatory decisions.</w:t>
            </w:r>
          </w:p>
          <w:p>
            <w:pPr>
              <w:spacing w:after="60"/>
            </w:pPr>
            <w:r>
              <w:rPr>
                <w:sz w:val="17"/>
              </w:rPr>
              <w:t>The instrument is relevant: the first-stage Kleibergen–Paap F is 18.4 (153.6 with heteroskedasticity-robust errors). Because any shifter of the form (global cycle × baseline characteristic) may proxy for size dynamics (global cycle × country size), we add interactions of the global cycle with baseline population, GDP and airport capacity to the first stage. On the 4,121 country-years of countries observed in 1996, the heteroskedasticity-robust F declines from 120.1 to 105.8.</w:t>
            </w:r>
          </w:p>
        </w:tc>
      </w:tr>
    </w:tbl>
    <w:p>
      <w:pPr>
        <w:spacing w:after="40"/>
      </w:pPr>
    </w:p>
    <w:p>
      <w:pPr>
        <w:pStyle w:val="Heading2"/>
      </w:pPr>
      <w:r>
        <w:rPr>
          <w:rFonts w:ascii="Calibri" w:hAnsi="Calibri" w:eastAsia="Yu Gothic"/>
          <w:color w:val="232A55"/>
        </w:rPr>
        <w:t>Q2. sea market access の計算方法</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sea market access の計算方法</w:t>
            </w:r>
          </w:p>
        </w:tc>
      </w:tr>
    </w:tbl>
    <w:p>
      <w:pPr>
        <w:spacing w:after="40"/>
      </w:pPr>
    </w:p>
    <w:p>
      <w:pPr>
        <w:keepNext/>
        <w:spacing w:after="40"/>
      </w:pPr>
      <w:r>
        <w:rPr>
          <w:b/>
          <w:color w:val="B06A1E"/>
        </w:rPr>
        <w:t>回答：</w:t>
      </w:r>
    </w:p>
    <w:p>
      <w:pPr>
        <w:pStyle w:val="ListBullet"/>
        <w:spacing w:after="40"/>
      </w:pPr>
      <w:r>
        <w:t>seaMA_ct = Σ_{j≠c} Pop_jt / dsea_cj</w:t>
      </w:r>
    </w:p>
    <w:p>
      <w:pPr>
        <w:pStyle w:val="ListBullet"/>
        <w:spacing w:after="40"/>
      </w:pPr>
      <w:r>
        <w:t>dsea は CERDI-seadistance database（Bertoli, Goujon and Santoni 2016, CERDI Working Paper 2016/07）の港湾間の海上距離です。内陸国には通過国の港が割り当てられています。</w:t>
      </w:r>
    </w:p>
    <w:p>
      <w:pPr>
        <w:pStyle w:val="ListBullet"/>
        <w:spacing w:after="40"/>
      </w:pPr>
      <w:r>
        <w:t>コントロールとして入っているのは、当年の人口で計算した時変の ln seaMA_ct で、1996年固定の値ではありません。1996年固定の値は、ED Table（exclusion diagnostics）Panel C のプラセボ操作変数 a_t × ln seaMA_c,1996 だけで使っています。</w:t>
      </w:r>
    </w:p>
    <w:p>
      <w:pPr>
        <w:keepNext/>
        <w:spacing w:after="40"/>
      </w:pPr>
      <w:r>
        <w:rPr>
          <w:b/>
          <w:color w:val="B06A1E"/>
        </w:rPr>
        <w:t>原稿の修正：</w:t>
      </w:r>
    </w:p>
    <w:p>
      <w:pPr>
        <w:spacing w:after="80"/>
      </w:pPr>
      <w:r>
        <w:t>定義は修正1に入っています。加えて Estimation 節から定義式を参照し、参考文献を2件追加します。</w:t>
      </w:r>
    </w:p>
    <w:p>
      <w:pPr>
        <w:keepNext/>
        <w:spacing w:after="40"/>
      </w:pPr>
      <w:r>
        <w:rPr>
          <w:b/>
          <w:color w:val="B06A1E"/>
          <w:sz w:val="19"/>
        </w:rPr>
        <w:t xml:space="preserve">修正2　</w:t>
      </w:r>
      <w:r>
        <w:rPr>
          <w:b/>
          <w:sz w:val="19"/>
        </w:rPr>
        <w:t>Methods &gt; Estimation、式 (main) の説明文</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pop_ct and seaMA_ct denote total population and sea market access, respectively, while α_c and τ_t represent country and year fixed effects, and ε_ct is an idiosyncratic error term.</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pop_ct and seaMA_ct denote total population and sea market access (equation [eq:seama]), respectively, while α_c and τ_t represent country and year fixed effects, and ε_ct is an idiosyncratic error term.</w:t>
            </w:r>
          </w:p>
        </w:tc>
      </w:tr>
    </w:tbl>
    <w:p>
      <w:pPr>
        <w:spacing w:after="40"/>
      </w:pPr>
    </w:p>
    <w:p>
      <w:pPr>
        <w:keepNext/>
        <w:spacing w:after="40"/>
      </w:pPr>
      <w:r>
        <w:rPr>
          <w:b/>
          <w:color w:val="B06A1E"/>
          <w:sz w:val="19"/>
        </w:rPr>
        <w:t xml:space="preserve">修正3　</w:t>
      </w:r>
      <w:r>
        <w:rPr>
          <w:b/>
          <w:sz w:val="19"/>
        </w:rPr>
        <w:t>refs_co2.bib（参考文献の追加）</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（なし）</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Feyrer, J. (2019). Trade and Income: Exploiting Time Series in Geography. American Economic Journal: Applied Economics, 11(4), 1–35. doi:10.1257/app.20170616</w:t>
            </w:r>
          </w:p>
          <w:p>
            <w:pPr>
              <w:spacing w:after="60"/>
            </w:pPr>
            <w:r>
              <w:rPr>
                <w:sz w:val="17"/>
              </w:rPr>
              <w:t>Bertoli, S., Goujon, M., and Santoni, O. (2016). The CERDI-seadistance database. CERDI Working Paper 2016/7.</w:t>
            </w:r>
          </w:p>
        </w:tc>
      </w:tr>
    </w:tbl>
    <w:p>
      <w:pPr>
        <w:spacing w:after="40"/>
      </w:pPr>
    </w:p>
    <w:p>
      <w:pPr>
        <w:pStyle w:val="Heading2"/>
      </w:pPr>
      <w:r>
        <w:rPr>
          <w:rFonts w:ascii="Calibri" w:hAnsi="Calibri" w:eastAsia="Yu Gothic"/>
          <w:color w:val="232A55"/>
        </w:rPr>
        <w:t>Q3. tourism-heritage instrument のデータソースと計算方法</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a tourism-heritage instrument -&gt; データソース、具体的な計算方法</w:t>
            </w:r>
          </w:p>
          <w:p>
            <w:pPr>
              <w:spacing w:after="40"/>
            </w:pPr>
            <w:r>
              <w:t>→個人的には、tourism-heritage instrument を使った robustness check はすべて抜いてよいと思っています（結果があまりよくなさそうなので）</w:t>
            </w:r>
          </w:p>
        </w:tc>
      </w:tr>
    </w:tbl>
    <w:p>
      <w:pPr>
        <w:spacing w:after="40"/>
      </w:pPr>
    </w:p>
    <w:p>
      <w:pPr>
        <w:keepNext/>
        <w:spacing w:after="40"/>
      </w:pPr>
      <w:r>
        <w:rPr>
          <w:b/>
          <w:color w:val="B06A1E"/>
        </w:rPr>
        <w:t>回答：</w:t>
      </w:r>
    </w:p>
    <w:p>
      <w:pPr>
        <w:spacing w:after="80"/>
      </w:pPr>
      <w:r>
        <w:t>参考までに定義は次のとおりです。Z^H_ct = T_t × ln(1 + H_c)。T_t は世界の国際観光客到着数（WDI ST.INT.ARVL の世界計、1996–2019年。2020–23年は UNWTO の対2019年比で延長）を min-max 正規化したもの、H_c は UNESCO 世界遺産のうち自然遺産と複合遺産の数（2023年時点）です。</w:t>
      </w:r>
    </w:p>
    <w:p>
      <w:pPr>
        <w:spacing w:after="80"/>
      </w:pPr>
      <w:r>
        <w:t>ご提案どおり削除するので、原稿には定義を載せません。削除の修正は P1 にまとめています（修正6・7・9）。</w:t>
      </w:r>
    </w:p>
    <w:p>
      <w:pPr>
        <w:pStyle w:val="Heading2"/>
      </w:pPr>
      <w:r>
        <w:rPr>
          <w:rFonts w:ascii="Calibri" w:hAnsi="Calibri" w:eastAsia="Yu Gothic"/>
          <w:color w:val="232A55"/>
        </w:rPr>
        <w:t>Q4. a_t（air technology）の計算方法とデータソース</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a_t (air technology) の計算方法。World seat capacityと書いてあるが、seat capacity の total value ってことで合っているか。world seat capacity, world flights, world seat-km などのデータソースはどこか。</w:t>
            </w:r>
          </w:p>
        </w:tc>
      </w:tr>
    </w:tbl>
    <w:p>
      <w:pPr>
        <w:spacing w:after="40"/>
      </w:pPr>
    </w:p>
    <w:p>
      <w:pPr>
        <w:keepNext/>
        <w:spacing w:after="40"/>
      </w:pPr>
      <w:r>
        <w:rPr>
          <w:b/>
          <w:color w:val="B06A1E"/>
        </w:rPr>
        <w:t>回答：</w:t>
      </w:r>
    </w:p>
    <w:p>
      <w:pPr>
        <w:spacing w:after="80"/>
      </w:pPr>
      <w:r>
        <w:t>はい、座席容量の合計です。</w:t>
      </w:r>
    </w:p>
    <w:p>
      <w:pPr>
        <w:pStyle w:val="ListBullet"/>
        <w:spacing w:after="40"/>
      </w:pPr>
      <w:r>
        <w:t>OAG スケジュールから作った空港別の年間座席容量を、パネル対象国の全空港で合計し、1996–2023年で [0,1] に min-max 正規化しています。ICAO などの外部統計ではなく、自前の OAG データです。</w:t>
      </w:r>
    </w:p>
    <w:p>
      <w:pPr>
        <w:pStyle w:val="ListBullet"/>
        <w:spacing w:after="40"/>
      </w:pPr>
      <w:r>
        <w:t>パネル対象国の合計はネットワーク全体の容量の約95–98%で、全空港で合計した場合との相関は 0.999 です。</w:t>
      </w:r>
    </w:p>
    <w:p>
      <w:pPr>
        <w:pStyle w:val="ListBullet"/>
        <w:spacing w:after="40"/>
      </w:pPr>
      <w:r>
        <w:t>Supp. Table の代替系列もすべて自前のデータです。world flights と world seat-km は排出インベントリの出発便数と出発座席キロの世界合計、world GACI sum は空港 GACI の合計、fuel-efficiency index は −ln（世界 CO2 / 世界座席キロ）で、いずれも同じく min-max 正規化しています。</w:t>
      </w:r>
    </w:p>
    <w:p>
      <w:pPr>
        <w:pStyle w:val="ListBullet"/>
        <w:spacing w:after="40"/>
      </w:pPr>
      <w:r>
        <w:t>ED Table（exclusion diagnostics）Panel B のライバル循環は、WDI の世界 GDP（実質）と世界輸出（実質）、Brent 原油価格（FRED）です。</w:t>
      </w:r>
    </w:p>
    <w:p>
      <w:pPr>
        <w:keepNext/>
        <w:spacing w:after="40"/>
      </w:pPr>
      <w:r>
        <w:rPr>
          <w:b/>
          <w:color w:val="B06A1E"/>
        </w:rPr>
        <w:t>原稿の修正：</w:t>
      </w:r>
    </w:p>
    <w:p>
      <w:pPr>
        <w:spacing w:after="80"/>
      </w:pPr>
      <w:r>
        <w:t>a_t の定義は修正1の本文に、代替系列の作り方は Supp. Table（旧1）の注（修正9）に入れました。</w:t>
      </w:r>
    </w:p>
    <w:p>
      <w:pPr>
        <w:pStyle w:val="Heading2"/>
      </w:pPr>
      <w:r>
        <w:rPr>
          <w:rFonts w:ascii="Calibri" w:hAnsi="Calibri" w:eastAsia="Yu Gothic"/>
          <w:color w:val="232A55"/>
        </w:rPr>
        <w:t>Q5. Summary statistics</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Summary statistics が入っていない。追加分析も含めると多くの変数があるが、すべて含めた summary statistics table を入れた方が良い</w:t>
            </w:r>
          </w:p>
        </w:tc>
      </w:tr>
    </w:tbl>
    <w:p>
      <w:pPr>
        <w:spacing w:after="40"/>
      </w:pPr>
    </w:p>
    <w:p>
      <w:pPr>
        <w:keepNext/>
        <w:spacing w:after="40"/>
      </w:pPr>
      <w:r>
        <w:rPr>
          <w:b/>
          <w:color w:val="B06A1E"/>
        </w:rPr>
        <w:t>回答：</w:t>
      </w:r>
    </w:p>
    <w:p>
      <w:pPr>
        <w:spacing w:after="80"/>
      </w:pPr>
      <w:r>
        <w:t>ご指摘のとおりです。推定サンプル（182か国、1996–2023年、4,634 国・年）について、追加分析の変数も含めた要約統計量の表を Supplementary Table として追加します。6つのパネル（航空アウトカム、GACI、操作変数とコントロール、開発コントロール、非航空プラセボ、空間変数）に40変数を収めています。</w:t>
      </w:r>
    </w:p>
    <w:p>
      <w:pPr>
        <w:keepNext/>
        <w:spacing w:after="40"/>
      </w:pPr>
      <w:r>
        <w:rPr>
          <w:b/>
          <w:color w:val="B06A1E"/>
        </w:rPr>
        <w:t>原稿の修正：</w:t>
      </w:r>
    </w:p>
    <w:p>
      <w:pPr>
        <w:spacing w:after="80"/>
      </w:pPr>
      <w:r>
        <w:t>GACI 節の最後の段落から新しい表を参照し、表は Supplementary Tables の先頭に置きます（表の中身は付録）。この文では推定サンプルの国数も直しています（第3節 (1)）。</w:t>
      </w:r>
    </w:p>
    <w:p>
      <w:pPr>
        <w:keepNext/>
        <w:spacing w:after="40"/>
      </w:pPr>
      <w:r>
        <w:rPr>
          <w:b/>
          <w:color w:val="B06A1E"/>
          <w:sz w:val="19"/>
        </w:rPr>
        <w:t xml:space="preserve">修正4　</w:t>
      </w:r>
      <w:r>
        <w:rPr>
          <w:b/>
          <w:sz w:val="19"/>
        </w:rPr>
        <w:t>Methods &gt; Global Air Connectivity Index、最後の段落</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The estimation sample covers 184 countries over 1996–2023, comprising 4,634 country-year observations.</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The estimation sample covers 182 countries over 1996–2023, comprising 4,634 country-year observations after one singleton observation is dropped. Supplementary Table [tab:sumstat] reports summary statistics for all variables used in the analysis.</w:t>
            </w:r>
          </w:p>
        </w:tc>
      </w:tr>
    </w:tbl>
    <w:p>
      <w:pPr>
        <w:spacing w:after="40"/>
      </w:pPr>
    </w:p>
    <w:p>
      <w:pPr>
        <w:keepNext/>
        <w:spacing w:after="40"/>
      </w:pPr>
      <w:r>
        <w:rPr>
          <w:b/>
          <w:color w:val="B06A1E"/>
          <w:sz w:val="19"/>
        </w:rPr>
        <w:t xml:space="preserve">修正5　</w:t>
      </w:r>
      <w:r>
        <w:rPr>
          <w:b/>
          <w:sz w:val="19"/>
        </w:rPr>
        <w:t>Supplementary Tables（新規の表を先頭に追加）</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（なし）</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Supplementary Table [tab:sumstat]「Summary statistics, estimation sample」を追加（6パネル、40変数、注付き）。内容は付録を参照。</w:t>
            </w:r>
          </w:p>
        </w:tc>
      </w:tr>
    </w:tbl>
    <w:p>
      <w:pPr>
        <w:spacing w:after="40"/>
      </w:pPr>
    </w:p>
    <w:p>
      <w:pPr>
        <w:pStyle w:val="Heading1"/>
      </w:pPr>
      <w:r>
        <w:rPr>
          <w:rFonts w:ascii="Calibri" w:hAnsi="Calibri" w:eastAsia="Yu Gothic"/>
          <w:color w:val="232A55"/>
        </w:rPr>
        <w:t>2. 提案への対応</w:t>
      </w:r>
    </w:p>
    <w:p>
      <w:pPr>
        <w:pStyle w:val="Heading2"/>
      </w:pPr>
      <w:r>
        <w:rPr>
          <w:rFonts w:ascii="Calibri" w:hAnsi="Calibri" w:eastAsia="Yu Gothic"/>
          <w:color w:val="232A55"/>
        </w:rPr>
        <w:t>P1. heritage の操作変数を削除（採用）</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heritage の操作変数は消してよいのでは。Feyrer shifter と異なる除外制約の説明をする必要があるので、メインでない、かつ結果の良くない操作変数は消してよい気がする（supplementary table 1 panel C）。</w:t>
            </w:r>
          </w:p>
        </w:tc>
      </w:tr>
    </w:tbl>
    <w:p>
      <w:pPr>
        <w:spacing w:after="40"/>
      </w:pPr>
    </w:p>
    <w:p>
      <w:pPr>
        <w:keepNext/>
        <w:spacing w:after="40"/>
      </w:pPr>
      <w:r>
        <w:rPr>
          <w:b/>
          <w:color w:val="B06A1E"/>
        </w:rPr>
        <w:t>対応：</w:t>
      </w:r>
    </w:p>
    <w:p>
      <w:pPr>
        <w:spacing w:after="80"/>
      </w:pPr>
      <w:r>
        <w:t>採用します。</w:t>
      </w:r>
    </w:p>
    <w:p>
      <w:pPr>
        <w:pStyle w:val="ListBullet"/>
        <w:spacing w:after="40"/>
      </w:pPr>
      <w:r>
        <w:t>単独推定は 1.39 (1.59) で有意でなく、サイズ×サイクルのストレステストでは F が 13.8 から 1 未満に落ちます。さらに Feyrer との同時推定の Hansen J は p = 0.063 で、10%水準では過剰識別制約が棄却されるため、残すとかえって弱点になります。</w:t>
      </w:r>
    </w:p>
    <w:p>
      <w:pPr>
        <w:pStyle w:val="ListBullet"/>
        <w:spacing w:after="40"/>
      </w:pPr>
      <w:r>
        <w:t>過剰識別の検定は事故IV（Hansen p = 0.82, 0.96）で示せます。事故IVの数値は国クラスターで再推定した値です（第3節 (3)）。</w:t>
      </w:r>
    </w:p>
    <w:p>
      <w:pPr>
        <w:keepNext/>
        <w:spacing w:after="40"/>
      </w:pPr>
      <w:r>
        <w:rPr>
          <w:b/>
          <w:color w:val="B06A1E"/>
        </w:rPr>
        <w:t>原稿の修正：</w:t>
      </w:r>
    </w:p>
    <w:p>
      <w:pPr>
        <w:spacing w:after="80"/>
      </w:pPr>
      <w:r>
        <w:t>Methods の2か所と Supp. Table（旧1）から heritage の記述をすべて外します（表の修正は修正9）。</w:t>
      </w:r>
    </w:p>
    <w:p>
      <w:pPr>
        <w:keepNext/>
        <w:spacing w:after="40"/>
      </w:pPr>
      <w:r>
        <w:rPr>
          <w:b/>
          <w:color w:val="B06A1E"/>
          <w:sz w:val="19"/>
        </w:rPr>
        <w:t xml:space="preserve">修正6　</w:t>
      </w:r>
      <w:r>
        <w:rPr>
          <w:b/>
          <w:sz w:val="19"/>
        </w:rPr>
        <w:t>Methods &gt; Instruments and validity、最終段落（heritage の文を削除し、事故IVの段落に）</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Finally, we consider other potential instruments, but restrict their use due to specific limitations. An aviation-accident instrument (lagged fatal accidents and accident deaths from the Aviation Safety Network) is too weak to use on its own (robust first-stage F of 1 to 4; 2SLS 5.6 with a standard error of 2.2 for lagged fatal accidents). However, the Hansen test does not reject its joint validity with the primary Feyrer instrument (p = 0.81 and 0.95), yielding a jointly instrumented elasticity of 5.1 (Supplementary Table [tab:accident_iv]). Another alternative, a tourism-heritage instrument, fails the baseline size-control stress test (its F-statistic drops from 13.8 to below 1). Therefore, its use is strictly limited to serving as a lens on the composition margin, as its compliers are hub-quality changes with a post-2010 first stage.</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Finally, an aviation-accident instrument, lagged fatal accidents and accident deaths from the Aviation Safety Network, is too weak to use on its own (first-stage F of 1.1 to 4.2; 2SLS 5.6 with a standard error of 2.2 for lagged fatal accidents). Entered jointly with the Feyrer instrument it gives an elasticity of 5.1, and the Hansen test does not reject the overidentifying restriction (p = 0.82 and 0.96; Supplementary Table [tab:accident_iv]).</w:t>
            </w:r>
          </w:p>
        </w:tc>
      </w:tr>
    </w:tbl>
    <w:p>
      <w:pPr>
        <w:spacing w:after="40"/>
      </w:pPr>
    </w:p>
    <w:p>
      <w:pPr>
        <w:keepNext/>
        <w:spacing w:after="40"/>
      </w:pPr>
      <w:r>
        <w:rPr>
          <w:b/>
          <w:color w:val="B06A1E"/>
          <w:sz w:val="19"/>
        </w:rPr>
        <w:t xml:space="preserve">修正7　</w:t>
      </w:r>
      <w:r>
        <w:rPr>
          <w:b/>
          <w:sz w:val="19"/>
        </w:rPr>
        <w:t>Methods &gt; Airport-Level Analysis、第2段落（heritage-proximity の文を削除、空港 MA を式で定義）</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We initially explored an instrumental variable strategy for this airport-level analysis. The primary piloted instrument interacted the global seat-capacity cycle with each airport's 1996 air market access, defined as the population-weighted inverse distance to all foreign countries' aviation centroids. However, this instrument lacks sufficient within-country variation (mean standard deviation of 0.04) and yields no viable first stage: the partial F-statistic ranges from only 0.4 to 0.7, regardless of whether size-by-cycle controls are included (Supplementary Table [tab:airport_iv]). An alternative heritage-proximity instrument similarly failed our baseline stress test, with its first-stage F-statistic collapsing from 59.5 to 2.3 upon adding baseline-size-by-cycle controls. Due to the lack of a robust first stage in the presence of country-by-year fixed effects, our airport-level estimates should be interpreted as within-country descriptive evidence rather than strictly causal effects.</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We also piloted an instrumental-variable strategy for the airport-level analysis. The piloted instrument is the airport analogue of equation [eq:feyrer]: the world aviation index a_t interacted with the log of each airport's 1996 air market access, Σ_{j≠c(i)} Pop_j,1996/d_ij, where d_ij is the great-circle distance from airport i to the aviation centroid of foreign country j. Because airports in the same country face nearly the same foreign markets, this term varies little within countries (mean within-country standard deviation 0.04), and the instrument has no first stage once country-by-year fixed effects are included (partial F of 0.3 to 0.7, with or without baseline-size-by-cycle controls; Supplementary Table [tab:airport_iv]). The airport-level estimates are therefore reported as within-country descriptive evidence.</w:t>
            </w:r>
          </w:p>
        </w:tc>
      </w:tr>
    </w:tbl>
    <w:p>
      <w:pPr>
        <w:spacing w:after="40"/>
      </w:pPr>
    </w:p>
    <w:p>
      <w:pPr>
        <w:pStyle w:val="Heading2"/>
      </w:pPr>
      <w:r>
        <w:rPr>
          <w:rFonts w:ascii="Calibri" w:hAnsi="Calibri" w:eastAsia="Yu Gothic"/>
          <w:color w:val="232A55"/>
        </w:rPr>
        <w:t>P2. 操作変数の leads を削除（採用）</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Supplementary Table 1 (Leads of the instrument are uninformative because the technology index is a smooth trend).</w:t>
            </w:r>
          </w:p>
          <w:p>
            <w:pPr>
              <w:spacing w:after="40"/>
            </w:pPr>
            <w:r>
              <w:t>→なら補足結果から抜いてよいのではないか</w:t>
            </w:r>
          </w:p>
        </w:tc>
      </w:tr>
    </w:tbl>
    <w:p>
      <w:pPr>
        <w:spacing w:after="40"/>
      </w:pPr>
    </w:p>
    <w:p>
      <w:pPr>
        <w:keepNext/>
        <w:spacing w:after="40"/>
      </w:pPr>
      <w:r>
        <w:rPr>
          <w:b/>
          <w:color w:val="B06A1E"/>
        </w:rPr>
        <w:t>対応：</w:t>
      </w:r>
    </w:p>
    <w:p>
      <w:pPr>
        <w:spacing w:after="80"/>
      </w:pPr>
      <w:r>
        <w:t>採用します。</w:t>
      </w:r>
    </w:p>
    <w:p>
      <w:pPr>
        <w:pStyle w:val="ListBullet"/>
        <w:spacing w:after="40"/>
      </w:pPr>
      <w:r>
        <w:t>国固定効果の下では、lead と当期値の差は (a_{t+k} − a_t) × 地理だけです。a_t はほぼ線形に伸びるのでこの差は国固定効果にほぼ吸収され、識別は2001–03年、2009年、2020年の落ち込みからしか来ません。</w:t>
      </w:r>
    </w:p>
    <w:p>
      <w:pPr>
        <w:pStyle w:val="ListBullet"/>
        <w:spacing w:after="40"/>
      </w:pPr>
      <w:r>
        <w:t>一方で lead の係数は有意（0.39, 0.30）なので、「情報がない」と注記して残すと、プレトレンドの問題に見えるリスクの方が大きいと判断しました。</w:t>
      </w:r>
    </w:p>
    <w:p>
      <w:pPr>
        <w:pStyle w:val="ListBullet"/>
        <w:spacing w:after="40"/>
      </w:pPr>
      <w:r>
        <w:t>査読でプレトレンドを問われた場合は、ED Table（exclusion diagnostics）Panel D（第一段階のない上位三分位では誘導形も 0.09 で有意でない）と、Panel C（海の地理を使ったプラセボ）で答えられます。</w:t>
      </w:r>
    </w:p>
    <w:p>
      <w:pPr>
        <w:keepNext/>
        <w:spacing w:after="40"/>
      </w:pPr>
      <w:r>
        <w:rPr>
          <w:b/>
          <w:color w:val="B06A1E"/>
        </w:rPr>
        <w:t>原稿の修正：</w:t>
      </w:r>
    </w:p>
    <w:p>
      <w:pPr>
        <w:spacing w:after="80"/>
      </w:pPr>
      <w:r>
        <w:t>Methods の段落を書き直し、Supp. Table（旧1）を再構成します。この段落の "horse race ... supports our specification" は、ED Table Panel B（世界 GDP・輸出のサイクルを入れると第一段階の F が 0.2 と 0.0 に落ちる）と合わないため、caveat として書き直しました。開発コントロールの範囲は再推定後の値（4.4–4.7）です（第3節 (2)）。</w:t>
      </w:r>
    </w:p>
    <w:p>
      <w:pPr>
        <w:keepNext/>
        <w:spacing w:after="40"/>
      </w:pPr>
      <w:r>
        <w:rPr>
          <w:b/>
          <w:color w:val="B06A1E"/>
          <w:sz w:val="19"/>
        </w:rPr>
        <w:t xml:space="preserve">修正8　</w:t>
      </w:r>
      <w:r>
        <w:rPr>
          <w:b/>
          <w:sz w:val="19"/>
        </w:rPr>
        <w:t>Methods &gt; Instruments and validity、「Six further checks」の段落</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Six further checks reinforce our findings (Extended Data Table [tab:exclusion] and Supplementary Table [tab:exclusion2]): controlling for development channels maintains the elasticity between 4.4 and 4.6; alternative technology series and distance-decay exponents yield elasticities of 5.2 to 5.8; the comparison of heteroskedasticity-robust and clustered errors remains stable; and a horse race against rival global cycles supports our specification. (Leads of the instrument are uninformative because the technology index is a smooth trend). Two caveats remain: coal and cement CO2 rise with the instrument (0.90 and 0.67), indicating some recomposition of non-aviation emissions; and the aviation cycle is highly correlated with world GDP and trade cycles (0.82 and 0.84), meaning the identifying variation rests primarily on the air-versus-sea contrast rather than the cycle itself. Alternative constructions aiming to avoid these caveats (e.g., air-minus-sea advantage interacted with the cycle) yielded weak first stages (F of 1.0 and 5.6).</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Further checks support these results (Extended Data Table [tab:exclusion] and Supplementary Table [tab:exclusion2]). Adding development controls keeps the elasticity between 4.4 and 4.7. Replacing world seat capacity with world flights, world seat-kilometres, the world sum of GACI or a fuel-efficiency index, or setting the distance-decay exponent of air market access to 0.5 or 1.5, gives elasticities of 5.2 to 5.8, and two-way clustering by country and year leaves the standard error unchanged. Two caveats remain. First, coal and cement CO2 rise with the instrument (reduced forms of 0.90 and 0.67), indicating some recomposition of non-aviation emissions. Second, the aviation cycle is highly correlated with the world GDP and trade cycles (0.82 and 0.84), and entering either rival cycle interacted with the same geography removes the first stage (Extended Data Table [tab:exclusion], Panel B). The instrument therefore cannot separate aviation growth from general world growth; the exclusion restriction rests on the air-market-access geography, and the placebo outcomes in Panel A show that this geography, interacted with the cycle, does not move total non-aviation emissions. Alternative constructions that avoid these caveats, such as the air-minus-sea advantage interacted with the cycle, give weak first stages (F of 1.0 and 5.6).</w:t>
            </w:r>
          </w:p>
        </w:tc>
      </w:tr>
    </w:tbl>
    <w:p>
      <w:pPr>
        <w:spacing w:after="40"/>
      </w:pPr>
    </w:p>
    <w:p>
      <w:pPr>
        <w:keepNext/>
        <w:spacing w:after="40"/>
      </w:pPr>
      <w:r>
        <w:rPr>
          <w:b/>
          <w:color w:val="B06A1E"/>
          <w:sz w:val="19"/>
        </w:rPr>
        <w:t xml:space="preserve">修正9　</w:t>
      </w:r>
      <w:r>
        <w:rPr>
          <w:b/>
          <w:sz w:val="19"/>
        </w:rPr>
        <w:t>Supplementary Table（旧1）[tab:exclusion2]：表の構成と注</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Caption: Alternative instrument constructions, leads, overidentification and inference</w:t>
            </w:r>
          </w:p>
          <w:p>
            <w:pPr>
              <w:spacing w:after="60"/>
            </w:pPr>
            <w:r>
              <w:rPr>
                <w:sz w:val="17"/>
              </w:rPr>
              <w:t>Panel A. Technology series in the interaction（8行）</w:t>
            </w:r>
          </w:p>
          <w:p>
            <w:pPr>
              <w:spacing w:after="60"/>
            </w:pPr>
            <w:r>
              <w:rPr>
                <w:sz w:val="17"/>
              </w:rPr>
              <w:t>Panel B. Leads of the instrument（Three-year lead、Five-year lead）</w:t>
            </w:r>
          </w:p>
          <w:p>
            <w:pPr>
              <w:spacing w:after="60"/>
            </w:pPr>
            <w:r>
              <w:rPr>
                <w:sz w:val="17"/>
              </w:rPr>
              <w:t>Panel C. Overidentification and inference（Feyrer and tourism-heritage instruments jointly、Hansen J、Tourism-heritage instrument alone、Heteroskedasticity-robust、Clustered by country、Two-way clustered）</w:t>
            </w:r>
          </w:p>
          <w:p>
            <w:pPr>
              <w:spacing w:after="60"/>
            </w:pPr>
            <w:r>
              <w:rPr>
                <w:sz w:val="17"/>
              </w:rPr>
              <w:t>Note: Specification as in Table [tab:main], column 1. Panel A replaces the world seat-capacity index by other min-max scaled world aviation series, or recomputes 1996 air market access with a different distance-decay exponent. Panel B enters the instrument dated t+3 or t+5 alongside its current value; because the technology index is a smooth global trend, the lead is mechanically collinear with the current value and this test is informative only about differential trends by geography. Panel C: the tourism-heritage instrument fails the size-by-cycle stress test (Methods) and is shown for reference; the Hansen test rejects equality of the two just-identified estimates. *** p&lt;0.01, ** p&lt;0.05, * p&lt;0.1.</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Caption: Alternative technology series, distance decay and inference</w:t>
            </w:r>
          </w:p>
          <w:p>
            <w:pPr>
              <w:spacing w:after="60"/>
            </w:pPr>
            <w:r>
              <w:rPr>
                <w:sz w:val="17"/>
              </w:rPr>
              <w:t>Panel A. Technology series in the interaction（8行、数値は変更なし）</w:t>
            </w:r>
          </w:p>
          <w:p>
            <w:pPr>
              <w:spacing w:after="60"/>
            </w:pPr>
            <w:r>
              <w:rPr>
                <w:sz w:val="17"/>
              </w:rPr>
              <w:t>旧 Panel B（leads）は削除</w:t>
            </w:r>
          </w:p>
          <w:p>
            <w:pPr>
              <w:spacing w:after="60"/>
            </w:pPr>
            <w:r>
              <w:rPr>
                <w:sz w:val="17"/>
              </w:rPr>
              <w:t>Panel B. Inference（Heteroskedasticity-robust、Clustered by country (baseline)、Two-way clustered）。旧 Panel C の heritage 関連3行は削除</w:t>
            </w:r>
          </w:p>
          <w:p>
            <w:pPr>
              <w:spacing w:after="60"/>
            </w:pPr>
            <w:r>
              <w:rPr>
                <w:sz w:val="17"/>
              </w:rPr>
              <w:t>Note: Specification as in Table [tab:main], column 1. Panel A replaces the world seat-capacity index a_t by other world aviation series, each min–max scaled over 1996–2023: world departing flights, world departing seat-kilometres and the world sum of airport GACI from the OAG schedules, and a fuel-efficiency index equal to minus the log of world CO2 per seat-kilometre in our inventory; the last three rows recompute 1996 air market access with the stated distance-decay exponent θ (baseline θ=1; equation [eq:seama]). Panel B compares standard-error estimators for the baseline specification. *** p&lt;0.01, ** p&lt;0.05, * p&lt;0.1.</w:t>
            </w:r>
          </w:p>
        </w:tc>
      </w:tr>
    </w:tbl>
    <w:p>
      <w:pPr>
        <w:spacing w:after="40"/>
      </w:pPr>
    </w:p>
    <w:p>
      <w:pPr>
        <w:pStyle w:val="Heading2"/>
      </w:pPr>
      <w:r>
        <w:rPr>
          <w:rFonts w:ascii="Calibri" w:hAnsi="Calibri" w:eastAsia="Yu Gothic"/>
          <w:color w:val="232A55"/>
        </w:rPr>
        <w:t>P3. ED Table 8 の下段を削除（一部採用）</w:t>
      </w:r>
    </w:p>
    <w:tbl>
      <w:tblPr>
        <w:tblStyle w:val="TableGrid"/>
        <w:tblW w:type="auto" w:w="0"/>
        <w:jc w:val="center"/>
        <w:tblLook w:firstColumn="1" w:firstRow="1" w:lastColumn="0" w:lastRow="0" w:noHBand="0" w:noVBand="1" w:val="04A0"/>
      </w:tblPr>
      <w:tblGrid>
        <w:gridCol w:w="9746"/>
      </w:tblGrid>
      <w:tr>
        <w:tc>
          <w:tcPr>
            <w:tcW w:type="dxa" w:w="9746"/>
            <w:shd w:val="clear" w:color="auto" w:fill="EEF1F7"/>
          </w:tcPr>
          <w:p>
            <w:r/>
            <w:r>
              <w:rPr>
                <w:b/>
                <w:color w:val="232A55"/>
              </w:rPr>
              <w:t xml:space="preserve">Junyaさんのコメント： </w:t>
            </w:r>
            <w:r>
              <w:t>Extended Data Table 8: Connectivity spillovers: own and neighbouring countries' connectivity, jointly instrumented Panel A lower part</w:t>
            </w:r>
          </w:p>
          <w:p>
            <w:pPr>
              <w:spacing w:after="40"/>
            </w:pPr>
            <w:r>
              <w:t>"Neighbour connectivity instrumented, own shifter in reduced form; s.e. clustered by country; AR = Anderson–Rubin 95% set" の部分</w:t>
            </w:r>
          </w:p>
          <w:p>
            <w:pPr>
              <w:spacing w:after="40"/>
            </w:pPr>
            <w:r>
              <w:t>→spatial model の robustness check としては結構細かいことをやっているので、robustness check の結果が今かなり多いので、抜いてもよいのではないか。ほとんど解釈もされていないので問題ない気がする</w:t>
            </w:r>
          </w:p>
        </w:tc>
      </w:tr>
    </w:tbl>
    <w:p>
      <w:pPr>
        <w:spacing w:after="40"/>
      </w:pPr>
    </w:p>
    <w:p>
      <w:pPr>
        <w:keepNext/>
        <w:spacing w:after="40"/>
      </w:pPr>
      <w:r>
        <w:rPr>
          <w:b/>
          <w:color w:val="B06A1E"/>
        </w:rPr>
        <w:t>対応：</w:t>
      </w:r>
    </w:p>
    <w:p>
      <w:pPr>
        <w:spacing w:after="80"/>
      </w:pPr>
      <w:r>
        <w:t>下段ブロックは削除しますが、Anderson–Rubin 集合を1つだけ表の注に残します。</w:t>
      </w:r>
    </w:p>
    <w:p>
      <w:pPr>
        <w:pStyle w:val="ListBullet"/>
        <w:spacing w:after="40"/>
      </w:pPr>
      <w:r>
        <w:t>sub-region × year FE の行は ED Table（spatial structure of the spillover）に同じ推定があり、500 km・5近傍・逆距離の行は上段と重複しているので、削除しても失うものはありません。</w:t>
      </w:r>
    </w:p>
    <w:p>
      <w:pPr>
        <w:pStyle w:val="ListBullet"/>
        <w:spacing w:after="40"/>
      </w:pPr>
      <w:r>
        <w:t>ただし contiguity の Anderson–Rubin 95% 集合 [0.2, 3.0] は表の注に移して残します。own と neighbour を同時に操作する joint 2SLS の KP F は 3.3（SW F は 6.7 / 13.0）と弱く、隣国係数 1.85 を弱操作変数に頑健な形で支える根拠はこの集合だけだからです。</w:t>
      </w:r>
    </w:p>
    <w:p>
      <w:pPr>
        <w:keepNext/>
        <w:spacing w:after="40"/>
      </w:pPr>
      <w:r>
        <w:rPr>
          <w:b/>
          <w:color w:val="B06A1E"/>
        </w:rPr>
        <w:t>原稿の修正：</w:t>
      </w:r>
    </w:p>
    <w:p>
      <w:pPr>
        <w:spacing w:after="80"/>
      </w:pPr>
      <w:r>
        <w:t>表の下段と注、Methods の空間節の AR の段落を修正します。</w:t>
      </w:r>
    </w:p>
    <w:p>
      <w:pPr>
        <w:keepNext/>
        <w:spacing w:after="40"/>
      </w:pPr>
      <w:r>
        <w:rPr>
          <w:b/>
          <w:color w:val="B06A1E"/>
          <w:sz w:val="19"/>
        </w:rPr>
        <w:t xml:space="preserve">修正10　</w:t>
      </w:r>
      <w:r>
        <w:rPr>
          <w:b/>
          <w:sz w:val="19"/>
        </w:rPr>
        <w:t>Extended Data Table 8 [tab:spillover]：Panel A 下段と注</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Panel A 下段（"Neighbour connectivity instrumented, own shifter in reduced form ..."）の見出しと8行：Contiguous countries / Contiguous, sub-region × year FE / Countries within 500 km / Five nearest countries / Contiguous, joint 2SLS / Within 500 km, joint 2SLS / Inverse distance, own shifter in reduced form / s.e. clustered by country</w:t>
            </w:r>
          </w:p>
          <w:p>
            <w:pPr>
              <w:spacing w:after="60"/>
            </w:pPr>
            <w:r>
              <w:rPr>
                <w:sz w:val="17"/>
              </w:rPr>
              <w:t>Notes: Neighbour connectivity is the leave-out average of other countries' log GACI under the stated weighting, instrumented by the identically weighted average of their Feyrer shifters; own connectivity is instrumented by the own shifter. All specifications include country and year fixed effects, log population, log sea market access and an indicator for countries with no neighbour under the definition. SW F is the Sanderson–Windmeijer conditional first-stage statistic for each endogenous regressor. The middle block of Panel A instruments neighbour connectivity only, with the own shifter as a control, and reports Anderson–Rubin 95 percent sets by grid inversion (subset sets in the joint rows; Methods). The last row uses all-country inverse-distance weights. Standard errors clustered by country in parentheses. ***, **, *: significance at 1, 5, and 10 percent.</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Panel A は上段の5行のみ（数値は変更なし）。Panel B は変更なし。</w:t>
            </w:r>
          </w:p>
          <w:p>
            <w:pPr>
              <w:spacing w:after="60"/>
            </w:pPr>
            <w:r>
              <w:rPr>
                <w:sz w:val="17"/>
              </w:rPr>
              <w:t>Notes: Neighbour connectivity is the leave-out average of other countries' log GACI under the stated weighting, instrumented by the identically weighted average of their Feyrer shifters; own connectivity is instrumented by the own shifter. All specifications include country and year fixed effects, log population, log sea market access and an indicator for countries with no neighbour under the definition. SW F is the Sanderson–Windmeijer conditional first-stage statistic for each endogenous regressor. Because the joint first stage is weak, inference on the neighbour coefficient in the contiguity specification also uses the Anderson–Rubin test: the 95 percent set, obtained by inverting the cluster-robust test over a grid, is [0.2, 3.0] (Methods). Specifications with sub-region × year fixed effects are in Extended Data Table [tab:spill_ext]. Standard errors clustered by country in parentheses. ***, **, *: significance at 1, 5, and 10 percent.</w:t>
            </w:r>
          </w:p>
        </w:tc>
      </w:tr>
    </w:tbl>
    <w:p>
      <w:pPr>
        <w:spacing w:after="40"/>
      </w:pPr>
    </w:p>
    <w:p>
      <w:pPr>
        <w:keepNext/>
        <w:spacing w:after="40"/>
      </w:pPr>
      <w:r>
        <w:rPr>
          <w:b/>
          <w:color w:val="B06A1E"/>
          <w:sz w:val="19"/>
        </w:rPr>
        <w:t xml:space="preserve">修正11　</w:t>
      </w:r>
      <w:r>
        <w:rPr>
          <w:b/>
          <w:sz w:val="19"/>
        </w:rPr>
        <w:t>Methods &gt; Spatial Econometric Specifications、最終段落</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Finally, we implement robust inference procedures to account for potential weak identification in the joint first stage. The conditional first-stage strength for multiple endogenous regressors is evaluated using Sanderson–Windmeijer F-statistics. Because clustering by country can weaken the joint first stage—particularly under the inverse-distance weighting where the own and neighbor shifters become nearly collinear within countries (F ≈ 5)—we conduct inference on the neighbor coefficient using Anderson–Rubin (AR) confidence sets. These sets are obtained by inverting the cluster-robust test over a grid of null values. Furthermore, to validate that the estimated spillovers are not driven by mechanical correlations, we conduct a permutation placebo test: we randomly reassign countries in the weight matrix, rebuild the spatial exposures, and re-estimate the specification 500 times. The placebo p-value represents the share of permutation draws where the absolute t-statistic on the neighbor term exceeds the true empirical estimate.</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Finally, the joint first stage is weak under country clustering (Kleibergen–Paap F of 3.3 for contiguity, with Sanderson–Windmeijer conditional F of 6.7 for own and 13.0 for neighbour connectivity). We therefore also conduct inference on the neighbour coefficient with Anderson–Rubin confidence sets, obtained by inverting the cluster-robust test over a grid of null values; for contiguity the 95 percent set is [0.2, 3.0] and excludes zero (Extended Data Table [tab:spillover]). To check that the spillover is not a mechanical product of the weighting, we run a permutation placebo: countries are randomly reassigned in the weight matrix, the spatial exposures are rebuilt and the specification is re-estimated 500 times. The placebo p-value is the share of draws whose absolute t-statistic on the neighbour term exceeds the actual one.</w:t>
            </w:r>
          </w:p>
        </w:tc>
      </w:tr>
    </w:tbl>
    <w:p>
      <w:pPr>
        <w:spacing w:after="40"/>
      </w:pPr>
    </w:p>
    <w:p>
      <w:pPr>
        <w:pStyle w:val="Heading1"/>
      </w:pPr>
      <w:r>
        <w:rPr>
          <w:rFonts w:ascii="Calibri" w:hAnsi="Calibri" w:eastAsia="Yu Gothic"/>
          <w:color w:val="232A55"/>
        </w:rPr>
        <w:t>3. 確認中に見つかった点（再推定済み）</w:t>
      </w:r>
    </w:p>
    <w:p>
      <w:pPr>
        <w:pStyle w:val="Heading2"/>
      </w:pPr>
      <w:r>
        <w:rPr>
          <w:rFonts w:ascii="Calibri" w:hAnsi="Calibri" w:eastAsia="Yu Gothic"/>
          <w:color w:val="232A55"/>
        </w:rPr>
        <w:t>(1) 推定サンプルの国数</w:t>
      </w:r>
    </w:p>
    <w:p>
      <w:pPr>
        <w:spacing w:after="80"/>
      </w:pPr>
      <w:r>
        <w:t>原稿の「184 countries」と「184 clusters」は誤りで、正しくは 182 か国です。Stata ログのクラスター数は 182 で、シングルトン1件（ニューカレドニア 2015年）を除いて 4,634 観測になります。184 は帰属計算（SCC 表）の国数なので、そちらはそのままです。GACI 節の文は修正4で直しています。</w:t>
      </w:r>
    </w:p>
    <w:p>
      <w:pPr>
        <w:keepNext/>
        <w:spacing w:after="40"/>
      </w:pPr>
      <w:r>
        <w:rPr>
          <w:b/>
          <w:color w:val="B06A1E"/>
          <w:sz w:val="19"/>
        </w:rPr>
        <w:t xml:space="preserve">修正12　</w:t>
      </w:r>
      <w:r>
        <w:rPr>
          <w:b/>
          <w:sz w:val="19"/>
        </w:rPr>
        <w:t>Methods &gt; Estimation、標準誤差の文</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Standard errors are clustered at the country level (184 clusters), and all first-stage statistics are cluster-robust.</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Standard errors are clustered at the country level (182 clusters), and all first-stage statistics are cluster-robust.</w:t>
            </w:r>
          </w:p>
        </w:tc>
      </w:tr>
    </w:tbl>
    <w:p>
      <w:pPr>
        <w:spacing w:after="40"/>
      </w:pPr>
    </w:p>
    <w:p>
      <w:pPr>
        <w:pStyle w:val="Heading2"/>
      </w:pPr>
      <w:r>
        <w:rPr>
          <w:rFonts w:ascii="Calibri" w:hAnsi="Calibri" w:eastAsia="Yu Gothic"/>
          <w:color w:val="232A55"/>
        </w:rPr>
        <w:t>(2) ベネズエラの trade/GDP</w:t>
      </w:r>
    </w:p>
    <w:p>
      <w:pPr>
        <w:spacing w:after="80"/>
      </w:pPr>
      <w:r>
        <w:t>WDI がベネズエラの trade/GDP を1991–2011年について欠損ではなく 0 で返していました。1996–2011年の16観測を欠損に直し、ED Table（exclusion diagnostics）Panel E を再推定しました。変わるのは Panel E だけで、すべての行が1%水準で有意のままです。</w:t>
      </w:r>
    </w:p>
    <w:p>
      <w:pPr>
        <w:keepNext/>
        <w:spacing w:after="40"/>
      </w:pPr>
      <w:r>
        <w:rPr>
          <w:b/>
          <w:color w:val="B06A1E"/>
          <w:sz w:val="19"/>
        </w:rPr>
        <w:t xml:space="preserve">修正13　</w:t>
      </w:r>
      <w:r>
        <w:rPr>
          <w:b/>
          <w:sz w:val="19"/>
        </w:rPr>
        <w:t>ED Table [tab:exclusion] Panel E の数値</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 trade/GDP: 4.43*** (1.32), KP F 9.6, N = 4,618</w:t>
            </w:r>
          </w:p>
          <w:p>
            <w:pPr>
              <w:spacing w:after="60"/>
            </w:pPr>
            <w:r>
              <w:rPr>
                <w:sz w:val="17"/>
              </w:rPr>
              <w:t>+ urban share: 4.35*** (1.30), KP F 10.4, N = 4,618</w:t>
            </w:r>
          </w:p>
          <w:p>
            <w:pPr>
              <w:spacing w:after="60"/>
            </w:pPr>
            <w:r>
              <w:rPr>
                <w:sz w:val="17"/>
              </w:rPr>
              <w:t>+ FDI/GDP: 4.54*** (1.20), KP F 12.0, N = 4,432</w:t>
            </w:r>
          </w:p>
          <w:p>
            <w:pPr>
              <w:spacing w:after="60"/>
            </w:pPr>
            <w:r>
              <w:rPr>
                <w:sz w:val="17"/>
              </w:rPr>
              <w:t>+ log tourist arrivals: 4.64*** (1.40), KP F 9.8, N = 3,460</w:t>
            </w:r>
          </w:p>
          <w:p>
            <w:pPr>
              <w:spacing w:after="60"/>
            </w:pPr>
            <w:r>
              <w:rPr>
                <w:sz w:val="17"/>
              </w:rPr>
              <w:t>Baseline on the common sample: 5.62*** (1.25), KP F 18.0, N = 3,460</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 trade/GDP: 4.45*** (1.40), KP F 8.9, N = 4,602</w:t>
            </w:r>
          </w:p>
          <w:p>
            <w:pPr>
              <w:spacing w:after="60"/>
            </w:pPr>
            <w:r>
              <w:rPr>
                <w:sz w:val="17"/>
              </w:rPr>
              <w:t>+ urban share: 4.38*** (1.38), KP F 9.6, N = 4,602</w:t>
            </w:r>
          </w:p>
          <w:p>
            <w:pPr>
              <w:spacing w:after="60"/>
            </w:pPr>
            <w:r>
              <w:rPr>
                <w:sz w:val="17"/>
              </w:rPr>
              <w:t>+ FDI/GDP: 4.57*** (1.27), KP F 11.1, N = 4,416</w:t>
            </w:r>
          </w:p>
          <w:p>
            <w:pPr>
              <w:spacing w:after="60"/>
            </w:pPr>
            <w:r>
              <w:rPr>
                <w:sz w:val="17"/>
              </w:rPr>
              <w:t>+ log tourist arrivals: 4.72*** (1.50), KP F 8.9, N = 3,444</w:t>
            </w:r>
          </w:p>
          <w:p>
            <w:pPr>
              <w:spacing w:after="60"/>
            </w:pPr>
            <w:r>
              <w:rPr>
                <w:sz w:val="17"/>
              </w:rPr>
              <w:t>Baseline on the common sample: 5.69*** (1.32), KP F 16.9, N = 3,444</w:t>
            </w:r>
          </w:p>
          <w:p>
            <w:pPr>
              <w:spacing w:after="60"/>
            </w:pPr>
            <w:r>
              <w:rPr>
                <w:sz w:val="17"/>
              </w:rPr>
              <w:t>（Baseline と + log GDP の行は変更なし）</w:t>
            </w:r>
          </w:p>
        </w:tc>
      </w:tr>
    </w:tbl>
    <w:p>
      <w:pPr>
        <w:spacing w:after="40"/>
      </w:pPr>
    </w:p>
    <w:p>
      <w:pPr>
        <w:keepNext/>
        <w:spacing w:after="40"/>
      </w:pPr>
      <w:r>
        <w:rPr>
          <w:b/>
          <w:color w:val="B06A1E"/>
          <w:sz w:val="19"/>
        </w:rPr>
        <w:t xml:space="preserve">修正14　</w:t>
      </w:r>
      <w:r>
        <w:rPr>
          <w:b/>
          <w:sz w:val="19"/>
        </w:rPr>
        <w:t>ED Table [tab:exclusion] の注（Panel E の説明を追加）</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Panel D: terciles of 1996 capacity-weighted GACI.</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Panel D: terciles of 1996 capacity-weighted GACI. Panel E: controls from the World Bank World Development Indicators; Venezuela's trade share for 1996–2011, reported as zero, is treated as missing.</w:t>
            </w:r>
          </w:p>
        </w:tc>
      </w:tr>
    </w:tbl>
    <w:p>
      <w:pPr>
        <w:spacing w:after="40"/>
      </w:pPr>
    </w:p>
    <w:p>
      <w:pPr>
        <w:keepNext/>
        <w:spacing w:after="40"/>
      </w:pPr>
      <w:r>
        <w:rPr>
          <w:b/>
          <w:color w:val="B06A1E"/>
          <w:sz w:val="19"/>
        </w:rPr>
        <w:t xml:space="preserve">修正15　</w:t>
      </w:r>
      <w:r>
        <w:rPr>
          <w:b/>
          <w:sz w:val="19"/>
        </w:rPr>
        <w:t>Results &gt; 最初の小節（Table 1 の段落）</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It stays between 4.4 and 4.6 when income, trade, urbanisation, investment and tourism are controlled for, so it is not a development effect in disguise</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It stays between 4.4 and 4.7 when income, trade, urbanisation, investment and tourism are controlled for, so it is not a development effect in disguise</w:t>
            </w:r>
          </w:p>
        </w:tc>
      </w:tr>
    </w:tbl>
    <w:p>
      <w:pPr>
        <w:spacing w:after="40"/>
      </w:pPr>
    </w:p>
    <w:p>
      <w:pPr>
        <w:pStyle w:val="Heading2"/>
      </w:pPr>
      <w:r>
        <w:rPr>
          <w:rFonts w:ascii="Calibri" w:hAnsi="Calibri" w:eastAsia="Yu Gothic"/>
          <w:color w:val="232A55"/>
        </w:rPr>
        <w:t>(3) 事故IV表の標準誤差</w:t>
      </w:r>
    </w:p>
    <w:p>
      <w:pPr>
        <w:spacing w:after="80"/>
      </w:pPr>
      <w:r>
        <w:t>表の注は「国クラスター」でしたが、実際の推定は heteroskedasticity-robust でした。heritage IV を削除すると過剰識別の検定はこの表だけになるので、国クラスターで再推定しました。係数は変わらず、標準誤差が大きくなります。Hansen 検定の結論は変わりません。死者数単独の 2SLS と同時推定の intensity は有意でなくなりますが、どちらも本文で引用していない数値です。Methods の事故IVの文は修正6で新しい値に合わせています。</w:t>
      </w:r>
    </w:p>
    <w:p>
      <w:pPr>
        <w:keepNext/>
        <w:spacing w:after="40"/>
      </w:pPr>
      <w:r>
        <w:rPr>
          <w:b/>
          <w:color w:val="B06A1E"/>
          <w:sz w:val="19"/>
        </w:rPr>
        <w:t xml:space="preserve">修正16　</w:t>
      </w:r>
      <w:r>
        <w:rPr>
          <w:b/>
          <w:sz w:val="19"/>
        </w:rPr>
        <w:t>Supplementary Table [tab:accident_iv] の数値</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2SLS, lagged fatal accidents: 5.59** (2.25) / 4.57** (1.80) / −0.92 (0.65); KP F 4.4</w:t>
            </w:r>
          </w:p>
          <w:p>
            <w:pPr>
              <w:spacing w:after="60"/>
            </w:pPr>
            <w:r>
              <w:rPr>
                <w:sz w:val="17"/>
              </w:rPr>
              <w:t>2SLS, lagged accident deaths: 5.26* (3.12) / 4.24 (2.80) / −0.28 (0.99); KP F 2.0</w:t>
            </w:r>
          </w:p>
          <w:p>
            <w:pPr>
              <w:spacing w:after="60"/>
            </w:pPr>
            <w:r>
              <w:rPr>
                <w:sz w:val="17"/>
              </w:rPr>
              <w:t>2SLS, lagged any-fatal-accident indicator: 6.05 (4.31) / 5.34 (3.98) / −1.02 (1.49); KP F 1.2</w:t>
            </w:r>
          </w:p>
          <w:p>
            <w:pPr>
              <w:spacing w:after="60"/>
            </w:pPr>
            <w:r>
              <w:rPr>
                <w:sz w:val="17"/>
              </w:rPr>
              <w:t>Feyrer + fatal accidents: 5.09*** (0.40) / 4.90*** (0.39) / −0.34*** (0.12); KP F 66.8; Hansen p 0.81 / 0.86 / 0.27</w:t>
            </w:r>
          </w:p>
          <w:p>
            <w:pPr>
              <w:spacing w:after="60"/>
            </w:pPr>
            <w:r>
              <w:rPr>
                <w:sz w:val="17"/>
              </w:rPr>
              <w:t>Feyrer + accident deaths: 5.08*** (0.40) / 4.89*** (0.39) / −0.33*** (0.12); KP F 66.3; Hansen p 0.95 / 0.82 / 0.96</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2SLS, lagged fatal accidents: 5.59** (2.24) / 4.57** (1.82) / −0.92 (0.69); KP F 4.2</w:t>
            </w:r>
          </w:p>
          <w:p>
            <w:pPr>
              <w:spacing w:after="60"/>
            </w:pPr>
            <w:r>
              <w:rPr>
                <w:sz w:val="17"/>
              </w:rPr>
              <w:t>2SLS, lagged accident deaths: 5.26 (3.41) / 4.24 (3.02) / −0.28 (0.94); KP F 1.5</w:t>
            </w:r>
          </w:p>
          <w:p>
            <w:pPr>
              <w:spacing w:after="60"/>
            </w:pPr>
            <w:r>
              <w:rPr>
                <w:sz w:val="17"/>
              </w:rPr>
              <w:t>2SLS, lagged any-fatal-accident indicator: 6.05 (4.83) / 5.34 (4.28) / −1.02 (1.30); KP F 1.1</w:t>
            </w:r>
          </w:p>
          <w:p>
            <w:pPr>
              <w:spacing w:after="60"/>
            </w:pPr>
            <w:r>
              <w:rPr>
                <w:sz w:val="17"/>
              </w:rPr>
              <w:t>Feyrer + fatal accidents: 5.09*** (1.07) / 4.90*** (1.03) / −0.34 (0.30); KP F 9.2; Hansen p 0.82 / 0.87 / 0.37</w:t>
            </w:r>
          </w:p>
          <w:p>
            <w:pPr>
              <w:spacing w:after="60"/>
            </w:pPr>
            <w:r>
              <w:rPr>
                <w:sz w:val="17"/>
              </w:rPr>
              <w:t>Feyrer + accident deaths: 5.08*** (1.07) / 4.89*** (1.03) / −0.33 (0.30); KP F 8.4; Hansen p 0.96 / 0.84 / 0.96</w:t>
            </w:r>
          </w:p>
          <w:p>
            <w:pPr>
              <w:spacing w:after="60"/>
            </w:pPr>
            <w:r>
              <w:rPr>
                <w:sz w:val="17"/>
              </w:rPr>
              <w:t>（列は Bunker CO2 / Intl. CO2 / Intensity）</w:t>
            </w:r>
          </w:p>
        </w:tc>
      </w:tr>
    </w:tbl>
    <w:p>
      <w:pPr>
        <w:spacing w:after="40"/>
      </w:pPr>
    </w:p>
    <w:p>
      <w:pPr>
        <w:keepNext/>
        <w:spacing w:after="40"/>
      </w:pPr>
      <w:r>
        <w:rPr>
          <w:b/>
          <w:color w:val="B06A1E"/>
          <w:sz w:val="19"/>
        </w:rPr>
        <w:t xml:space="preserve">修正17　</w:t>
      </w:r>
      <w:r>
        <w:rPr>
          <w:b/>
          <w:sz w:val="19"/>
        </w:rPr>
        <w:t>Supplementary Table [tab:accident_iv] の注</w:t>
      </w:r>
    </w:p>
    <w:tbl>
      <w:tblPr>
        <w:tblStyle w:val="TableGrid"/>
        <w:tblW w:type="auto" w:w="0"/>
        <w:jc w:val="center"/>
        <w:tblLook w:firstColumn="1" w:firstRow="1" w:lastColumn="0" w:lastRow="0" w:noHBand="0" w:noVBand="1" w:val="04A0"/>
      </w:tblPr>
      <w:tblGrid>
        <w:gridCol w:w="4873"/>
        <w:gridCol w:w="4873"/>
      </w:tblGrid>
      <w:tr>
        <w:tc>
          <w:tcPr>
            <w:tcW w:type="dxa" w:w="964"/>
            <w:shd w:val="clear" w:color="auto" w:fill="F3F3F3"/>
          </w:tcPr>
          <w:p>
            <w:r/>
            <w:r>
              <w:rPr>
                <w:b/>
                <w:sz w:val="17"/>
              </w:rPr>
              <w:t>修正前</w:t>
            </w:r>
          </w:p>
        </w:tc>
        <w:tc>
          <w:tcPr>
            <w:tcW w:type="dxa" w:w="8447"/>
            <w:shd w:val="clear" w:color="auto" w:fill="F3F3F3"/>
          </w:tcPr>
          <w:p>
            <w:pPr>
              <w:spacing w:after="60"/>
            </w:pPr>
            <w:r/>
            <w:r>
              <w:rPr>
                <w:sz w:val="17"/>
              </w:rPr>
              <w:t>Notes: Country-year accident counts and deaths from the Aviation Safety Network, lagged one year, as instruments for log GACI; specification otherwise as in Table [tab:main]. The accident instruments are weak (first-stage F of 1 to 4) and are not used on their own; the joint specification with the Feyrer instrument is reported for the overidentification test. Standard errors clustered by country in parentheses. ***, **, *: significance at 1, 5, and 10 percent.</w:t>
            </w:r>
          </w:p>
        </w:tc>
      </w:tr>
      <w:tr>
        <w:tc>
          <w:tcPr>
            <w:tcW w:type="dxa" w:w="964"/>
            <w:shd w:val="clear" w:color="auto" w:fill="FBF4EA"/>
          </w:tcPr>
          <w:p>
            <w:r/>
            <w:r>
              <w:rPr>
                <w:b/>
                <w:sz w:val="17"/>
              </w:rPr>
              <w:t>修正後</w:t>
            </w:r>
          </w:p>
        </w:tc>
        <w:tc>
          <w:tcPr>
            <w:tcW w:type="dxa" w:w="8447"/>
            <w:shd w:val="clear" w:color="auto" w:fill="FBF4EA"/>
          </w:tcPr>
          <w:p>
            <w:pPr>
              <w:spacing w:after="60"/>
            </w:pPr>
            <w:r/>
            <w:r>
              <w:rPr>
                <w:sz w:val="17"/>
              </w:rPr>
              <w:t>Notes: Country-year accident counts and deaths from the Aviation Safety Network, lagged one year, as instruments for log GACI; accident deaths enter as the inverse hyperbolic sine. Specification otherwise as in Table [tab:main]; the lag reduces the sample to 4,446 country-years. The accident instruments are weak (first-stage F of 1.1 to 4.2) and are not used on their own; the joint specification with the Feyrer instrument is reported for the overidentification test. Standard errors clustered by country in parentheses; the Kleibergen–Paap F and Hansen J statistics are cluster-robust. ***, **, *: significance at 1, 5, and 10 percent.</w:t>
            </w:r>
          </w:p>
        </w:tc>
      </w:tr>
    </w:tbl>
    <w:p>
      <w:pPr>
        <w:spacing w:after="40"/>
      </w:pPr>
    </w:p>
    <w:p>
      <w:pPr>
        <w:pStyle w:val="Heading1"/>
      </w:pPr>
      <w:r>
        <w:rPr>
          <w:rFonts w:ascii="Calibri" w:hAnsi="Calibri" w:eastAsia="Yu Gothic"/>
          <w:color w:val="232A55"/>
        </w:rPr>
        <w:t>4. 今後の進め方</w:t>
      </w:r>
    </w:p>
    <w:p>
      <w:pPr>
        <w:pStyle w:val="ListBullet"/>
        <w:spacing w:after="40"/>
      </w:pPr>
      <w:r>
        <w:t>上記の修正は、こちらで Overleaf の原稿（Junyaさんの Methods が入った版）に反映します。9月23日に差し替えた Longfei さんの統合図もあわせて反映します。</w:t>
      </w:r>
    </w:p>
    <w:p>
      <w:pPr>
        <w:pStyle w:val="ListBullet"/>
        <w:spacing w:after="40"/>
      </w:pPr>
      <w:r>
        <w:t>反映後、修正1・6・8・11（Instruments and validity と空間節）の英文を確認していただけると助かります。</w:t>
      </w:r>
    </w:p>
    <w:p>
      <w:pPr>
        <w:spacing w:after="80"/>
      </w:pPr>
      <w:r>
        <w:rPr>
          <w:b w:val="0"/>
        </w:rPr>
        <w:t>よろしくお願いします。</w:t>
      </w:r>
    </w:p>
    <w:p>
      <w:r>
        <w:br w:type="page"/>
      </w:r>
    </w:p>
    <w:p>
      <w:pPr>
        <w:pStyle w:val="Heading1"/>
      </w:pPr>
      <w:r>
        <w:rPr>
          <w:rFonts w:ascii="Calibri" w:hAnsi="Calibri" w:eastAsia="Yu Gothic"/>
          <w:color w:val="232A55"/>
        </w:rPr>
        <w:t>付録　追加する Supplementary Table（要約統計量）</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4195"/>
            <w:shd w:val="clear" w:color="auto" w:fill="D9DEEA"/>
          </w:tcPr>
          <w:p>
            <w:r/>
            <w:r>
              <w:rPr>
                <w:b/>
                <w:sz w:val="16"/>
              </w:rPr>
              <w:t>Variable</w:t>
            </w:r>
          </w:p>
        </w:tc>
        <w:tc>
          <w:tcPr>
            <w:tcW w:type="dxa" w:w="907"/>
            <w:shd w:val="clear" w:color="auto" w:fill="D9DEEA"/>
          </w:tcPr>
          <w:p>
            <w:r/>
            <w:r>
              <w:rPr>
                <w:b/>
                <w:sz w:val="16"/>
              </w:rPr>
              <w:t>N</w:t>
            </w:r>
          </w:p>
        </w:tc>
        <w:tc>
          <w:tcPr>
            <w:tcW w:type="dxa" w:w="1020"/>
            <w:shd w:val="clear" w:color="auto" w:fill="D9DEEA"/>
          </w:tcPr>
          <w:p>
            <w:r/>
            <w:r>
              <w:rPr>
                <w:b/>
                <w:sz w:val="16"/>
              </w:rPr>
              <w:t>Mean</w:t>
            </w:r>
          </w:p>
        </w:tc>
        <w:tc>
          <w:tcPr>
            <w:tcW w:type="dxa" w:w="1020"/>
            <w:shd w:val="clear" w:color="auto" w:fill="D9DEEA"/>
          </w:tcPr>
          <w:p>
            <w:r/>
            <w:r>
              <w:rPr>
                <w:b/>
                <w:sz w:val="16"/>
              </w:rPr>
              <w:t>s.d.</w:t>
            </w:r>
          </w:p>
        </w:tc>
        <w:tc>
          <w:tcPr>
            <w:tcW w:type="dxa" w:w="964"/>
            <w:shd w:val="clear" w:color="auto" w:fill="D9DEEA"/>
          </w:tcPr>
          <w:p>
            <w:r/>
            <w:r>
              <w:rPr>
                <w:b/>
                <w:sz w:val="16"/>
              </w:rPr>
              <w:t>Min</w:t>
            </w:r>
          </w:p>
        </w:tc>
        <w:tc>
          <w:tcPr>
            <w:tcW w:type="dxa" w:w="1134"/>
            <w:shd w:val="clear" w:color="auto" w:fill="D9DEEA"/>
          </w:tcPr>
          <w:p>
            <w:r/>
            <w:r>
              <w:rPr>
                <w:b/>
                <w:sz w:val="16"/>
              </w:rPr>
              <w:t>Max</w:t>
            </w:r>
          </w:p>
        </w:tc>
      </w:tr>
      <w:tr>
        <w:tc>
          <w:tcPr>
            <w:tcW w:type="dxa" w:w="4195"/>
            <w:shd w:val="clear" w:color="auto" w:fill="F2F3F7"/>
          </w:tcPr>
          <w:p>
            <w:r/>
            <w:r>
              <w:rPr>
                <w:b/>
                <w:sz w:val="16"/>
              </w:rPr>
              <w:t>Panel A. Aviation outcomes</w:t>
            </w:r>
          </w:p>
        </w:tc>
        <w:tc>
          <w:tcPr>
            <w:tcW w:type="dxa" w:w="907"/>
            <w:shd w:val="clear" w:color="auto" w:fill="F2F3F7"/>
          </w:tcPr>
          <w:p>
            <w:r/>
            <w:r>
              <w:rPr>
                <w:b/>
                <w:sz w:val="16"/>
              </w:rPr>
            </w:r>
          </w:p>
        </w:tc>
        <w:tc>
          <w:tcPr>
            <w:tcW w:type="dxa" w:w="1020"/>
            <w:shd w:val="clear" w:color="auto" w:fill="F2F3F7"/>
          </w:tcPr>
          <w:p>
            <w:r/>
            <w:r>
              <w:rPr>
                <w:b/>
                <w:sz w:val="16"/>
              </w:rPr>
            </w:r>
          </w:p>
        </w:tc>
        <w:tc>
          <w:tcPr>
            <w:tcW w:type="dxa" w:w="1020"/>
            <w:shd w:val="clear" w:color="auto" w:fill="F2F3F7"/>
          </w:tcPr>
          <w:p>
            <w:r/>
            <w:r>
              <w:rPr>
                <w:b/>
                <w:sz w:val="16"/>
              </w:rPr>
            </w:r>
          </w:p>
        </w:tc>
        <w:tc>
          <w:tcPr>
            <w:tcW w:type="dxa" w:w="964"/>
            <w:shd w:val="clear" w:color="auto" w:fill="F2F3F7"/>
          </w:tcPr>
          <w:p>
            <w:r/>
            <w:r>
              <w:rPr>
                <w:b/>
                <w:sz w:val="16"/>
              </w:rPr>
            </w:r>
          </w:p>
        </w:tc>
        <w:tc>
          <w:tcPr>
            <w:tcW w:type="dxa" w:w="1134"/>
            <w:shd w:val="clear" w:color="auto" w:fill="F2F3F7"/>
          </w:tcPr>
          <w:p>
            <w:r/>
            <w:r>
              <w:rPr>
                <w:b/>
                <w:sz w:val="16"/>
              </w:rPr>
            </w:r>
          </w:p>
        </w:tc>
      </w:tr>
      <w:tr>
        <w:tc>
          <w:tcPr>
            <w:tcW w:type="dxa" w:w="4195"/>
          </w:tcPr>
          <w:p>
            <w:r/>
            <w:r>
              <w:rPr>
                <w:sz w:val="16"/>
              </w:rPr>
              <w:t>Aviation CO2, bunker convention (Mt)</w:t>
            </w:r>
          </w:p>
        </w:tc>
        <w:tc>
          <w:tcPr>
            <w:tcW w:type="dxa" w:w="907"/>
          </w:tcPr>
          <w:p>
            <w:r/>
            <w:r>
              <w:rPr>
                <w:sz w:val="16"/>
              </w:rPr>
              <w:t>4,634</w:t>
            </w:r>
          </w:p>
        </w:tc>
        <w:tc>
          <w:tcPr>
            <w:tcW w:type="dxa" w:w="1020"/>
          </w:tcPr>
          <w:p>
            <w:r/>
            <w:r>
              <w:rPr>
                <w:sz w:val="16"/>
              </w:rPr>
              <w:t>3.82</w:t>
            </w:r>
          </w:p>
        </w:tc>
        <w:tc>
          <w:tcPr>
            <w:tcW w:type="dxa" w:w="1020"/>
          </w:tcPr>
          <w:p>
            <w:r/>
            <w:r>
              <w:rPr>
                <w:sz w:val="16"/>
              </w:rPr>
              <w:t>15.49</w:t>
            </w:r>
          </w:p>
        </w:tc>
        <w:tc>
          <w:tcPr>
            <w:tcW w:type="dxa" w:w="964"/>
          </w:tcPr>
          <w:p>
            <w:r/>
            <w:r>
              <w:rPr>
                <w:sz w:val="16"/>
              </w:rPr>
              <w:t>&lt;0.01</w:t>
            </w:r>
          </w:p>
        </w:tc>
        <w:tc>
          <w:tcPr>
            <w:tcW w:type="dxa" w:w="1134"/>
          </w:tcPr>
          <w:p>
            <w:r/>
            <w:r>
              <w:rPr>
                <w:sz w:val="16"/>
              </w:rPr>
              <w:t>206.14</w:t>
            </w:r>
          </w:p>
        </w:tc>
      </w:tr>
      <w:tr>
        <w:tc>
          <w:tcPr>
            <w:tcW w:type="dxa" w:w="4195"/>
          </w:tcPr>
          <w:p>
            <w:r/>
            <w:r>
              <w:rPr>
                <w:sz w:val="16"/>
              </w:rPr>
              <w:t>International aviation CO2 (Mt)</w:t>
            </w:r>
          </w:p>
        </w:tc>
        <w:tc>
          <w:tcPr>
            <w:tcW w:type="dxa" w:w="907"/>
          </w:tcPr>
          <w:p>
            <w:r/>
            <w:r>
              <w:rPr>
                <w:sz w:val="16"/>
              </w:rPr>
              <w:t>4,634</w:t>
            </w:r>
          </w:p>
        </w:tc>
        <w:tc>
          <w:tcPr>
            <w:tcW w:type="dxa" w:w="1020"/>
          </w:tcPr>
          <w:p>
            <w:r/>
            <w:r>
              <w:rPr>
                <w:sz w:val="16"/>
              </w:rPr>
              <w:t>2.29</w:t>
            </w:r>
          </w:p>
        </w:tc>
        <w:tc>
          <w:tcPr>
            <w:tcW w:type="dxa" w:w="1020"/>
          </w:tcPr>
          <w:p>
            <w:r/>
            <w:r>
              <w:rPr>
                <w:sz w:val="16"/>
              </w:rPr>
              <w:t>6.21</w:t>
            </w:r>
          </w:p>
        </w:tc>
        <w:tc>
          <w:tcPr>
            <w:tcW w:type="dxa" w:w="964"/>
          </w:tcPr>
          <w:p>
            <w:r/>
            <w:r>
              <w:rPr>
                <w:sz w:val="16"/>
              </w:rPr>
              <w:t>&lt;0.01</w:t>
            </w:r>
          </w:p>
        </w:tc>
        <w:tc>
          <w:tcPr>
            <w:tcW w:type="dxa" w:w="1134"/>
          </w:tcPr>
          <w:p>
            <w:r/>
            <w:r>
              <w:rPr>
                <w:sz w:val="16"/>
              </w:rPr>
              <w:t>77.75</w:t>
            </w:r>
          </w:p>
        </w:tc>
      </w:tr>
      <w:tr>
        <w:tc>
          <w:tcPr>
            <w:tcW w:type="dxa" w:w="4195"/>
          </w:tcPr>
          <w:p>
            <w:r/>
            <w:r>
              <w:rPr>
                <w:sz w:val="16"/>
              </w:rPr>
              <w:t>Domestic aviation CO2 (Mt)</w:t>
            </w:r>
          </w:p>
        </w:tc>
        <w:tc>
          <w:tcPr>
            <w:tcW w:type="dxa" w:w="907"/>
          </w:tcPr>
          <w:p>
            <w:r/>
            <w:r>
              <w:rPr>
                <w:sz w:val="16"/>
              </w:rPr>
              <w:t>3,575</w:t>
            </w:r>
          </w:p>
        </w:tc>
        <w:tc>
          <w:tcPr>
            <w:tcW w:type="dxa" w:w="1020"/>
          </w:tcPr>
          <w:p>
            <w:r/>
            <w:r>
              <w:rPr>
                <w:sz w:val="16"/>
              </w:rPr>
              <w:t>1.98</w:t>
            </w:r>
          </w:p>
        </w:tc>
        <w:tc>
          <w:tcPr>
            <w:tcW w:type="dxa" w:w="1020"/>
          </w:tcPr>
          <w:p>
            <w:r/>
            <w:r>
              <w:rPr>
                <w:sz w:val="16"/>
              </w:rPr>
              <w:t>11.55</w:t>
            </w:r>
          </w:p>
        </w:tc>
        <w:tc>
          <w:tcPr>
            <w:tcW w:type="dxa" w:w="964"/>
          </w:tcPr>
          <w:p>
            <w:r/>
            <w:r>
              <w:rPr>
                <w:sz w:val="16"/>
              </w:rPr>
              <w:t>&lt;0.01</w:t>
            </w:r>
          </w:p>
        </w:tc>
        <w:tc>
          <w:tcPr>
            <w:tcW w:type="dxa" w:w="1134"/>
          </w:tcPr>
          <w:p>
            <w:r/>
            <w:r>
              <w:rPr>
                <w:sz w:val="16"/>
              </w:rPr>
              <w:t>148.11</w:t>
            </w:r>
          </w:p>
        </w:tc>
      </w:tr>
      <w:tr>
        <w:tc>
          <w:tcPr>
            <w:tcW w:type="dxa" w:w="4195"/>
          </w:tcPr>
          <w:p>
            <w:r/>
            <w:r>
              <w:rPr>
                <w:sz w:val="16"/>
              </w:rPr>
              <w:t>Aviation CO2, territorial LTO rule (Mt)</w:t>
            </w:r>
          </w:p>
        </w:tc>
        <w:tc>
          <w:tcPr>
            <w:tcW w:type="dxa" w:w="907"/>
          </w:tcPr>
          <w:p>
            <w:r/>
            <w:r>
              <w:rPr>
                <w:sz w:val="16"/>
              </w:rPr>
              <w:t>4,634</w:t>
            </w:r>
          </w:p>
        </w:tc>
        <w:tc>
          <w:tcPr>
            <w:tcW w:type="dxa" w:w="1020"/>
          </w:tcPr>
          <w:p>
            <w:r/>
            <w:r>
              <w:rPr>
                <w:sz w:val="16"/>
              </w:rPr>
              <w:t>0.47</w:t>
            </w:r>
          </w:p>
        </w:tc>
        <w:tc>
          <w:tcPr>
            <w:tcW w:type="dxa" w:w="1020"/>
          </w:tcPr>
          <w:p>
            <w:r/>
            <w:r>
              <w:rPr>
                <w:sz w:val="16"/>
              </w:rPr>
              <w:t>1.95</w:t>
            </w:r>
          </w:p>
        </w:tc>
        <w:tc>
          <w:tcPr>
            <w:tcW w:type="dxa" w:w="964"/>
          </w:tcPr>
          <w:p>
            <w:r/>
            <w:r>
              <w:rPr>
                <w:sz w:val="16"/>
              </w:rPr>
              <w:t>&lt;0.01</w:t>
            </w:r>
          </w:p>
        </w:tc>
        <w:tc>
          <w:tcPr>
            <w:tcW w:type="dxa" w:w="1134"/>
          </w:tcPr>
          <w:p>
            <w:r/>
            <w:r>
              <w:rPr>
                <w:sz w:val="16"/>
              </w:rPr>
              <w:t>28.26</w:t>
            </w:r>
          </w:p>
        </w:tc>
      </w:tr>
      <w:tr>
        <w:tc>
          <w:tcPr>
            <w:tcW w:type="dxa" w:w="4195"/>
          </w:tcPr>
          <w:p>
            <w:r/>
            <w:r>
              <w:rPr>
                <w:sz w:val="16"/>
              </w:rPr>
              <w:t>Aviation CO2, 50/50 rule (Mt)</w:t>
            </w:r>
          </w:p>
        </w:tc>
        <w:tc>
          <w:tcPr>
            <w:tcW w:type="dxa" w:w="907"/>
          </w:tcPr>
          <w:p>
            <w:r/>
            <w:r>
              <w:rPr>
                <w:sz w:val="16"/>
              </w:rPr>
              <w:t>4,634</w:t>
            </w:r>
          </w:p>
        </w:tc>
        <w:tc>
          <w:tcPr>
            <w:tcW w:type="dxa" w:w="1020"/>
          </w:tcPr>
          <w:p>
            <w:r/>
            <w:r>
              <w:rPr>
                <w:sz w:val="16"/>
              </w:rPr>
              <w:t>3.82</w:t>
            </w:r>
          </w:p>
        </w:tc>
        <w:tc>
          <w:tcPr>
            <w:tcW w:type="dxa" w:w="1020"/>
          </w:tcPr>
          <w:p>
            <w:r/>
            <w:r>
              <w:rPr>
                <w:sz w:val="16"/>
              </w:rPr>
              <w:t>15.47</w:t>
            </w:r>
          </w:p>
        </w:tc>
        <w:tc>
          <w:tcPr>
            <w:tcW w:type="dxa" w:w="964"/>
          </w:tcPr>
          <w:p>
            <w:r/>
            <w:r>
              <w:rPr>
                <w:sz w:val="16"/>
              </w:rPr>
              <w:t>&lt;0.01</w:t>
            </w:r>
          </w:p>
        </w:tc>
        <w:tc>
          <w:tcPr>
            <w:tcW w:type="dxa" w:w="1134"/>
          </w:tcPr>
          <w:p>
            <w:r/>
            <w:r>
              <w:rPr>
                <w:sz w:val="16"/>
              </w:rPr>
              <w:t>205.87</w:t>
            </w:r>
          </w:p>
        </w:tc>
      </w:tr>
      <w:tr>
        <w:tc>
          <w:tcPr>
            <w:tcW w:type="dxa" w:w="4195"/>
          </w:tcPr>
          <w:p>
            <w:r/>
            <w:r>
              <w:rPr>
                <w:sz w:val="16"/>
              </w:rPr>
              <w:t>Departing seat-km (billion)</w:t>
            </w:r>
          </w:p>
        </w:tc>
        <w:tc>
          <w:tcPr>
            <w:tcW w:type="dxa" w:w="907"/>
          </w:tcPr>
          <w:p>
            <w:r/>
            <w:r>
              <w:rPr>
                <w:sz w:val="16"/>
              </w:rPr>
              <w:t>4,634</w:t>
            </w:r>
          </w:p>
        </w:tc>
        <w:tc>
          <w:tcPr>
            <w:tcW w:type="dxa" w:w="1020"/>
          </w:tcPr>
          <w:p>
            <w:r/>
            <w:r>
              <w:rPr>
                <w:sz w:val="16"/>
              </w:rPr>
              <w:t>38.24</w:t>
            </w:r>
          </w:p>
        </w:tc>
        <w:tc>
          <w:tcPr>
            <w:tcW w:type="dxa" w:w="1020"/>
          </w:tcPr>
          <w:p>
            <w:r/>
            <w:r>
              <w:rPr>
                <w:sz w:val="16"/>
              </w:rPr>
              <w:t>152.02</w:t>
            </w:r>
          </w:p>
        </w:tc>
        <w:tc>
          <w:tcPr>
            <w:tcW w:type="dxa" w:w="964"/>
          </w:tcPr>
          <w:p>
            <w:r/>
            <w:r>
              <w:rPr>
                <w:sz w:val="16"/>
              </w:rPr>
              <w:t>&lt;0.01</w:t>
            </w:r>
          </w:p>
        </w:tc>
        <w:tc>
          <w:tcPr>
            <w:tcW w:type="dxa" w:w="1134"/>
          </w:tcPr>
          <w:p>
            <w:r/>
            <w:r>
              <w:rPr>
                <w:sz w:val="16"/>
              </w:rPr>
              <w:t>2,267.76</w:t>
            </w:r>
          </w:p>
        </w:tc>
      </w:tr>
      <w:tr>
        <w:tc>
          <w:tcPr>
            <w:tcW w:type="dxa" w:w="4195"/>
          </w:tcPr>
          <w:p>
            <w:r/>
            <w:r>
              <w:rPr>
                <w:sz w:val="16"/>
              </w:rPr>
              <w:t>Departing flights (thousand)</w:t>
            </w:r>
          </w:p>
        </w:tc>
        <w:tc>
          <w:tcPr>
            <w:tcW w:type="dxa" w:w="907"/>
          </w:tcPr>
          <w:p>
            <w:r/>
            <w:r>
              <w:rPr>
                <w:sz w:val="16"/>
              </w:rPr>
              <w:t>4,634</w:t>
            </w:r>
          </w:p>
        </w:tc>
        <w:tc>
          <w:tcPr>
            <w:tcW w:type="dxa" w:w="1020"/>
          </w:tcPr>
          <w:p>
            <w:r/>
            <w:r>
              <w:rPr>
                <w:sz w:val="16"/>
              </w:rPr>
              <w:t>182.4</w:t>
            </w:r>
          </w:p>
        </w:tc>
        <w:tc>
          <w:tcPr>
            <w:tcW w:type="dxa" w:w="1020"/>
          </w:tcPr>
          <w:p>
            <w:r/>
            <w:r>
              <w:rPr>
                <w:sz w:val="16"/>
              </w:rPr>
              <w:t>847.2</w:t>
            </w:r>
          </w:p>
        </w:tc>
        <w:tc>
          <w:tcPr>
            <w:tcW w:type="dxa" w:w="964"/>
          </w:tcPr>
          <w:p>
            <w:r/>
            <w:r>
              <w:rPr>
                <w:sz w:val="16"/>
              </w:rPr>
              <w:t>&lt;0.1</w:t>
            </w:r>
          </w:p>
        </w:tc>
        <w:tc>
          <w:tcPr>
            <w:tcW w:type="dxa" w:w="1134"/>
          </w:tcPr>
          <w:p>
            <w:r/>
            <w:r>
              <w:rPr>
                <w:sz w:val="16"/>
              </w:rPr>
              <w:t>12,213.7</w:t>
            </w:r>
          </w:p>
        </w:tc>
      </w:tr>
      <w:tr>
        <w:tc>
          <w:tcPr>
            <w:tcW w:type="dxa" w:w="4195"/>
          </w:tcPr>
          <w:p>
            <w:r/>
            <w:r>
              <w:rPr>
                <w:sz w:val="16"/>
              </w:rPr>
              <w:t>Seats per flight</w:t>
            </w:r>
          </w:p>
        </w:tc>
        <w:tc>
          <w:tcPr>
            <w:tcW w:type="dxa" w:w="907"/>
          </w:tcPr>
          <w:p>
            <w:r/>
            <w:r>
              <w:rPr>
                <w:sz w:val="16"/>
              </w:rPr>
              <w:t>4,634</w:t>
            </w:r>
          </w:p>
        </w:tc>
        <w:tc>
          <w:tcPr>
            <w:tcW w:type="dxa" w:w="1020"/>
          </w:tcPr>
          <w:p>
            <w:r/>
            <w:r>
              <w:rPr>
                <w:sz w:val="16"/>
              </w:rPr>
              <w:t>121.2</w:t>
            </w:r>
          </w:p>
        </w:tc>
        <w:tc>
          <w:tcPr>
            <w:tcW w:type="dxa" w:w="1020"/>
          </w:tcPr>
          <w:p>
            <w:r/>
            <w:r>
              <w:rPr>
                <w:sz w:val="16"/>
              </w:rPr>
              <w:t>43.1</w:t>
            </w:r>
          </w:p>
        </w:tc>
        <w:tc>
          <w:tcPr>
            <w:tcW w:type="dxa" w:w="964"/>
          </w:tcPr>
          <w:p>
            <w:r/>
            <w:r>
              <w:rPr>
                <w:sz w:val="16"/>
              </w:rPr>
              <w:t>12.0</w:t>
            </w:r>
          </w:p>
        </w:tc>
        <w:tc>
          <w:tcPr>
            <w:tcW w:type="dxa" w:w="1134"/>
          </w:tcPr>
          <w:p>
            <w:r/>
            <w:r>
              <w:rPr>
                <w:sz w:val="16"/>
              </w:rPr>
              <w:t>281.1</w:t>
            </w:r>
          </w:p>
        </w:tc>
      </w:tr>
      <w:tr>
        <w:tc>
          <w:tcPr>
            <w:tcW w:type="dxa" w:w="4195"/>
          </w:tcPr>
          <w:p>
            <w:r/>
            <w:r>
              <w:rPr>
                <w:sz w:val="16"/>
              </w:rPr>
              <w:t>Km per seat (average stage length)</w:t>
            </w:r>
          </w:p>
        </w:tc>
        <w:tc>
          <w:tcPr>
            <w:tcW w:type="dxa" w:w="907"/>
          </w:tcPr>
          <w:p>
            <w:r/>
            <w:r>
              <w:rPr>
                <w:sz w:val="16"/>
              </w:rPr>
              <w:t>4,634</w:t>
            </w:r>
          </w:p>
        </w:tc>
        <w:tc>
          <w:tcPr>
            <w:tcW w:type="dxa" w:w="1020"/>
          </w:tcPr>
          <w:p>
            <w:r/>
            <w:r>
              <w:rPr>
                <w:sz w:val="16"/>
              </w:rPr>
              <w:t>1,591</w:t>
            </w:r>
          </w:p>
        </w:tc>
        <w:tc>
          <w:tcPr>
            <w:tcW w:type="dxa" w:w="1020"/>
          </w:tcPr>
          <w:p>
            <w:r/>
            <w:r>
              <w:rPr>
                <w:sz w:val="16"/>
              </w:rPr>
              <w:t>705</w:t>
            </w:r>
          </w:p>
        </w:tc>
        <w:tc>
          <w:tcPr>
            <w:tcW w:type="dxa" w:w="964"/>
          </w:tcPr>
          <w:p>
            <w:r/>
            <w:r>
              <w:rPr>
                <w:sz w:val="16"/>
              </w:rPr>
              <w:t>248</w:t>
            </w:r>
          </w:p>
        </w:tc>
        <w:tc>
          <w:tcPr>
            <w:tcW w:type="dxa" w:w="1134"/>
          </w:tcPr>
          <w:p>
            <w:r/>
            <w:r>
              <w:rPr>
                <w:sz w:val="16"/>
              </w:rPr>
              <w:t>5,178</w:t>
            </w:r>
          </w:p>
        </w:tc>
      </w:tr>
      <w:tr>
        <w:tc>
          <w:tcPr>
            <w:tcW w:type="dxa" w:w="4195"/>
          </w:tcPr>
          <w:p>
            <w:r/>
            <w:r>
              <w:rPr>
                <w:sz w:val="16"/>
              </w:rPr>
              <w:t>CO2 per seat-km (g)</w:t>
            </w:r>
          </w:p>
        </w:tc>
        <w:tc>
          <w:tcPr>
            <w:tcW w:type="dxa" w:w="907"/>
          </w:tcPr>
          <w:p>
            <w:r/>
            <w:r>
              <w:rPr>
                <w:sz w:val="16"/>
              </w:rPr>
              <w:t>4,634</w:t>
            </w:r>
          </w:p>
        </w:tc>
        <w:tc>
          <w:tcPr>
            <w:tcW w:type="dxa" w:w="1020"/>
          </w:tcPr>
          <w:p>
            <w:r/>
            <w:r>
              <w:rPr>
                <w:sz w:val="16"/>
              </w:rPr>
              <w:t>112.0</w:t>
            </w:r>
          </w:p>
        </w:tc>
        <w:tc>
          <w:tcPr>
            <w:tcW w:type="dxa" w:w="1020"/>
          </w:tcPr>
          <w:p>
            <w:r/>
            <w:r>
              <w:rPr>
                <w:sz w:val="16"/>
              </w:rPr>
              <w:t>63.9</w:t>
            </w:r>
          </w:p>
        </w:tc>
        <w:tc>
          <w:tcPr>
            <w:tcW w:type="dxa" w:w="964"/>
          </w:tcPr>
          <w:p>
            <w:r/>
            <w:r>
              <w:rPr>
                <w:sz w:val="16"/>
              </w:rPr>
              <w:t>58.7</w:t>
            </w:r>
          </w:p>
        </w:tc>
        <w:tc>
          <w:tcPr>
            <w:tcW w:type="dxa" w:w="1134"/>
          </w:tcPr>
          <w:p>
            <w:r/>
            <w:r>
              <w:rPr>
                <w:sz w:val="16"/>
              </w:rPr>
              <w:t>1,176.1</w:t>
            </w:r>
          </w:p>
        </w:tc>
      </w:tr>
      <w:tr>
        <w:tc>
          <w:tcPr>
            <w:tcW w:type="dxa" w:w="4195"/>
          </w:tcPr>
          <w:p>
            <w:r/>
            <w:r>
              <w:rPr>
                <w:sz w:val="16"/>
              </w:rPr>
              <w:t>LTO share of CO2</w:t>
            </w:r>
          </w:p>
        </w:tc>
        <w:tc>
          <w:tcPr>
            <w:tcW w:type="dxa" w:w="907"/>
          </w:tcPr>
          <w:p>
            <w:r/>
            <w:r>
              <w:rPr>
                <w:sz w:val="16"/>
              </w:rPr>
              <w:t>4,634</w:t>
            </w:r>
          </w:p>
        </w:tc>
        <w:tc>
          <w:tcPr>
            <w:tcW w:type="dxa" w:w="1020"/>
          </w:tcPr>
          <w:p>
            <w:r/>
            <w:r>
              <w:rPr>
                <w:sz w:val="16"/>
              </w:rPr>
              <w:t>0.150</w:t>
            </w:r>
          </w:p>
        </w:tc>
        <w:tc>
          <w:tcPr>
            <w:tcW w:type="dxa" w:w="1020"/>
          </w:tcPr>
          <w:p>
            <w:r/>
            <w:r>
              <w:rPr>
                <w:sz w:val="16"/>
              </w:rPr>
              <w:t>0.052</w:t>
            </w:r>
          </w:p>
        </w:tc>
        <w:tc>
          <w:tcPr>
            <w:tcW w:type="dxa" w:w="964"/>
          </w:tcPr>
          <w:p>
            <w:r/>
            <w:r>
              <w:rPr>
                <w:sz w:val="16"/>
              </w:rPr>
              <w:t>0.047</w:t>
            </w:r>
          </w:p>
        </w:tc>
        <w:tc>
          <w:tcPr>
            <w:tcW w:type="dxa" w:w="1134"/>
          </w:tcPr>
          <w:p>
            <w:r/>
            <w:r>
              <w:rPr>
                <w:sz w:val="16"/>
              </w:rPr>
              <w:t>0.443</w:t>
            </w:r>
          </w:p>
        </w:tc>
      </w:tr>
      <w:tr>
        <w:tc>
          <w:tcPr>
            <w:tcW w:type="dxa" w:w="4195"/>
          </w:tcPr>
          <w:p>
            <w:r/>
            <w:r>
              <w:rPr>
                <w:sz w:val="16"/>
              </w:rPr>
              <w:t>International share of seat-km</w:t>
            </w:r>
          </w:p>
        </w:tc>
        <w:tc>
          <w:tcPr>
            <w:tcW w:type="dxa" w:w="907"/>
          </w:tcPr>
          <w:p>
            <w:r/>
            <w:r>
              <w:rPr>
                <w:sz w:val="16"/>
              </w:rPr>
              <w:t>4,634</w:t>
            </w:r>
          </w:p>
        </w:tc>
        <w:tc>
          <w:tcPr>
            <w:tcW w:type="dxa" w:w="1020"/>
          </w:tcPr>
          <w:p>
            <w:r/>
            <w:r>
              <w:rPr>
                <w:sz w:val="16"/>
              </w:rPr>
              <w:t>0.882</w:t>
            </w:r>
          </w:p>
        </w:tc>
        <w:tc>
          <w:tcPr>
            <w:tcW w:type="dxa" w:w="1020"/>
          </w:tcPr>
          <w:p>
            <w:r/>
            <w:r>
              <w:rPr>
                <w:sz w:val="16"/>
              </w:rPr>
              <w:t>0.168</w:t>
            </w:r>
          </w:p>
        </w:tc>
        <w:tc>
          <w:tcPr>
            <w:tcW w:type="dxa" w:w="964"/>
          </w:tcPr>
          <w:p>
            <w:r/>
            <w:r>
              <w:rPr>
                <w:sz w:val="16"/>
              </w:rPr>
              <w:t>0.024</w:t>
            </w:r>
          </w:p>
        </w:tc>
        <w:tc>
          <w:tcPr>
            <w:tcW w:type="dxa" w:w="1134"/>
          </w:tcPr>
          <w:p>
            <w:r/>
            <w:r>
              <w:rPr>
                <w:sz w:val="16"/>
              </w:rPr>
              <w:t>1.000</w:t>
            </w:r>
          </w:p>
        </w:tc>
      </w:tr>
      <w:tr>
        <w:tc>
          <w:tcPr>
            <w:tcW w:type="dxa" w:w="4195"/>
            <w:shd w:val="clear" w:color="auto" w:fill="F2F3F7"/>
          </w:tcPr>
          <w:p>
            <w:r/>
            <w:r>
              <w:rPr>
                <w:b/>
                <w:sz w:val="16"/>
              </w:rPr>
              <w:t>Panel B. Connectivity (log GACI)</w:t>
            </w:r>
          </w:p>
        </w:tc>
        <w:tc>
          <w:tcPr>
            <w:tcW w:type="dxa" w:w="907"/>
            <w:shd w:val="clear" w:color="auto" w:fill="F2F3F7"/>
          </w:tcPr>
          <w:p>
            <w:r/>
            <w:r>
              <w:rPr>
                <w:b/>
                <w:sz w:val="16"/>
              </w:rPr>
            </w:r>
          </w:p>
        </w:tc>
        <w:tc>
          <w:tcPr>
            <w:tcW w:type="dxa" w:w="1020"/>
            <w:shd w:val="clear" w:color="auto" w:fill="F2F3F7"/>
          </w:tcPr>
          <w:p>
            <w:r/>
            <w:r>
              <w:rPr>
                <w:b/>
                <w:sz w:val="16"/>
              </w:rPr>
            </w:r>
          </w:p>
        </w:tc>
        <w:tc>
          <w:tcPr>
            <w:tcW w:type="dxa" w:w="1020"/>
            <w:shd w:val="clear" w:color="auto" w:fill="F2F3F7"/>
          </w:tcPr>
          <w:p>
            <w:r/>
            <w:r>
              <w:rPr>
                <w:b/>
                <w:sz w:val="16"/>
              </w:rPr>
            </w:r>
          </w:p>
        </w:tc>
        <w:tc>
          <w:tcPr>
            <w:tcW w:type="dxa" w:w="964"/>
            <w:shd w:val="clear" w:color="auto" w:fill="F2F3F7"/>
          </w:tcPr>
          <w:p>
            <w:r/>
            <w:r>
              <w:rPr>
                <w:b/>
                <w:sz w:val="16"/>
              </w:rPr>
            </w:r>
          </w:p>
        </w:tc>
        <w:tc>
          <w:tcPr>
            <w:tcW w:type="dxa" w:w="1134"/>
            <w:shd w:val="clear" w:color="auto" w:fill="F2F3F7"/>
          </w:tcPr>
          <w:p>
            <w:r/>
            <w:r>
              <w:rPr>
                <w:b/>
                <w:sz w:val="16"/>
              </w:rPr>
            </w:r>
          </w:p>
        </w:tc>
      </w:tr>
      <w:tr>
        <w:tc>
          <w:tcPr>
            <w:tcW w:type="dxa" w:w="4195"/>
          </w:tcPr>
          <w:p>
            <w:r/>
            <w:r>
              <w:rPr>
                <w:sz w:val="16"/>
              </w:rPr>
              <w:t>ln GACI, capacity-weighted mean (headline)</w:t>
            </w:r>
          </w:p>
        </w:tc>
        <w:tc>
          <w:tcPr>
            <w:tcW w:type="dxa" w:w="907"/>
          </w:tcPr>
          <w:p>
            <w:r/>
            <w:r>
              <w:rPr>
                <w:sz w:val="16"/>
              </w:rPr>
              <w:t>4,634</w:t>
            </w:r>
          </w:p>
        </w:tc>
        <w:tc>
          <w:tcPr>
            <w:tcW w:type="dxa" w:w="1020"/>
          </w:tcPr>
          <w:p>
            <w:r/>
            <w:r>
              <w:rPr>
                <w:sz w:val="16"/>
              </w:rPr>
              <w:t>0.025</w:t>
            </w:r>
          </w:p>
        </w:tc>
        <w:tc>
          <w:tcPr>
            <w:tcW w:type="dxa" w:w="1020"/>
          </w:tcPr>
          <w:p>
            <w:r/>
            <w:r>
              <w:rPr>
                <w:sz w:val="16"/>
              </w:rPr>
              <w:t>0.323</w:t>
            </w:r>
          </w:p>
        </w:tc>
        <w:tc>
          <w:tcPr>
            <w:tcW w:type="dxa" w:w="964"/>
          </w:tcPr>
          <w:p>
            <w:r/>
            <w:r>
              <w:rPr>
                <w:sz w:val="16"/>
              </w:rPr>
              <w:t>−0.628</w:t>
            </w:r>
          </w:p>
        </w:tc>
        <w:tc>
          <w:tcPr>
            <w:tcW w:type="dxa" w:w="1134"/>
          </w:tcPr>
          <w:p>
            <w:r/>
            <w:r>
              <w:rPr>
                <w:sz w:val="16"/>
              </w:rPr>
              <w:t>1.103</w:t>
            </w:r>
          </w:p>
        </w:tc>
      </w:tr>
      <w:tr>
        <w:tc>
          <w:tcPr>
            <w:tcW w:type="dxa" w:w="4195"/>
          </w:tcPr>
          <w:p>
            <w:r/>
            <w:r>
              <w:rPr>
                <w:sz w:val="16"/>
              </w:rPr>
              <w:t>ln GACI, sum</w:t>
            </w:r>
          </w:p>
        </w:tc>
        <w:tc>
          <w:tcPr>
            <w:tcW w:type="dxa" w:w="907"/>
          </w:tcPr>
          <w:p>
            <w:r/>
            <w:r>
              <w:rPr>
                <w:sz w:val="16"/>
              </w:rPr>
              <w:t>4,634</w:t>
            </w:r>
          </w:p>
        </w:tc>
        <w:tc>
          <w:tcPr>
            <w:tcW w:type="dxa" w:w="1020"/>
          </w:tcPr>
          <w:p>
            <w:r/>
            <w:r>
              <w:rPr>
                <w:sz w:val="16"/>
              </w:rPr>
              <w:t>1.534</w:t>
            </w:r>
          </w:p>
        </w:tc>
        <w:tc>
          <w:tcPr>
            <w:tcW w:type="dxa" w:w="1020"/>
          </w:tcPr>
          <w:p>
            <w:r/>
            <w:r>
              <w:rPr>
                <w:sz w:val="16"/>
              </w:rPr>
              <w:t>1.357</w:t>
            </w:r>
          </w:p>
        </w:tc>
        <w:tc>
          <w:tcPr>
            <w:tcW w:type="dxa" w:w="964"/>
          </w:tcPr>
          <w:p>
            <w:r/>
            <w:r>
              <w:rPr>
                <w:sz w:val="16"/>
              </w:rPr>
              <w:t>−0.606</w:t>
            </w:r>
          </w:p>
        </w:tc>
        <w:tc>
          <w:tcPr>
            <w:tcW w:type="dxa" w:w="1134"/>
          </w:tcPr>
          <w:p>
            <w:r/>
            <w:r>
              <w:rPr>
                <w:sz w:val="16"/>
              </w:rPr>
              <w:t>6.234</w:t>
            </w:r>
          </w:p>
        </w:tc>
      </w:tr>
      <w:tr>
        <w:tc>
          <w:tcPr>
            <w:tcW w:type="dxa" w:w="4195"/>
          </w:tcPr>
          <w:p>
            <w:r/>
            <w:r>
              <w:rPr>
                <w:sz w:val="16"/>
              </w:rPr>
              <w:t>ln GACI, maximum</w:t>
            </w:r>
          </w:p>
        </w:tc>
        <w:tc>
          <w:tcPr>
            <w:tcW w:type="dxa" w:w="907"/>
          </w:tcPr>
          <w:p>
            <w:r/>
            <w:r>
              <w:rPr>
                <w:sz w:val="16"/>
              </w:rPr>
              <w:t>4,634</w:t>
            </w:r>
          </w:p>
        </w:tc>
        <w:tc>
          <w:tcPr>
            <w:tcW w:type="dxa" w:w="1020"/>
          </w:tcPr>
          <w:p>
            <w:r/>
            <w:r>
              <w:rPr>
                <w:sz w:val="16"/>
              </w:rPr>
              <w:t>0.138</w:t>
            </w:r>
          </w:p>
        </w:tc>
        <w:tc>
          <w:tcPr>
            <w:tcW w:type="dxa" w:w="1020"/>
          </w:tcPr>
          <w:p>
            <w:r/>
            <w:r>
              <w:rPr>
                <w:sz w:val="16"/>
              </w:rPr>
              <w:t>0.402</w:t>
            </w:r>
          </w:p>
        </w:tc>
        <w:tc>
          <w:tcPr>
            <w:tcW w:type="dxa" w:w="964"/>
          </w:tcPr>
          <w:p>
            <w:r/>
            <w:r>
              <w:rPr>
                <w:sz w:val="16"/>
              </w:rPr>
              <w:t>−0.628</w:t>
            </w:r>
          </w:p>
        </w:tc>
        <w:tc>
          <w:tcPr>
            <w:tcW w:type="dxa" w:w="1134"/>
          </w:tcPr>
          <w:p>
            <w:r/>
            <w:r>
              <w:rPr>
                <w:sz w:val="16"/>
              </w:rPr>
              <w:t>1.288</w:t>
            </w:r>
          </w:p>
        </w:tc>
      </w:tr>
      <w:tr>
        <w:tc>
          <w:tcPr>
            <w:tcW w:type="dxa" w:w="4195"/>
          </w:tcPr>
          <w:p>
            <w:r/>
            <w:r>
              <w:rPr>
                <w:sz w:val="16"/>
              </w:rPr>
              <w:t>ln GACI, unweighted mean</w:t>
            </w:r>
          </w:p>
        </w:tc>
        <w:tc>
          <w:tcPr>
            <w:tcW w:type="dxa" w:w="907"/>
          </w:tcPr>
          <w:p>
            <w:r/>
            <w:r>
              <w:rPr>
                <w:sz w:val="16"/>
              </w:rPr>
              <w:t>4,634</w:t>
            </w:r>
          </w:p>
        </w:tc>
        <w:tc>
          <w:tcPr>
            <w:tcW w:type="dxa" w:w="1020"/>
          </w:tcPr>
          <w:p>
            <w:r/>
            <w:r>
              <w:rPr>
                <w:sz w:val="16"/>
              </w:rPr>
              <w:t>−0.280</w:t>
            </w:r>
          </w:p>
        </w:tc>
        <w:tc>
          <w:tcPr>
            <w:tcW w:type="dxa" w:w="1020"/>
          </w:tcPr>
          <w:p>
            <w:r/>
            <w:r>
              <w:rPr>
                <w:sz w:val="16"/>
              </w:rPr>
              <w:t>0.227</w:t>
            </w:r>
          </w:p>
        </w:tc>
        <w:tc>
          <w:tcPr>
            <w:tcW w:type="dxa" w:w="964"/>
          </w:tcPr>
          <w:p>
            <w:r/>
            <w:r>
              <w:rPr>
                <w:sz w:val="16"/>
              </w:rPr>
              <w:t>−0.819</w:t>
            </w:r>
          </w:p>
        </w:tc>
        <w:tc>
          <w:tcPr>
            <w:tcW w:type="dxa" w:w="1134"/>
          </w:tcPr>
          <w:p>
            <w:r/>
            <w:r>
              <w:rPr>
                <w:sz w:val="16"/>
              </w:rPr>
              <w:t>1.081</w:t>
            </w:r>
          </w:p>
        </w:tc>
      </w:tr>
      <w:tr>
        <w:tc>
          <w:tcPr>
            <w:tcW w:type="dxa" w:w="4195"/>
            <w:shd w:val="clear" w:color="auto" w:fill="F2F3F7"/>
          </w:tcPr>
          <w:p>
            <w:r/>
            <w:r>
              <w:rPr>
                <w:b/>
                <w:sz w:val="16"/>
              </w:rPr>
              <w:t>Panel C. Instrument and baseline controls</w:t>
            </w:r>
          </w:p>
        </w:tc>
        <w:tc>
          <w:tcPr>
            <w:tcW w:type="dxa" w:w="907"/>
            <w:shd w:val="clear" w:color="auto" w:fill="F2F3F7"/>
          </w:tcPr>
          <w:p>
            <w:r/>
            <w:r>
              <w:rPr>
                <w:b/>
                <w:sz w:val="16"/>
              </w:rPr>
            </w:r>
          </w:p>
        </w:tc>
        <w:tc>
          <w:tcPr>
            <w:tcW w:type="dxa" w:w="1020"/>
            <w:shd w:val="clear" w:color="auto" w:fill="F2F3F7"/>
          </w:tcPr>
          <w:p>
            <w:r/>
            <w:r>
              <w:rPr>
                <w:b/>
                <w:sz w:val="16"/>
              </w:rPr>
            </w:r>
          </w:p>
        </w:tc>
        <w:tc>
          <w:tcPr>
            <w:tcW w:type="dxa" w:w="1020"/>
            <w:shd w:val="clear" w:color="auto" w:fill="F2F3F7"/>
          </w:tcPr>
          <w:p>
            <w:r/>
            <w:r>
              <w:rPr>
                <w:b/>
                <w:sz w:val="16"/>
              </w:rPr>
            </w:r>
          </w:p>
        </w:tc>
        <w:tc>
          <w:tcPr>
            <w:tcW w:type="dxa" w:w="964"/>
            <w:shd w:val="clear" w:color="auto" w:fill="F2F3F7"/>
          </w:tcPr>
          <w:p>
            <w:r/>
            <w:r>
              <w:rPr>
                <w:b/>
                <w:sz w:val="16"/>
              </w:rPr>
            </w:r>
          </w:p>
        </w:tc>
        <w:tc>
          <w:tcPr>
            <w:tcW w:type="dxa" w:w="1134"/>
            <w:shd w:val="clear" w:color="auto" w:fill="F2F3F7"/>
          </w:tcPr>
          <w:p>
            <w:r/>
            <w:r>
              <w:rPr>
                <w:b/>
                <w:sz w:val="16"/>
              </w:rPr>
            </w:r>
          </w:p>
        </w:tc>
      </w:tr>
      <w:tr>
        <w:tc>
          <w:tcPr>
            <w:tcW w:type="dxa" w:w="4195"/>
          </w:tcPr>
          <w:p>
            <w:r/>
            <w:r>
              <w:rPr>
                <w:sz w:val="16"/>
              </w:rPr>
              <w:t>Instrument Z = a_t × ln airMA_1996</w:t>
            </w:r>
          </w:p>
        </w:tc>
        <w:tc>
          <w:tcPr>
            <w:tcW w:type="dxa" w:w="907"/>
          </w:tcPr>
          <w:p>
            <w:r/>
            <w:r>
              <w:rPr>
                <w:sz w:val="16"/>
              </w:rPr>
              <w:t>4,634</w:t>
            </w:r>
          </w:p>
        </w:tc>
        <w:tc>
          <w:tcPr>
            <w:tcW w:type="dxa" w:w="1020"/>
          </w:tcPr>
          <w:p>
            <w:r/>
            <w:r>
              <w:rPr>
                <w:sz w:val="16"/>
              </w:rPr>
              <w:t>4.863</w:t>
            </w:r>
          </w:p>
        </w:tc>
        <w:tc>
          <w:tcPr>
            <w:tcW w:type="dxa" w:w="1020"/>
          </w:tcPr>
          <w:p>
            <w:r/>
            <w:r>
              <w:rPr>
                <w:sz w:val="16"/>
              </w:rPr>
              <w:t>4.381</w:t>
            </w:r>
          </w:p>
        </w:tc>
        <w:tc>
          <w:tcPr>
            <w:tcW w:type="dxa" w:w="964"/>
          </w:tcPr>
          <w:p>
            <w:r/>
            <w:r>
              <w:rPr>
                <w:sz w:val="16"/>
              </w:rPr>
              <w:t>0.000</w:t>
            </w:r>
          </w:p>
        </w:tc>
        <w:tc>
          <w:tcPr>
            <w:tcW w:type="dxa" w:w="1134"/>
          </w:tcPr>
          <w:p>
            <w:r/>
            <w:r>
              <w:rPr>
                <w:sz w:val="16"/>
              </w:rPr>
              <w:t>14.667</w:t>
            </w:r>
          </w:p>
        </w:tc>
      </w:tr>
      <w:tr>
        <w:tc>
          <w:tcPr>
            <w:tcW w:type="dxa" w:w="4195"/>
          </w:tcPr>
          <w:p>
            <w:r/>
            <w:r>
              <w:rPr>
                <w:sz w:val="16"/>
              </w:rPr>
              <w:t>World aviation index a_t (0–1)</w:t>
            </w:r>
          </w:p>
        </w:tc>
        <w:tc>
          <w:tcPr>
            <w:tcW w:type="dxa" w:w="907"/>
          </w:tcPr>
          <w:p>
            <w:r/>
            <w:r>
              <w:rPr>
                <w:sz w:val="16"/>
              </w:rPr>
              <w:t>4,634</w:t>
            </w:r>
          </w:p>
        </w:tc>
        <w:tc>
          <w:tcPr>
            <w:tcW w:type="dxa" w:w="1020"/>
          </w:tcPr>
          <w:p>
            <w:r/>
            <w:r>
              <w:rPr>
                <w:sz w:val="16"/>
              </w:rPr>
              <w:t>0.352</w:t>
            </w:r>
          </w:p>
        </w:tc>
        <w:tc>
          <w:tcPr>
            <w:tcW w:type="dxa" w:w="1020"/>
          </w:tcPr>
          <w:p>
            <w:r/>
            <w:r>
              <w:rPr>
                <w:sz w:val="16"/>
              </w:rPr>
              <w:t>0.317</w:t>
            </w:r>
          </w:p>
        </w:tc>
        <w:tc>
          <w:tcPr>
            <w:tcW w:type="dxa" w:w="964"/>
          </w:tcPr>
          <w:p>
            <w:r/>
            <w:r>
              <w:rPr>
                <w:sz w:val="16"/>
              </w:rPr>
              <w:t>0.000</w:t>
            </w:r>
          </w:p>
        </w:tc>
        <w:tc>
          <w:tcPr>
            <w:tcW w:type="dxa" w:w="1134"/>
          </w:tcPr>
          <w:p>
            <w:r/>
            <w:r>
              <w:rPr>
                <w:sz w:val="16"/>
              </w:rPr>
              <w:t>1.000</w:t>
            </w:r>
          </w:p>
        </w:tc>
      </w:tr>
      <w:tr>
        <w:tc>
          <w:tcPr>
            <w:tcW w:type="dxa" w:w="4195"/>
          </w:tcPr>
          <w:p>
            <w:r/>
            <w:r>
              <w:rPr>
                <w:sz w:val="16"/>
              </w:rPr>
              <w:t>ln air market access, 1996</w:t>
            </w:r>
          </w:p>
        </w:tc>
        <w:tc>
          <w:tcPr>
            <w:tcW w:type="dxa" w:w="907"/>
          </w:tcPr>
          <w:p>
            <w:r/>
            <w:r>
              <w:rPr>
                <w:sz w:val="16"/>
              </w:rPr>
              <w:t>4,634</w:t>
            </w:r>
          </w:p>
        </w:tc>
        <w:tc>
          <w:tcPr>
            <w:tcW w:type="dxa" w:w="1020"/>
          </w:tcPr>
          <w:p>
            <w:r/>
            <w:r>
              <w:rPr>
                <w:sz w:val="16"/>
              </w:rPr>
              <w:t>13.822</w:t>
            </w:r>
          </w:p>
        </w:tc>
        <w:tc>
          <w:tcPr>
            <w:tcW w:type="dxa" w:w="1020"/>
          </w:tcPr>
          <w:p>
            <w:r/>
            <w:r>
              <w:rPr>
                <w:sz w:val="16"/>
              </w:rPr>
              <w:t>0.367</w:t>
            </w:r>
          </w:p>
        </w:tc>
        <w:tc>
          <w:tcPr>
            <w:tcW w:type="dxa" w:w="964"/>
          </w:tcPr>
          <w:p>
            <w:r/>
            <w:r>
              <w:rPr>
                <w:sz w:val="16"/>
              </w:rPr>
              <w:t>12.996</w:t>
            </w:r>
          </w:p>
        </w:tc>
        <w:tc>
          <w:tcPr>
            <w:tcW w:type="dxa" w:w="1134"/>
          </w:tcPr>
          <w:p>
            <w:r/>
            <w:r>
              <w:rPr>
                <w:sz w:val="16"/>
              </w:rPr>
              <w:t>14.667</w:t>
            </w:r>
          </w:p>
        </w:tc>
      </w:tr>
      <w:tr>
        <w:tc>
          <w:tcPr>
            <w:tcW w:type="dxa" w:w="4195"/>
          </w:tcPr>
          <w:p>
            <w:r/>
            <w:r>
              <w:rPr>
                <w:sz w:val="16"/>
              </w:rPr>
              <w:t>ln sea market access</w:t>
            </w:r>
          </w:p>
        </w:tc>
        <w:tc>
          <w:tcPr>
            <w:tcW w:type="dxa" w:w="907"/>
          </w:tcPr>
          <w:p>
            <w:r/>
            <w:r>
              <w:rPr>
                <w:sz w:val="16"/>
              </w:rPr>
              <w:t>4,634</w:t>
            </w:r>
          </w:p>
        </w:tc>
        <w:tc>
          <w:tcPr>
            <w:tcW w:type="dxa" w:w="1020"/>
          </w:tcPr>
          <w:p>
            <w:r/>
            <w:r>
              <w:rPr>
                <w:sz w:val="16"/>
              </w:rPr>
              <w:t>13.766</w:t>
            </w:r>
          </w:p>
        </w:tc>
        <w:tc>
          <w:tcPr>
            <w:tcW w:type="dxa" w:w="1020"/>
          </w:tcPr>
          <w:p>
            <w:r/>
            <w:r>
              <w:rPr>
                <w:sz w:val="16"/>
              </w:rPr>
              <w:t>0.365</w:t>
            </w:r>
          </w:p>
        </w:tc>
        <w:tc>
          <w:tcPr>
            <w:tcW w:type="dxa" w:w="964"/>
          </w:tcPr>
          <w:p>
            <w:r/>
            <w:r>
              <w:rPr>
                <w:sz w:val="16"/>
              </w:rPr>
              <w:t>12.832</w:t>
            </w:r>
          </w:p>
        </w:tc>
        <w:tc>
          <w:tcPr>
            <w:tcW w:type="dxa" w:w="1134"/>
          </w:tcPr>
          <w:p>
            <w:r/>
            <w:r>
              <w:rPr>
                <w:sz w:val="16"/>
              </w:rPr>
              <w:t>14.806</w:t>
            </w:r>
          </w:p>
        </w:tc>
      </w:tr>
      <w:tr>
        <w:tc>
          <w:tcPr>
            <w:tcW w:type="dxa" w:w="4195"/>
          </w:tcPr>
          <w:p>
            <w:r/>
            <w:r>
              <w:rPr>
                <w:sz w:val="16"/>
              </w:rPr>
              <w:t>Population (million)</w:t>
            </w:r>
          </w:p>
        </w:tc>
        <w:tc>
          <w:tcPr>
            <w:tcW w:type="dxa" w:w="907"/>
          </w:tcPr>
          <w:p>
            <w:r/>
            <w:r>
              <w:rPr>
                <w:sz w:val="16"/>
              </w:rPr>
              <w:t>4,634</w:t>
            </w:r>
          </w:p>
        </w:tc>
        <w:tc>
          <w:tcPr>
            <w:tcW w:type="dxa" w:w="1020"/>
          </w:tcPr>
          <w:p>
            <w:r/>
            <w:r>
              <w:rPr>
                <w:sz w:val="16"/>
              </w:rPr>
              <w:t>39.39</w:t>
            </w:r>
          </w:p>
        </w:tc>
        <w:tc>
          <w:tcPr>
            <w:tcW w:type="dxa" w:w="1020"/>
          </w:tcPr>
          <w:p>
            <w:r/>
            <w:r>
              <w:rPr>
                <w:sz w:val="16"/>
              </w:rPr>
              <w:t>144.65</w:t>
            </w:r>
          </w:p>
        </w:tc>
        <w:tc>
          <w:tcPr>
            <w:tcW w:type="dxa" w:w="964"/>
          </w:tcPr>
          <w:p>
            <w:r/>
            <w:r>
              <w:rPr>
                <w:sz w:val="16"/>
              </w:rPr>
              <w:t>0.01</w:t>
            </w:r>
          </w:p>
        </w:tc>
        <w:tc>
          <w:tcPr>
            <w:tcW w:type="dxa" w:w="1134"/>
          </w:tcPr>
          <w:p>
            <w:r/>
            <w:r>
              <w:rPr>
                <w:sz w:val="16"/>
              </w:rPr>
              <w:t>1,438.07</w:t>
            </w:r>
          </w:p>
        </w:tc>
      </w:tr>
      <w:tr>
        <w:tc>
          <w:tcPr>
            <w:tcW w:type="dxa" w:w="4195"/>
            <w:shd w:val="clear" w:color="auto" w:fill="F2F3F7"/>
          </w:tcPr>
          <w:p>
            <w:r/>
            <w:r>
              <w:rPr>
                <w:b/>
                <w:sz w:val="16"/>
              </w:rPr>
              <w:t>Panel D. Development controls</w:t>
            </w:r>
          </w:p>
        </w:tc>
        <w:tc>
          <w:tcPr>
            <w:tcW w:type="dxa" w:w="907"/>
            <w:shd w:val="clear" w:color="auto" w:fill="F2F3F7"/>
          </w:tcPr>
          <w:p>
            <w:r/>
            <w:r>
              <w:rPr>
                <w:b/>
                <w:sz w:val="16"/>
              </w:rPr>
            </w:r>
          </w:p>
        </w:tc>
        <w:tc>
          <w:tcPr>
            <w:tcW w:type="dxa" w:w="1020"/>
            <w:shd w:val="clear" w:color="auto" w:fill="F2F3F7"/>
          </w:tcPr>
          <w:p>
            <w:r/>
            <w:r>
              <w:rPr>
                <w:b/>
                <w:sz w:val="16"/>
              </w:rPr>
            </w:r>
          </w:p>
        </w:tc>
        <w:tc>
          <w:tcPr>
            <w:tcW w:type="dxa" w:w="1020"/>
            <w:shd w:val="clear" w:color="auto" w:fill="F2F3F7"/>
          </w:tcPr>
          <w:p>
            <w:r/>
            <w:r>
              <w:rPr>
                <w:b/>
                <w:sz w:val="16"/>
              </w:rPr>
            </w:r>
          </w:p>
        </w:tc>
        <w:tc>
          <w:tcPr>
            <w:tcW w:type="dxa" w:w="964"/>
            <w:shd w:val="clear" w:color="auto" w:fill="F2F3F7"/>
          </w:tcPr>
          <w:p>
            <w:r/>
            <w:r>
              <w:rPr>
                <w:b/>
                <w:sz w:val="16"/>
              </w:rPr>
            </w:r>
          </w:p>
        </w:tc>
        <w:tc>
          <w:tcPr>
            <w:tcW w:type="dxa" w:w="1134"/>
            <w:shd w:val="clear" w:color="auto" w:fill="F2F3F7"/>
          </w:tcPr>
          <w:p>
            <w:r/>
            <w:r>
              <w:rPr>
                <w:b/>
                <w:sz w:val="16"/>
              </w:rPr>
            </w:r>
          </w:p>
        </w:tc>
      </w:tr>
      <w:tr>
        <w:tc>
          <w:tcPr>
            <w:tcW w:type="dxa" w:w="4195"/>
          </w:tcPr>
          <w:p>
            <w:r/>
            <w:r>
              <w:rPr>
                <w:sz w:val="16"/>
              </w:rPr>
              <w:t>GDP (billion current US$)</w:t>
            </w:r>
          </w:p>
        </w:tc>
        <w:tc>
          <w:tcPr>
            <w:tcW w:type="dxa" w:w="907"/>
          </w:tcPr>
          <w:p>
            <w:r/>
            <w:r>
              <w:rPr>
                <w:sz w:val="16"/>
              </w:rPr>
              <w:t>4,634</w:t>
            </w:r>
          </w:p>
        </w:tc>
        <w:tc>
          <w:tcPr>
            <w:tcW w:type="dxa" w:w="1020"/>
          </w:tcPr>
          <w:p>
            <w:r/>
            <w:r>
              <w:rPr>
                <w:sz w:val="16"/>
              </w:rPr>
              <w:t>375.6</w:t>
            </w:r>
          </w:p>
        </w:tc>
        <w:tc>
          <w:tcPr>
            <w:tcW w:type="dxa" w:w="1020"/>
          </w:tcPr>
          <w:p>
            <w:r/>
            <w:r>
              <w:rPr>
                <w:sz w:val="16"/>
              </w:rPr>
              <w:t>1,575.1</w:t>
            </w:r>
          </w:p>
        </w:tc>
        <w:tc>
          <w:tcPr>
            <w:tcW w:type="dxa" w:w="964"/>
          </w:tcPr>
          <w:p>
            <w:r/>
            <w:r>
              <w:rPr>
                <w:sz w:val="16"/>
              </w:rPr>
              <w:t>0.1</w:t>
            </w:r>
          </w:p>
        </w:tc>
        <w:tc>
          <w:tcPr>
            <w:tcW w:type="dxa" w:w="1134"/>
          </w:tcPr>
          <w:p>
            <w:r/>
            <w:r>
              <w:rPr>
                <w:sz w:val="16"/>
              </w:rPr>
              <w:t>27,292.2</w:t>
            </w:r>
          </w:p>
        </w:tc>
      </w:tr>
      <w:tr>
        <w:tc>
          <w:tcPr>
            <w:tcW w:type="dxa" w:w="4195"/>
          </w:tcPr>
          <w:p>
            <w:r/>
            <w:r>
              <w:rPr>
                <w:sz w:val="16"/>
              </w:rPr>
              <w:t>Trade (% of GDP)</w:t>
            </w:r>
          </w:p>
        </w:tc>
        <w:tc>
          <w:tcPr>
            <w:tcW w:type="dxa" w:w="907"/>
          </w:tcPr>
          <w:p>
            <w:r/>
            <w:r>
              <w:rPr>
                <w:sz w:val="16"/>
              </w:rPr>
              <w:t>4,602</w:t>
            </w:r>
          </w:p>
        </w:tc>
        <w:tc>
          <w:tcPr>
            <w:tcW w:type="dxa" w:w="1020"/>
          </w:tcPr>
          <w:p>
            <w:r/>
            <w:r>
              <w:rPr>
                <w:sz w:val="16"/>
              </w:rPr>
              <w:t>86.8</w:t>
            </w:r>
          </w:p>
        </w:tc>
        <w:tc>
          <w:tcPr>
            <w:tcW w:type="dxa" w:w="1020"/>
          </w:tcPr>
          <w:p>
            <w:r/>
            <w:r>
              <w:rPr>
                <w:sz w:val="16"/>
              </w:rPr>
              <w:t>52.9</w:t>
            </w:r>
          </w:p>
        </w:tc>
        <w:tc>
          <w:tcPr>
            <w:tcW w:type="dxa" w:w="964"/>
          </w:tcPr>
          <w:p>
            <w:r/>
            <w:r>
              <w:rPr>
                <w:sz w:val="16"/>
              </w:rPr>
              <w:t>2.5</w:t>
            </w:r>
          </w:p>
        </w:tc>
        <w:tc>
          <w:tcPr>
            <w:tcW w:type="dxa" w:w="1134"/>
          </w:tcPr>
          <w:p>
            <w:r/>
            <w:r>
              <w:rPr>
                <w:sz w:val="16"/>
              </w:rPr>
              <w:t>442.6</w:t>
            </w:r>
          </w:p>
        </w:tc>
      </w:tr>
      <w:tr>
        <w:tc>
          <w:tcPr>
            <w:tcW w:type="dxa" w:w="4195"/>
          </w:tcPr>
          <w:p>
            <w:r/>
            <w:r>
              <w:rPr>
                <w:sz w:val="16"/>
              </w:rPr>
              <w:t>Urban population (% of total)</w:t>
            </w:r>
          </w:p>
        </w:tc>
        <w:tc>
          <w:tcPr>
            <w:tcW w:type="dxa" w:w="907"/>
          </w:tcPr>
          <w:p>
            <w:r/>
            <w:r>
              <w:rPr>
                <w:sz w:val="16"/>
              </w:rPr>
              <w:t>4,634</w:t>
            </w:r>
          </w:p>
        </w:tc>
        <w:tc>
          <w:tcPr>
            <w:tcW w:type="dxa" w:w="1020"/>
          </w:tcPr>
          <w:p>
            <w:r/>
            <w:r>
              <w:rPr>
                <w:sz w:val="16"/>
              </w:rPr>
              <w:t>59.4</w:t>
            </w:r>
          </w:p>
        </w:tc>
        <w:tc>
          <w:tcPr>
            <w:tcW w:type="dxa" w:w="1020"/>
          </w:tcPr>
          <w:p>
            <w:r/>
            <w:r>
              <w:rPr>
                <w:sz w:val="16"/>
              </w:rPr>
              <w:t>22.8</w:t>
            </w:r>
          </w:p>
        </w:tc>
        <w:tc>
          <w:tcPr>
            <w:tcW w:type="dxa" w:w="964"/>
          </w:tcPr>
          <w:p>
            <w:r/>
            <w:r>
              <w:rPr>
                <w:sz w:val="16"/>
              </w:rPr>
              <w:t>10.3</w:t>
            </w:r>
          </w:p>
        </w:tc>
        <w:tc>
          <w:tcPr>
            <w:tcW w:type="dxa" w:w="1134"/>
          </w:tcPr>
          <w:p>
            <w:r/>
            <w:r>
              <w:rPr>
                <w:sz w:val="16"/>
              </w:rPr>
              <w:t>100.0</w:t>
            </w:r>
          </w:p>
        </w:tc>
      </w:tr>
      <w:tr>
        <w:tc>
          <w:tcPr>
            <w:tcW w:type="dxa" w:w="4195"/>
          </w:tcPr>
          <w:p>
            <w:r/>
            <w:r>
              <w:rPr>
                <w:sz w:val="16"/>
              </w:rPr>
              <w:t>FDI net inflows (% of GDP)</w:t>
            </w:r>
          </w:p>
        </w:tc>
        <w:tc>
          <w:tcPr>
            <w:tcW w:type="dxa" w:w="907"/>
          </w:tcPr>
          <w:p>
            <w:r/>
            <w:r>
              <w:rPr>
                <w:sz w:val="16"/>
              </w:rPr>
              <w:t>4,449</w:t>
            </w:r>
          </w:p>
        </w:tc>
        <w:tc>
          <w:tcPr>
            <w:tcW w:type="dxa" w:w="1020"/>
          </w:tcPr>
          <w:p>
            <w:r/>
            <w:r>
              <w:rPr>
                <w:sz w:val="16"/>
              </w:rPr>
              <w:t>5.2</w:t>
            </w:r>
          </w:p>
        </w:tc>
        <w:tc>
          <w:tcPr>
            <w:tcW w:type="dxa" w:w="1020"/>
          </w:tcPr>
          <w:p>
            <w:r/>
            <w:r>
              <w:rPr>
                <w:sz w:val="16"/>
              </w:rPr>
              <w:t>22.2</w:t>
            </w:r>
          </w:p>
        </w:tc>
        <w:tc>
          <w:tcPr>
            <w:tcW w:type="dxa" w:w="964"/>
          </w:tcPr>
          <w:p>
            <w:r/>
            <w:r>
              <w:rPr>
                <w:sz w:val="16"/>
              </w:rPr>
              <w:t>−391.6</w:t>
            </w:r>
          </w:p>
        </w:tc>
        <w:tc>
          <w:tcPr>
            <w:tcW w:type="dxa" w:w="1134"/>
          </w:tcPr>
          <w:p>
            <w:r/>
            <w:r>
              <w:rPr>
                <w:sz w:val="16"/>
              </w:rPr>
              <w:t>452.2</w:t>
            </w:r>
          </w:p>
        </w:tc>
      </w:tr>
      <w:tr>
        <w:tc>
          <w:tcPr>
            <w:tcW w:type="dxa" w:w="4195"/>
          </w:tcPr>
          <w:p>
            <w:r/>
            <w:r>
              <w:rPr>
                <w:sz w:val="16"/>
              </w:rPr>
              <w:t>International tourist arrivals (million)</w:t>
            </w:r>
          </w:p>
        </w:tc>
        <w:tc>
          <w:tcPr>
            <w:tcW w:type="dxa" w:w="907"/>
          </w:tcPr>
          <w:p>
            <w:r/>
            <w:r>
              <w:rPr>
                <w:sz w:val="16"/>
              </w:rPr>
              <w:t>3,584</w:t>
            </w:r>
          </w:p>
        </w:tc>
        <w:tc>
          <w:tcPr>
            <w:tcW w:type="dxa" w:w="1020"/>
          </w:tcPr>
          <w:p>
            <w:r/>
            <w:r>
              <w:rPr>
                <w:sz w:val="16"/>
              </w:rPr>
              <w:t>10.02</w:t>
            </w:r>
          </w:p>
        </w:tc>
        <w:tc>
          <w:tcPr>
            <w:tcW w:type="dxa" w:w="1020"/>
          </w:tcPr>
          <w:p>
            <w:r/>
            <w:r>
              <w:rPr>
                <w:sz w:val="16"/>
              </w:rPr>
              <w:t>24.86</w:t>
            </w:r>
          </w:p>
        </w:tc>
        <w:tc>
          <w:tcPr>
            <w:tcW w:type="dxa" w:w="964"/>
          </w:tcPr>
          <w:p>
            <w:r/>
            <w:r>
              <w:rPr>
                <w:sz w:val="16"/>
              </w:rPr>
              <w:t>&lt;0.01</w:t>
            </w:r>
          </w:p>
        </w:tc>
        <w:tc>
          <w:tcPr>
            <w:tcW w:type="dxa" w:w="1134"/>
          </w:tcPr>
          <w:p>
            <w:r/>
            <w:r>
              <w:rPr>
                <w:sz w:val="16"/>
              </w:rPr>
              <w:t>217.88</w:t>
            </w:r>
          </w:p>
        </w:tc>
      </w:tr>
      <w:tr>
        <w:tc>
          <w:tcPr>
            <w:tcW w:type="dxa" w:w="4195"/>
            <w:shd w:val="clear" w:color="auto" w:fill="F2F3F7"/>
          </w:tcPr>
          <w:p>
            <w:r/>
            <w:r>
              <w:rPr>
                <w:b/>
                <w:sz w:val="16"/>
              </w:rPr>
              <w:t>Panel E. Non-aviation placebo outcomes (log Mt CO2)</w:t>
            </w:r>
          </w:p>
        </w:tc>
        <w:tc>
          <w:tcPr>
            <w:tcW w:type="dxa" w:w="907"/>
            <w:shd w:val="clear" w:color="auto" w:fill="F2F3F7"/>
          </w:tcPr>
          <w:p>
            <w:r/>
            <w:r>
              <w:rPr>
                <w:b/>
                <w:sz w:val="16"/>
              </w:rPr>
            </w:r>
          </w:p>
        </w:tc>
        <w:tc>
          <w:tcPr>
            <w:tcW w:type="dxa" w:w="1020"/>
            <w:shd w:val="clear" w:color="auto" w:fill="F2F3F7"/>
          </w:tcPr>
          <w:p>
            <w:r/>
            <w:r>
              <w:rPr>
                <w:b/>
                <w:sz w:val="16"/>
              </w:rPr>
            </w:r>
          </w:p>
        </w:tc>
        <w:tc>
          <w:tcPr>
            <w:tcW w:type="dxa" w:w="1020"/>
            <w:shd w:val="clear" w:color="auto" w:fill="F2F3F7"/>
          </w:tcPr>
          <w:p>
            <w:r/>
            <w:r>
              <w:rPr>
                <w:b/>
                <w:sz w:val="16"/>
              </w:rPr>
            </w:r>
          </w:p>
        </w:tc>
        <w:tc>
          <w:tcPr>
            <w:tcW w:type="dxa" w:w="964"/>
            <w:shd w:val="clear" w:color="auto" w:fill="F2F3F7"/>
          </w:tcPr>
          <w:p>
            <w:r/>
            <w:r>
              <w:rPr>
                <w:b/>
                <w:sz w:val="16"/>
              </w:rPr>
            </w:r>
          </w:p>
        </w:tc>
        <w:tc>
          <w:tcPr>
            <w:tcW w:type="dxa" w:w="1134"/>
            <w:shd w:val="clear" w:color="auto" w:fill="F2F3F7"/>
          </w:tcPr>
          <w:p>
            <w:r/>
            <w:r>
              <w:rPr>
                <w:b/>
                <w:sz w:val="16"/>
              </w:rPr>
            </w:r>
          </w:p>
        </w:tc>
      </w:tr>
      <w:tr>
        <w:tc>
          <w:tcPr>
            <w:tcW w:type="dxa" w:w="4195"/>
          </w:tcPr>
          <w:p>
            <w:r/>
            <w:r>
              <w:rPr>
                <w:sz w:val="16"/>
              </w:rPr>
              <w:t>Territorial fossil CO2 excl. domestic aviation (GCP/OWID)</w:t>
            </w:r>
          </w:p>
        </w:tc>
        <w:tc>
          <w:tcPr>
            <w:tcW w:type="dxa" w:w="907"/>
          </w:tcPr>
          <w:p>
            <w:r/>
            <w:r>
              <w:rPr>
                <w:sz w:val="16"/>
              </w:rPr>
              <w:t>4,576</w:t>
            </w:r>
          </w:p>
        </w:tc>
        <w:tc>
          <w:tcPr>
            <w:tcW w:type="dxa" w:w="1020"/>
          </w:tcPr>
          <w:p>
            <w:r/>
            <w:r>
              <w:rPr>
                <w:sz w:val="16"/>
              </w:rPr>
              <w:t>2.683</w:t>
            </w:r>
          </w:p>
        </w:tc>
        <w:tc>
          <w:tcPr>
            <w:tcW w:type="dxa" w:w="1020"/>
          </w:tcPr>
          <w:p>
            <w:r/>
            <w:r>
              <w:rPr>
                <w:sz w:val="16"/>
              </w:rPr>
              <w:t>2.423</w:t>
            </w:r>
          </w:p>
        </w:tc>
        <w:tc>
          <w:tcPr>
            <w:tcW w:type="dxa" w:w="964"/>
          </w:tcPr>
          <w:p>
            <w:r/>
            <w:r>
              <w:rPr>
                <w:sz w:val="16"/>
              </w:rPr>
              <w:t>−3.851</w:t>
            </w:r>
          </w:p>
        </w:tc>
        <w:tc>
          <w:tcPr>
            <w:tcW w:type="dxa" w:w="1134"/>
          </w:tcPr>
          <w:p>
            <w:r/>
            <w:r>
              <w:rPr>
                <w:sz w:val="16"/>
              </w:rPr>
              <w:t>9.377</w:t>
            </w:r>
          </w:p>
        </w:tc>
      </w:tr>
      <w:tr>
        <w:tc>
          <w:tcPr>
            <w:tcW w:type="dxa" w:w="4195"/>
          </w:tcPr>
          <w:p>
            <w:r/>
            <w:r>
              <w:rPr>
                <w:sz w:val="16"/>
              </w:rPr>
              <w:t>Oil CO2 excl. domestic aviation (OWID)</w:t>
            </w:r>
          </w:p>
        </w:tc>
        <w:tc>
          <w:tcPr>
            <w:tcW w:type="dxa" w:w="907"/>
          </w:tcPr>
          <w:p>
            <w:r/>
            <w:r>
              <w:rPr>
                <w:sz w:val="16"/>
              </w:rPr>
              <w:t>4,576</w:t>
            </w:r>
          </w:p>
        </w:tc>
        <w:tc>
          <w:tcPr>
            <w:tcW w:type="dxa" w:w="1020"/>
          </w:tcPr>
          <w:p>
            <w:r/>
            <w:r>
              <w:rPr>
                <w:sz w:val="16"/>
              </w:rPr>
              <w:t>2.046</w:t>
            </w:r>
          </w:p>
        </w:tc>
        <w:tc>
          <w:tcPr>
            <w:tcW w:type="dxa" w:w="1020"/>
          </w:tcPr>
          <w:p>
            <w:r/>
            <w:r>
              <w:rPr>
                <w:sz w:val="16"/>
              </w:rPr>
              <w:t>2.123</w:t>
            </w:r>
          </w:p>
        </w:tc>
        <w:tc>
          <w:tcPr>
            <w:tcW w:type="dxa" w:w="964"/>
          </w:tcPr>
          <w:p>
            <w:r/>
            <w:r>
              <w:rPr>
                <w:sz w:val="16"/>
              </w:rPr>
              <w:t>−3.851</w:t>
            </w:r>
          </w:p>
        </w:tc>
        <w:tc>
          <w:tcPr>
            <w:tcW w:type="dxa" w:w="1134"/>
          </w:tcPr>
          <w:p>
            <w:r/>
            <w:r>
              <w:rPr>
                <w:sz w:val="16"/>
              </w:rPr>
              <w:t>7.828</w:t>
            </w:r>
          </w:p>
        </w:tc>
      </w:tr>
      <w:tr>
        <w:tc>
          <w:tcPr>
            <w:tcW w:type="dxa" w:w="4195"/>
          </w:tcPr>
          <w:p>
            <w:r/>
            <w:r>
              <w:rPr>
                <w:sz w:val="16"/>
              </w:rPr>
              <w:t>Transport CO2 excl. domestic aviation (EDGAR)</w:t>
            </w:r>
          </w:p>
        </w:tc>
        <w:tc>
          <w:tcPr>
            <w:tcW w:type="dxa" w:w="907"/>
          </w:tcPr>
          <w:p>
            <w:r/>
            <w:r>
              <w:rPr>
                <w:sz w:val="16"/>
              </w:rPr>
              <w:t>4,461</w:t>
            </w:r>
          </w:p>
        </w:tc>
        <w:tc>
          <w:tcPr>
            <w:tcW w:type="dxa" w:w="1020"/>
          </w:tcPr>
          <w:p>
            <w:r/>
            <w:r>
              <w:rPr>
                <w:sz w:val="16"/>
              </w:rPr>
              <w:t>1.450</w:t>
            </w:r>
          </w:p>
        </w:tc>
        <w:tc>
          <w:tcPr>
            <w:tcW w:type="dxa" w:w="1020"/>
          </w:tcPr>
          <w:p>
            <w:r/>
            <w:r>
              <w:rPr>
                <w:sz w:val="16"/>
              </w:rPr>
              <w:t>2.147</w:t>
            </w:r>
          </w:p>
        </w:tc>
        <w:tc>
          <w:tcPr>
            <w:tcW w:type="dxa" w:w="964"/>
          </w:tcPr>
          <w:p>
            <w:r/>
            <w:r>
              <w:rPr>
                <w:sz w:val="16"/>
              </w:rPr>
              <w:t>−6.989</w:t>
            </w:r>
          </w:p>
        </w:tc>
        <w:tc>
          <w:tcPr>
            <w:tcW w:type="dxa" w:w="1134"/>
          </w:tcPr>
          <w:p>
            <w:r/>
            <w:r>
              <w:rPr>
                <w:sz w:val="16"/>
              </w:rPr>
              <w:t>7.426</w:t>
            </w:r>
          </w:p>
        </w:tc>
      </w:tr>
      <w:tr>
        <w:tc>
          <w:tcPr>
            <w:tcW w:type="dxa" w:w="4195"/>
          </w:tcPr>
          <w:p>
            <w:r/>
            <w:r>
              <w:rPr>
                <w:sz w:val="16"/>
              </w:rPr>
              <w:t>Power industry CO2 (EDGAR)</w:t>
            </w:r>
          </w:p>
        </w:tc>
        <w:tc>
          <w:tcPr>
            <w:tcW w:type="dxa" w:w="907"/>
          </w:tcPr>
          <w:p>
            <w:r/>
            <w:r>
              <w:rPr>
                <w:sz w:val="16"/>
              </w:rPr>
              <w:t>4,409</w:t>
            </w:r>
          </w:p>
        </w:tc>
        <w:tc>
          <w:tcPr>
            <w:tcW w:type="dxa" w:w="1020"/>
          </w:tcPr>
          <w:p>
            <w:r/>
            <w:r>
              <w:rPr>
                <w:sz w:val="16"/>
              </w:rPr>
              <w:t>1.246</w:t>
            </w:r>
          </w:p>
        </w:tc>
        <w:tc>
          <w:tcPr>
            <w:tcW w:type="dxa" w:w="1020"/>
          </w:tcPr>
          <w:p>
            <w:r/>
            <w:r>
              <w:rPr>
                <w:sz w:val="16"/>
              </w:rPr>
              <w:t>2.866</w:t>
            </w:r>
          </w:p>
        </w:tc>
        <w:tc>
          <w:tcPr>
            <w:tcW w:type="dxa" w:w="964"/>
          </w:tcPr>
          <w:p>
            <w:r/>
            <w:r>
              <w:rPr>
                <w:sz w:val="16"/>
              </w:rPr>
              <w:t>−10.516</w:t>
            </w:r>
          </w:p>
        </w:tc>
        <w:tc>
          <w:tcPr>
            <w:tcW w:type="dxa" w:w="1134"/>
          </w:tcPr>
          <w:p>
            <w:r/>
            <w:r>
              <w:rPr>
                <w:sz w:val="16"/>
              </w:rPr>
              <w:t>8.775</w:t>
            </w:r>
          </w:p>
        </w:tc>
      </w:tr>
      <w:tr>
        <w:tc>
          <w:tcPr>
            <w:tcW w:type="dxa" w:w="4195"/>
          </w:tcPr>
          <w:p>
            <w:r/>
            <w:r>
              <w:rPr>
                <w:sz w:val="16"/>
              </w:rPr>
              <w:t>Buildings CO2 (EDGAR)</w:t>
            </w:r>
          </w:p>
        </w:tc>
        <w:tc>
          <w:tcPr>
            <w:tcW w:type="dxa" w:w="907"/>
          </w:tcPr>
          <w:p>
            <w:r/>
            <w:r>
              <w:rPr>
                <w:sz w:val="16"/>
              </w:rPr>
              <w:t>4,460</w:t>
            </w:r>
          </w:p>
        </w:tc>
        <w:tc>
          <w:tcPr>
            <w:tcW w:type="dxa" w:w="1020"/>
          </w:tcPr>
          <w:p>
            <w:r/>
            <w:r>
              <w:rPr>
                <w:sz w:val="16"/>
              </w:rPr>
              <w:t>0.343</w:t>
            </w:r>
          </w:p>
        </w:tc>
        <w:tc>
          <w:tcPr>
            <w:tcW w:type="dxa" w:w="1020"/>
          </w:tcPr>
          <w:p>
            <w:r/>
            <w:r>
              <w:rPr>
                <w:sz w:val="16"/>
              </w:rPr>
              <w:t>2.557</w:t>
            </w:r>
          </w:p>
        </w:tc>
        <w:tc>
          <w:tcPr>
            <w:tcW w:type="dxa" w:w="964"/>
          </w:tcPr>
          <w:p>
            <w:r/>
            <w:r>
              <w:rPr>
                <w:sz w:val="16"/>
              </w:rPr>
              <w:t>−8.699</w:t>
            </w:r>
          </w:p>
        </w:tc>
        <w:tc>
          <w:tcPr>
            <w:tcW w:type="dxa" w:w="1134"/>
          </w:tcPr>
          <w:p>
            <w:r/>
            <w:r>
              <w:rPr>
                <w:sz w:val="16"/>
              </w:rPr>
              <w:t>6.586</w:t>
            </w:r>
          </w:p>
        </w:tc>
      </w:tr>
      <w:tr>
        <w:tc>
          <w:tcPr>
            <w:tcW w:type="dxa" w:w="4195"/>
          </w:tcPr>
          <w:p>
            <w:r/>
            <w:r>
              <w:rPr>
                <w:sz w:val="16"/>
              </w:rPr>
              <w:t>Industrial combustion CO2 (EDGAR)</w:t>
            </w:r>
          </w:p>
        </w:tc>
        <w:tc>
          <w:tcPr>
            <w:tcW w:type="dxa" w:w="907"/>
          </w:tcPr>
          <w:p>
            <w:r/>
            <w:r>
              <w:rPr>
                <w:sz w:val="16"/>
              </w:rPr>
              <w:t>4,432</w:t>
            </w:r>
          </w:p>
        </w:tc>
        <w:tc>
          <w:tcPr>
            <w:tcW w:type="dxa" w:w="1020"/>
          </w:tcPr>
          <w:p>
            <w:r/>
            <w:r>
              <w:rPr>
                <w:sz w:val="16"/>
              </w:rPr>
              <w:t>0.622</w:t>
            </w:r>
          </w:p>
        </w:tc>
        <w:tc>
          <w:tcPr>
            <w:tcW w:type="dxa" w:w="1020"/>
          </w:tcPr>
          <w:p>
            <w:r/>
            <w:r>
              <w:rPr>
                <w:sz w:val="16"/>
              </w:rPr>
              <w:t>2.562</w:t>
            </w:r>
          </w:p>
        </w:tc>
        <w:tc>
          <w:tcPr>
            <w:tcW w:type="dxa" w:w="964"/>
          </w:tcPr>
          <w:p>
            <w:r/>
            <w:r>
              <w:rPr>
                <w:sz w:val="16"/>
              </w:rPr>
              <w:t>−6.082</w:t>
            </w:r>
          </w:p>
        </w:tc>
        <w:tc>
          <w:tcPr>
            <w:tcW w:type="dxa" w:w="1134"/>
          </w:tcPr>
          <w:p>
            <w:r/>
            <w:r>
              <w:rPr>
                <w:sz w:val="16"/>
              </w:rPr>
              <w:t>8.037</w:t>
            </w:r>
          </w:p>
        </w:tc>
      </w:tr>
      <w:tr>
        <w:tc>
          <w:tcPr>
            <w:tcW w:type="dxa" w:w="4195"/>
          </w:tcPr>
          <w:p>
            <w:r/>
            <w:r>
              <w:rPr>
                <w:sz w:val="16"/>
              </w:rPr>
              <w:t>Coal CO2 (OWID)</w:t>
            </w:r>
          </w:p>
        </w:tc>
        <w:tc>
          <w:tcPr>
            <w:tcW w:type="dxa" w:w="907"/>
          </w:tcPr>
          <w:p>
            <w:r/>
            <w:r>
              <w:rPr>
                <w:sz w:val="16"/>
              </w:rPr>
              <w:t>3,034</w:t>
            </w:r>
          </w:p>
        </w:tc>
        <w:tc>
          <w:tcPr>
            <w:tcW w:type="dxa" w:w="1020"/>
          </w:tcPr>
          <w:p>
            <w:r/>
            <w:r>
              <w:rPr>
                <w:sz w:val="16"/>
              </w:rPr>
              <w:t>1.255</w:t>
            </w:r>
          </w:p>
        </w:tc>
        <w:tc>
          <w:tcPr>
            <w:tcW w:type="dxa" w:w="1020"/>
          </w:tcPr>
          <w:p>
            <w:r/>
            <w:r>
              <w:rPr>
                <w:sz w:val="16"/>
              </w:rPr>
              <w:t>3.122</w:t>
            </w:r>
          </w:p>
        </w:tc>
        <w:tc>
          <w:tcPr>
            <w:tcW w:type="dxa" w:w="964"/>
          </w:tcPr>
          <w:p>
            <w:r/>
            <w:r>
              <w:rPr>
                <w:sz w:val="16"/>
              </w:rPr>
              <w:t>−6.908</w:t>
            </w:r>
          </w:p>
        </w:tc>
        <w:tc>
          <w:tcPr>
            <w:tcW w:type="dxa" w:w="1134"/>
          </w:tcPr>
          <w:p>
            <w:r/>
            <w:r>
              <w:rPr>
                <w:sz w:val="16"/>
              </w:rPr>
              <w:t>9.054</w:t>
            </w:r>
          </w:p>
        </w:tc>
      </w:tr>
      <w:tr>
        <w:tc>
          <w:tcPr>
            <w:tcW w:type="dxa" w:w="4195"/>
          </w:tcPr>
          <w:p>
            <w:r/>
            <w:r>
              <w:rPr>
                <w:sz w:val="16"/>
              </w:rPr>
              <w:t>Gas CO2 (OWID)</w:t>
            </w:r>
          </w:p>
        </w:tc>
        <w:tc>
          <w:tcPr>
            <w:tcW w:type="dxa" w:w="907"/>
          </w:tcPr>
          <w:p>
            <w:r/>
            <w:r>
              <w:rPr>
                <w:sz w:val="16"/>
              </w:rPr>
              <w:t>2,864</w:t>
            </w:r>
          </w:p>
        </w:tc>
        <w:tc>
          <w:tcPr>
            <w:tcW w:type="dxa" w:w="1020"/>
          </w:tcPr>
          <w:p>
            <w:r/>
            <w:r>
              <w:rPr>
                <w:sz w:val="16"/>
              </w:rPr>
              <w:t>2.130</w:t>
            </w:r>
          </w:p>
        </w:tc>
        <w:tc>
          <w:tcPr>
            <w:tcW w:type="dxa" w:w="1020"/>
          </w:tcPr>
          <w:p>
            <w:r/>
            <w:r>
              <w:rPr>
                <w:sz w:val="16"/>
              </w:rPr>
              <w:t>2.523</w:t>
            </w:r>
          </w:p>
        </w:tc>
        <w:tc>
          <w:tcPr>
            <w:tcW w:type="dxa" w:w="964"/>
          </w:tcPr>
          <w:p>
            <w:r/>
            <w:r>
              <w:rPr>
                <w:sz w:val="16"/>
              </w:rPr>
              <w:t>−6.908</w:t>
            </w:r>
          </w:p>
        </w:tc>
        <w:tc>
          <w:tcPr>
            <w:tcW w:type="dxa" w:w="1134"/>
          </w:tcPr>
          <w:p>
            <w:r/>
            <w:r>
              <w:rPr>
                <w:sz w:val="16"/>
              </w:rPr>
              <w:t>7.471</w:t>
            </w:r>
          </w:p>
        </w:tc>
      </w:tr>
      <w:tr>
        <w:tc>
          <w:tcPr>
            <w:tcW w:type="dxa" w:w="4195"/>
          </w:tcPr>
          <w:p>
            <w:r/>
            <w:r>
              <w:rPr>
                <w:sz w:val="16"/>
              </w:rPr>
              <w:t>Cement CO2 (OWID)</w:t>
            </w:r>
          </w:p>
        </w:tc>
        <w:tc>
          <w:tcPr>
            <w:tcW w:type="dxa" w:w="907"/>
          </w:tcPr>
          <w:p>
            <w:r/>
            <w:r>
              <w:rPr>
                <w:sz w:val="16"/>
              </w:rPr>
              <w:t>3,476</w:t>
            </w:r>
          </w:p>
        </w:tc>
        <w:tc>
          <w:tcPr>
            <w:tcW w:type="dxa" w:w="1020"/>
          </w:tcPr>
          <w:p>
            <w:r/>
            <w:r>
              <w:rPr>
                <w:sz w:val="16"/>
              </w:rPr>
              <w:t>0.237</w:t>
            </w:r>
          </w:p>
        </w:tc>
        <w:tc>
          <w:tcPr>
            <w:tcW w:type="dxa" w:w="1020"/>
          </w:tcPr>
          <w:p>
            <w:r/>
            <w:r>
              <w:rPr>
                <w:sz w:val="16"/>
              </w:rPr>
              <w:t>1.880</w:t>
            </w:r>
          </w:p>
        </w:tc>
        <w:tc>
          <w:tcPr>
            <w:tcW w:type="dxa" w:w="964"/>
          </w:tcPr>
          <w:p>
            <w:r/>
            <w:r>
              <w:rPr>
                <w:sz w:val="16"/>
              </w:rPr>
              <w:t>−6.908</w:t>
            </w:r>
          </w:p>
        </w:tc>
        <w:tc>
          <w:tcPr>
            <w:tcW w:type="dxa" w:w="1134"/>
          </w:tcPr>
          <w:p>
            <w:r/>
            <w:r>
              <w:rPr>
                <w:sz w:val="16"/>
              </w:rPr>
              <w:t>6.745</w:t>
            </w:r>
          </w:p>
        </w:tc>
      </w:tr>
      <w:tr>
        <w:tc>
          <w:tcPr>
            <w:tcW w:type="dxa" w:w="4195"/>
          </w:tcPr>
          <w:p>
            <w:r/>
            <w:r>
              <w:rPr>
                <w:sz w:val="16"/>
              </w:rPr>
              <w:t>Agriculture CO2 (EDGAR)</w:t>
            </w:r>
          </w:p>
        </w:tc>
        <w:tc>
          <w:tcPr>
            <w:tcW w:type="dxa" w:w="907"/>
          </w:tcPr>
          <w:p>
            <w:r/>
            <w:r>
              <w:rPr>
                <w:sz w:val="16"/>
              </w:rPr>
              <w:t>2,667</w:t>
            </w:r>
          </w:p>
        </w:tc>
        <w:tc>
          <w:tcPr>
            <w:tcW w:type="dxa" w:w="1020"/>
          </w:tcPr>
          <w:p>
            <w:r/>
            <w:r>
              <w:rPr>
                <w:sz w:val="16"/>
              </w:rPr>
              <w:t>−1.529</w:t>
            </w:r>
          </w:p>
        </w:tc>
        <w:tc>
          <w:tcPr>
            <w:tcW w:type="dxa" w:w="1020"/>
          </w:tcPr>
          <w:p>
            <w:r/>
            <w:r>
              <w:rPr>
                <w:sz w:val="16"/>
              </w:rPr>
              <w:t>2.032</w:t>
            </w:r>
          </w:p>
        </w:tc>
        <w:tc>
          <w:tcPr>
            <w:tcW w:type="dxa" w:w="964"/>
          </w:tcPr>
          <w:p>
            <w:r/>
            <w:r>
              <w:rPr>
                <w:sz w:val="16"/>
              </w:rPr>
              <w:t>−8.471</w:t>
            </w:r>
          </w:p>
        </w:tc>
        <w:tc>
          <w:tcPr>
            <w:tcW w:type="dxa" w:w="1134"/>
          </w:tcPr>
          <w:p>
            <w:r/>
            <w:r>
              <w:rPr>
                <w:sz w:val="16"/>
              </w:rPr>
              <w:t>3.438</w:t>
            </w:r>
          </w:p>
        </w:tc>
      </w:tr>
      <w:tr>
        <w:tc>
          <w:tcPr>
            <w:tcW w:type="dxa" w:w="4195"/>
            <w:shd w:val="clear" w:color="auto" w:fill="F2F3F7"/>
          </w:tcPr>
          <w:p>
            <w:r/>
            <w:r>
              <w:rPr>
                <w:b/>
                <w:sz w:val="16"/>
              </w:rPr>
              <w:t>Panel F. Spatial exposures (row-normalised land contiguity)</w:t>
            </w:r>
          </w:p>
        </w:tc>
        <w:tc>
          <w:tcPr>
            <w:tcW w:type="dxa" w:w="907"/>
            <w:shd w:val="clear" w:color="auto" w:fill="F2F3F7"/>
          </w:tcPr>
          <w:p>
            <w:r/>
            <w:r>
              <w:rPr>
                <w:b/>
                <w:sz w:val="16"/>
              </w:rPr>
            </w:r>
          </w:p>
        </w:tc>
        <w:tc>
          <w:tcPr>
            <w:tcW w:type="dxa" w:w="1020"/>
            <w:shd w:val="clear" w:color="auto" w:fill="F2F3F7"/>
          </w:tcPr>
          <w:p>
            <w:r/>
            <w:r>
              <w:rPr>
                <w:b/>
                <w:sz w:val="16"/>
              </w:rPr>
            </w:r>
          </w:p>
        </w:tc>
        <w:tc>
          <w:tcPr>
            <w:tcW w:type="dxa" w:w="1020"/>
            <w:shd w:val="clear" w:color="auto" w:fill="F2F3F7"/>
          </w:tcPr>
          <w:p>
            <w:r/>
            <w:r>
              <w:rPr>
                <w:b/>
                <w:sz w:val="16"/>
              </w:rPr>
            </w:r>
          </w:p>
        </w:tc>
        <w:tc>
          <w:tcPr>
            <w:tcW w:type="dxa" w:w="964"/>
            <w:shd w:val="clear" w:color="auto" w:fill="F2F3F7"/>
          </w:tcPr>
          <w:p>
            <w:r/>
            <w:r>
              <w:rPr>
                <w:b/>
                <w:sz w:val="16"/>
              </w:rPr>
            </w:r>
          </w:p>
        </w:tc>
        <w:tc>
          <w:tcPr>
            <w:tcW w:type="dxa" w:w="1134"/>
            <w:shd w:val="clear" w:color="auto" w:fill="F2F3F7"/>
          </w:tcPr>
          <w:p>
            <w:r/>
            <w:r>
              <w:rPr>
                <w:b/>
                <w:sz w:val="16"/>
              </w:rPr>
            </w:r>
          </w:p>
        </w:tc>
      </w:tr>
      <w:tr>
        <w:tc>
          <w:tcPr>
            <w:tcW w:type="dxa" w:w="4195"/>
          </w:tcPr>
          <w:p>
            <w:r/>
            <w:r>
              <w:rPr>
                <w:sz w:val="16"/>
              </w:rPr>
              <w:t>Neighbours' ln GACI, W ln GACI</w:t>
            </w:r>
          </w:p>
        </w:tc>
        <w:tc>
          <w:tcPr>
            <w:tcW w:type="dxa" w:w="907"/>
          </w:tcPr>
          <w:p>
            <w:r/>
            <w:r>
              <w:rPr>
                <w:sz w:val="16"/>
              </w:rPr>
              <w:t>3,725</w:t>
            </w:r>
          </w:p>
        </w:tc>
        <w:tc>
          <w:tcPr>
            <w:tcW w:type="dxa" w:w="1020"/>
          </w:tcPr>
          <w:p>
            <w:r/>
            <w:r>
              <w:rPr>
                <w:sz w:val="16"/>
              </w:rPr>
              <w:t>0.091</w:t>
            </w:r>
          </w:p>
        </w:tc>
        <w:tc>
          <w:tcPr>
            <w:tcW w:type="dxa" w:w="1020"/>
          </w:tcPr>
          <w:p>
            <w:r/>
            <w:r>
              <w:rPr>
                <w:sz w:val="16"/>
              </w:rPr>
              <w:t>0.249</w:t>
            </w:r>
          </w:p>
        </w:tc>
        <w:tc>
          <w:tcPr>
            <w:tcW w:type="dxa" w:w="964"/>
          </w:tcPr>
          <w:p>
            <w:r/>
            <w:r>
              <w:rPr>
                <w:sz w:val="16"/>
              </w:rPr>
              <w:t>−0.396</w:t>
            </w:r>
          </w:p>
        </w:tc>
        <w:tc>
          <w:tcPr>
            <w:tcW w:type="dxa" w:w="1134"/>
          </w:tcPr>
          <w:p>
            <w:r/>
            <w:r>
              <w:rPr>
                <w:sz w:val="16"/>
              </w:rPr>
              <w:t>0.858</w:t>
            </w:r>
          </w:p>
        </w:tc>
      </w:tr>
      <w:tr>
        <w:tc>
          <w:tcPr>
            <w:tcW w:type="dxa" w:w="4195"/>
          </w:tcPr>
          <w:p>
            <w:r/>
            <w:r>
              <w:rPr>
                <w:sz w:val="16"/>
              </w:rPr>
              <w:t>Neighbours' instrument, WZ</w:t>
            </w:r>
          </w:p>
        </w:tc>
        <w:tc>
          <w:tcPr>
            <w:tcW w:type="dxa" w:w="907"/>
          </w:tcPr>
          <w:p>
            <w:r/>
            <w:r>
              <w:rPr>
                <w:sz w:val="16"/>
              </w:rPr>
              <w:t>3,725</w:t>
            </w:r>
          </w:p>
        </w:tc>
        <w:tc>
          <w:tcPr>
            <w:tcW w:type="dxa" w:w="1020"/>
          </w:tcPr>
          <w:p>
            <w:r/>
            <w:r>
              <w:rPr>
                <w:sz w:val="16"/>
              </w:rPr>
              <w:t>4.817</w:t>
            </w:r>
          </w:p>
        </w:tc>
        <w:tc>
          <w:tcPr>
            <w:tcW w:type="dxa" w:w="1020"/>
          </w:tcPr>
          <w:p>
            <w:r/>
            <w:r>
              <w:rPr>
                <w:sz w:val="16"/>
              </w:rPr>
              <w:t>4.375</w:t>
            </w:r>
          </w:p>
        </w:tc>
        <w:tc>
          <w:tcPr>
            <w:tcW w:type="dxa" w:w="964"/>
          </w:tcPr>
          <w:p>
            <w:r/>
            <w:r>
              <w:rPr>
                <w:sz w:val="16"/>
              </w:rPr>
              <w:t>0.000</w:t>
            </w:r>
          </w:p>
        </w:tc>
        <w:tc>
          <w:tcPr>
            <w:tcW w:type="dxa" w:w="1134"/>
          </w:tcPr>
          <w:p>
            <w:r/>
            <w:r>
              <w:rPr>
                <w:sz w:val="16"/>
              </w:rPr>
              <w:t>14.373</w:t>
            </w:r>
          </w:p>
        </w:tc>
      </w:tr>
      <w:tr>
        <w:tc>
          <w:tcPr>
            <w:tcW w:type="dxa" w:w="4195"/>
          </w:tcPr>
          <w:p>
            <w:r/>
            <w:r>
              <w:rPr>
                <w:sz w:val="16"/>
              </w:rPr>
              <w:t>Has a land neighbour (0/1)</w:t>
            </w:r>
          </w:p>
        </w:tc>
        <w:tc>
          <w:tcPr>
            <w:tcW w:type="dxa" w:w="907"/>
          </w:tcPr>
          <w:p>
            <w:r/>
            <w:r>
              <w:rPr>
                <w:sz w:val="16"/>
              </w:rPr>
              <w:t>4,634</w:t>
            </w:r>
          </w:p>
        </w:tc>
        <w:tc>
          <w:tcPr>
            <w:tcW w:type="dxa" w:w="1020"/>
          </w:tcPr>
          <w:p>
            <w:r/>
            <w:r>
              <w:rPr>
                <w:sz w:val="16"/>
              </w:rPr>
              <w:t>0.804</w:t>
            </w:r>
          </w:p>
        </w:tc>
        <w:tc>
          <w:tcPr>
            <w:tcW w:type="dxa" w:w="1020"/>
          </w:tcPr>
          <w:p>
            <w:r/>
            <w:r>
              <w:rPr>
                <w:sz w:val="16"/>
              </w:rPr>
              <w:t>0.397</w:t>
            </w:r>
          </w:p>
        </w:tc>
        <w:tc>
          <w:tcPr>
            <w:tcW w:type="dxa" w:w="964"/>
          </w:tcPr>
          <w:p>
            <w:r/>
            <w:r>
              <w:rPr>
                <w:sz w:val="16"/>
              </w:rPr>
              <w:t>0.000</w:t>
            </w:r>
          </w:p>
        </w:tc>
        <w:tc>
          <w:tcPr>
            <w:tcW w:type="dxa" w:w="1134"/>
          </w:tcPr>
          <w:p>
            <w:r/>
            <w:r>
              <w:rPr>
                <w:sz w:val="16"/>
              </w:rPr>
              <w:t>1.000</w:t>
            </w:r>
          </w:p>
        </w:tc>
      </w:tr>
    </w:tbl>
    <w:p>
      <w:pPr>
        <w:spacing w:after="40"/>
      </w:pPr>
    </w:p>
    <w:p>
      <w:pPr>
        <w:spacing w:after="80"/>
      </w:pPr>
      <w:r>
        <w:rPr>
          <w:b w:val="0"/>
          <w:color w:val="555555"/>
          <w:sz w:val="17"/>
        </w:rPr>
        <w:t>推定サンプル（182か国、1996–2023年、4,634 国・年）。Domestic CO2 は国内排出が正の国・年、隣国変数は陸上の隣国がある 3,725 国・年について集計。ベネズエラの trade/GDP（1996–2011年）は欠損として扱っています。作成スクリプト：sumstat_co2.py。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eastAsia="Yu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