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Air Connectivity, Goods Trade, and Income: Tourism-Heritage IV</w:t>
      </w:r>
    </w:p>
    <w:p>
      <w:r>
        <w:rPr>
          <w:i/>
          <w:sz w:val="16"/>
        </w:rPr>
        <w:t>Two-stage least squares. Air connectivity instrumented by tourism_int = (world tourism demand, t) x ln(1 + natural/mixed UNESCO heritage endowment). Country and year fixed effects. Goods = merchandise trade (services/tourism excluded). Robust SE in (parentheses), country-clustered SE in [brackets]. * p&lt;0.10, ** p&lt;0.05, *** p&lt;0.01 by robust SE; "+" significant at 5% under clustering.</w:t>
      </w:r>
    </w:p>
    <w:p>
      <w:pPr>
        <w:pStyle w:val="Heading2"/>
      </w:pPr>
      <w:r>
        <w:t>Table 1. Main results: OLS vs. IV (sample 1996-2019)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  <w:t>Ln goods</w:t>
              <w:br/>
              <w:t>volume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Goods openness</w:t>
              <w:br/>
              <w:t>ln(goods/GDP)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Goods share</w:t>
              <w:br/>
              <w:t>(% GDP)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Ln GDP</w:t>
              <w:br/>
              <w:t>per capita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Ln GDP</w:t>
              <w:br/>
              <w:t>(total)</w:t>
            </w:r>
          </w:p>
        </w:tc>
      </w:tr>
      <w:tr>
        <w:tc>
          <w:tcPr>
            <w:tcW w:type="dxa" w:w="12240"/>
            <w:gridSpan w:val="6"/>
          </w:tcPr>
          <w:p>
            <w:r>
              <w:rPr>
                <w:b/>
              </w:rPr>
              <w:t>Panel A. Treatment = total connectivity (log GACI sum)</w:t>
            </w:r>
          </w:p>
        </w:tc>
      </w:tr>
      <w:tr>
        <w:tc>
          <w:tcPr>
            <w:tcW w:type="dxa" w:w="2040"/>
          </w:tcPr>
          <w:p>
            <w:r>
              <w:t>Air connectivity (IV)</w:t>
            </w:r>
          </w:p>
        </w:tc>
        <w:tc>
          <w:tcPr>
            <w:tcW w:type="dxa" w:w="2040"/>
          </w:tcPr>
          <w:p>
            <w:r>
              <w:t>1.166***</w:t>
            </w:r>
          </w:p>
        </w:tc>
        <w:tc>
          <w:tcPr>
            <w:tcW w:type="dxa" w:w="2040"/>
          </w:tcPr>
          <w:p>
            <w:r>
              <w:t>0.659*</w:t>
            </w:r>
          </w:p>
        </w:tc>
        <w:tc>
          <w:tcPr>
            <w:tcW w:type="dxa" w:w="2040"/>
          </w:tcPr>
          <w:p>
            <w:r>
              <w:t>30.93</w:t>
            </w:r>
          </w:p>
        </w:tc>
        <w:tc>
          <w:tcPr>
            <w:tcW w:type="dxa" w:w="2040"/>
          </w:tcPr>
          <w:p>
            <w:r>
              <w:t>0.260</w:t>
            </w:r>
          </w:p>
        </w:tc>
        <w:tc>
          <w:tcPr>
            <w:tcW w:type="dxa" w:w="2040"/>
          </w:tcPr>
          <w:p>
            <w:r>
              <w:t>0.507</w:t>
            </w:r>
          </w:p>
        </w:tc>
      </w:tr>
      <w:tr>
        <w:tc>
          <w:tcPr>
            <w:tcW w:type="dxa" w:w="2040"/>
          </w:tcPr>
          <w:p>
            <w:r>
              <w:t xml:space="preserve">   Robust SE</w:t>
            </w:r>
          </w:p>
        </w:tc>
        <w:tc>
          <w:tcPr>
            <w:tcW w:type="dxa" w:w="2040"/>
          </w:tcPr>
          <w:p>
            <w:r>
              <w:t>(0.432)</w:t>
            </w:r>
          </w:p>
        </w:tc>
        <w:tc>
          <w:tcPr>
            <w:tcW w:type="dxa" w:w="2040"/>
          </w:tcPr>
          <w:p>
            <w:r>
              <w:t>(0.365)</w:t>
            </w:r>
          </w:p>
        </w:tc>
        <w:tc>
          <w:tcPr>
            <w:tcW w:type="dxa" w:w="2040"/>
          </w:tcPr>
          <w:p>
            <w:r>
              <w:t>(24.54)</w:t>
            </w:r>
          </w:p>
        </w:tc>
        <w:tc>
          <w:tcPr>
            <w:tcW w:type="dxa" w:w="2040"/>
          </w:tcPr>
          <w:p>
            <w:r>
              <w:t>(0.238)</w:t>
            </w:r>
          </w:p>
        </w:tc>
        <w:tc>
          <w:tcPr>
            <w:tcW w:type="dxa" w:w="2040"/>
          </w:tcPr>
          <w:p>
            <w:r>
              <w:t>(0.341)</w:t>
            </w:r>
          </w:p>
        </w:tc>
      </w:tr>
      <w:tr>
        <w:tc>
          <w:tcPr>
            <w:tcW w:type="dxa" w:w="2040"/>
          </w:tcPr>
          <w:p>
            <w:r>
              <w:t xml:space="preserve">   Clustered SE</w:t>
            </w:r>
          </w:p>
        </w:tc>
        <w:tc>
          <w:tcPr>
            <w:tcW w:type="dxa" w:w="2040"/>
          </w:tcPr>
          <w:p>
            <w:r>
              <w:t>[0.831]</w:t>
            </w:r>
          </w:p>
        </w:tc>
        <w:tc>
          <w:tcPr>
            <w:tcW w:type="dxa" w:w="2040"/>
          </w:tcPr>
          <w:p>
            <w:r>
              <w:t>[0.677]</w:t>
            </w:r>
          </w:p>
        </w:tc>
        <w:tc>
          <w:tcPr>
            <w:tcW w:type="dxa" w:w="2040"/>
          </w:tcPr>
          <w:p>
            <w:r>
              <w:t>[43.81]</w:t>
            </w:r>
          </w:p>
        </w:tc>
        <w:tc>
          <w:tcPr>
            <w:tcW w:type="dxa" w:w="2040"/>
          </w:tcPr>
          <w:p>
            <w:r>
              <w:t>[0.495]</w:t>
            </w:r>
          </w:p>
        </w:tc>
        <w:tc>
          <w:tcPr>
            <w:tcW w:type="dxa" w:w="2040"/>
          </w:tcPr>
          <w:p>
            <w:r>
              <w:t>[0.685]</w:t>
            </w:r>
          </w:p>
        </w:tc>
      </w:tr>
      <w:tr>
        <w:tc>
          <w:tcPr>
            <w:tcW w:type="dxa" w:w="2040"/>
          </w:tcPr>
          <w:p>
            <w:r>
              <w:t>OLS benchmark</w:t>
            </w:r>
          </w:p>
        </w:tc>
        <w:tc>
          <w:tcPr>
            <w:tcW w:type="dxa" w:w="2040"/>
          </w:tcPr>
          <w:p>
            <w:r>
              <w:t>0.237***</w:t>
            </w:r>
          </w:p>
        </w:tc>
        <w:tc>
          <w:tcPr>
            <w:tcW w:type="dxa" w:w="2040"/>
          </w:tcPr>
          <w:p>
            <w:r>
              <w:t>-0.027</w:t>
            </w:r>
          </w:p>
        </w:tc>
        <w:tc>
          <w:tcPr>
            <w:tcW w:type="dxa" w:w="2040"/>
          </w:tcPr>
          <w:p>
            <w:r>
              <w:t>-1.65</w:t>
            </w:r>
          </w:p>
        </w:tc>
        <w:tc>
          <w:tcPr>
            <w:tcW w:type="dxa" w:w="2040"/>
          </w:tcPr>
          <w:p>
            <w:r>
              <w:t>0.201***</w:t>
            </w:r>
          </w:p>
        </w:tc>
        <w:tc>
          <w:tcPr>
            <w:tcW w:type="dxa" w:w="2040"/>
          </w:tcPr>
          <w:p>
            <w:r>
              <w:t>0.264***</w:t>
            </w:r>
          </w:p>
        </w:tc>
      </w:tr>
      <w:tr>
        <w:tc>
          <w:tcPr>
            <w:tcW w:type="dxa" w:w="2040"/>
          </w:tcPr>
          <w:p>
            <w:r>
              <w:t>First-stage KP F</w:t>
            </w:r>
          </w:p>
        </w:tc>
        <w:tc>
          <w:tcPr>
            <w:tcW w:type="dxa" w:w="2040"/>
          </w:tcPr>
          <w:p>
            <w:r>
              <w:t>9.7</w:t>
            </w:r>
          </w:p>
        </w:tc>
        <w:tc>
          <w:tcPr>
            <w:tcW w:type="dxa" w:w="2040"/>
          </w:tcPr>
          <w:p>
            <w:r>
              <w:t>9.7</w:t>
            </w:r>
          </w:p>
        </w:tc>
        <w:tc>
          <w:tcPr>
            <w:tcW w:type="dxa" w:w="2040"/>
          </w:tcPr>
          <w:p>
            <w:r>
              <w:t>9.7</w:t>
            </w:r>
          </w:p>
        </w:tc>
        <w:tc>
          <w:tcPr>
            <w:tcW w:type="dxa" w:w="2040"/>
          </w:tcPr>
          <w:p>
            <w:r>
              <w:t>9.7</w:t>
            </w:r>
          </w:p>
        </w:tc>
        <w:tc>
          <w:tcPr>
            <w:tcW w:type="dxa" w:w="2040"/>
          </w:tcPr>
          <w:p>
            <w:r>
              <w:t>9.7</w:t>
            </w:r>
          </w:p>
        </w:tc>
      </w:tr>
      <w:tr>
        <w:tc>
          <w:tcPr>
            <w:tcW w:type="dxa" w:w="2040"/>
          </w:tcPr>
          <w:p>
            <w:r>
              <w:t>Observations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</w:tr>
      <w:tr>
        <w:tc>
          <w:tcPr>
            <w:tcW w:type="dxa" w:w="12240"/>
            <w:gridSpan w:val="6"/>
          </w:tcPr>
          <w:p>
            <w:r>
              <w:rPr>
                <w:b/>
              </w:rPr>
              <w:t>Panel B. Treatment = hub quality (log capacity-weighted-mean GACI)</w:t>
            </w:r>
          </w:p>
        </w:tc>
      </w:tr>
      <w:tr>
        <w:tc>
          <w:tcPr>
            <w:tcW w:type="dxa" w:w="2040"/>
          </w:tcPr>
          <w:p>
            <w:r>
              <w:t>Air connectivity (IV)</w:t>
            </w:r>
          </w:p>
        </w:tc>
        <w:tc>
          <w:tcPr>
            <w:tcW w:type="dxa" w:w="2040"/>
          </w:tcPr>
          <w:p>
            <w:r>
              <w:t>2.303***</w:t>
            </w:r>
          </w:p>
        </w:tc>
        <w:tc>
          <w:tcPr>
            <w:tcW w:type="dxa" w:w="2040"/>
          </w:tcPr>
          <w:p>
            <w:r>
              <w:t>1.302**</w:t>
            </w:r>
          </w:p>
        </w:tc>
        <w:tc>
          <w:tcPr>
            <w:tcW w:type="dxa" w:w="2040"/>
          </w:tcPr>
          <w:p>
            <w:r>
              <w:t>61.11</w:t>
            </w:r>
          </w:p>
        </w:tc>
        <w:tc>
          <w:tcPr>
            <w:tcW w:type="dxa" w:w="2040"/>
          </w:tcPr>
          <w:p>
            <w:r>
              <w:t>0.514</w:t>
            </w:r>
          </w:p>
        </w:tc>
        <w:tc>
          <w:tcPr>
            <w:tcW w:type="dxa" w:w="2040"/>
          </w:tcPr>
          <w:p>
            <w:r>
              <w:t>1.001</w:t>
            </w:r>
          </w:p>
        </w:tc>
      </w:tr>
      <w:tr>
        <w:tc>
          <w:tcPr>
            <w:tcW w:type="dxa" w:w="2040"/>
          </w:tcPr>
          <w:p>
            <w:r>
              <w:t xml:space="preserve">   Robust SE</w:t>
            </w:r>
          </w:p>
        </w:tc>
        <w:tc>
          <w:tcPr>
            <w:tcW w:type="dxa" w:w="2040"/>
          </w:tcPr>
          <w:p>
            <w:r>
              <w:t>(0.776)</w:t>
            </w:r>
          </w:p>
        </w:tc>
        <w:tc>
          <w:tcPr>
            <w:tcW w:type="dxa" w:w="2040"/>
          </w:tcPr>
          <w:p>
            <w:r>
              <w:t>(0.662)</w:t>
            </w:r>
          </w:p>
        </w:tc>
        <w:tc>
          <w:tcPr>
            <w:tcW w:type="dxa" w:w="2040"/>
          </w:tcPr>
          <w:p>
            <w:r>
              <w:t>(46.43)</w:t>
            </w:r>
          </w:p>
        </w:tc>
        <w:tc>
          <w:tcPr>
            <w:tcW w:type="dxa" w:w="2040"/>
          </w:tcPr>
          <w:p>
            <w:r>
              <w:t>(0.475)</w:t>
            </w:r>
          </w:p>
        </w:tc>
        <w:tc>
          <w:tcPr>
            <w:tcW w:type="dxa" w:w="2040"/>
          </w:tcPr>
          <w:p>
            <w:r>
              <w:t>(0.680)</w:t>
            </w:r>
          </w:p>
        </w:tc>
      </w:tr>
      <w:tr>
        <w:tc>
          <w:tcPr>
            <w:tcW w:type="dxa" w:w="2040"/>
          </w:tcPr>
          <w:p>
            <w:r>
              <w:t xml:space="preserve">   Clustered SE</w:t>
            </w:r>
          </w:p>
        </w:tc>
        <w:tc>
          <w:tcPr>
            <w:tcW w:type="dxa" w:w="2040"/>
          </w:tcPr>
          <w:p>
            <w:r>
              <w:t>[1.762]</w:t>
            </w:r>
          </w:p>
        </w:tc>
        <w:tc>
          <w:tcPr>
            <w:tcW w:type="dxa" w:w="2040"/>
          </w:tcPr>
          <w:p>
            <w:r>
              <w:t>[1.269]</w:t>
            </w:r>
          </w:p>
        </w:tc>
        <w:tc>
          <w:tcPr>
            <w:tcW w:type="dxa" w:w="2040"/>
          </w:tcPr>
          <w:p>
            <w:r>
              <w:t>[83.01]</w:t>
            </w:r>
          </w:p>
        </w:tc>
        <w:tc>
          <w:tcPr>
            <w:tcW w:type="dxa" w:w="2040"/>
          </w:tcPr>
          <w:p>
            <w:r>
              <w:t>[1.000]</w:t>
            </w:r>
          </w:p>
        </w:tc>
        <w:tc>
          <w:tcPr>
            <w:tcW w:type="dxa" w:w="2040"/>
          </w:tcPr>
          <w:p>
            <w:r>
              <w:t>[1.467]</w:t>
            </w:r>
          </w:p>
        </w:tc>
      </w:tr>
      <w:tr>
        <w:tc>
          <w:tcPr>
            <w:tcW w:type="dxa" w:w="2040"/>
          </w:tcPr>
          <w:p>
            <w:r>
              <w:t>OLS benchmark</w:t>
            </w:r>
          </w:p>
        </w:tc>
        <w:tc>
          <w:tcPr>
            <w:tcW w:type="dxa" w:w="2040"/>
          </w:tcPr>
          <w:p>
            <w:r>
              <w:t>1.144***</w:t>
            </w:r>
          </w:p>
        </w:tc>
        <w:tc>
          <w:tcPr>
            <w:tcW w:type="dxa" w:w="2040"/>
          </w:tcPr>
          <w:p>
            <w:r>
              <w:t>0.157***</w:t>
            </w:r>
          </w:p>
        </w:tc>
        <w:tc>
          <w:tcPr>
            <w:tcW w:type="dxa" w:w="2040"/>
          </w:tcPr>
          <w:p>
            <w:r>
              <w:t>14.71***</w:t>
            </w:r>
          </w:p>
        </w:tc>
        <w:tc>
          <w:tcPr>
            <w:tcW w:type="dxa" w:w="2040"/>
          </w:tcPr>
          <w:p>
            <w:r>
              <w:t>0.831***</w:t>
            </w:r>
          </w:p>
        </w:tc>
        <w:tc>
          <w:tcPr>
            <w:tcW w:type="dxa" w:w="2040"/>
          </w:tcPr>
          <w:p>
            <w:r>
              <w:t>0.987***</w:t>
            </w:r>
          </w:p>
        </w:tc>
      </w:tr>
      <w:tr>
        <w:tc>
          <w:tcPr>
            <w:tcW w:type="dxa" w:w="2040"/>
          </w:tcPr>
          <w:p>
            <w:r>
              <w:t>First-stage KP F</w:t>
            </w:r>
          </w:p>
        </w:tc>
        <w:tc>
          <w:tcPr>
            <w:tcW w:type="dxa" w:w="2040"/>
          </w:tcPr>
          <w:p>
            <w:r>
              <w:t>18.0</w:t>
            </w:r>
          </w:p>
        </w:tc>
        <w:tc>
          <w:tcPr>
            <w:tcW w:type="dxa" w:w="2040"/>
          </w:tcPr>
          <w:p>
            <w:r>
              <w:t>18.0</w:t>
            </w:r>
          </w:p>
        </w:tc>
        <w:tc>
          <w:tcPr>
            <w:tcW w:type="dxa" w:w="2040"/>
          </w:tcPr>
          <w:p>
            <w:r>
              <w:t>18.0</w:t>
            </w:r>
          </w:p>
        </w:tc>
        <w:tc>
          <w:tcPr>
            <w:tcW w:type="dxa" w:w="2040"/>
          </w:tcPr>
          <w:p>
            <w:r>
              <w:t>18.0</w:t>
            </w:r>
          </w:p>
        </w:tc>
        <w:tc>
          <w:tcPr>
            <w:tcW w:type="dxa" w:w="2040"/>
          </w:tcPr>
          <w:p>
            <w:r>
              <w:t>18.0</w:t>
            </w:r>
          </w:p>
        </w:tc>
      </w:tr>
      <w:tr>
        <w:tc>
          <w:tcPr>
            <w:tcW w:type="dxa" w:w="2040"/>
          </w:tcPr>
          <w:p>
            <w:r>
              <w:t>Observations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</w:tr>
    </w:tbl>
    <w:p>
      <w:pPr>
        <w:pStyle w:val="Heading2"/>
      </w:pPr>
      <w:r>
        <w:t>Table 2. Heterogeneity by 1996 GACI, 1996 GDP, and region (sample 1996-2019)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rPr>
                <w:b/>
              </w:rPr>
              <w:t>Subsample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Ln goods</w:t>
              <w:br/>
              <w:t>volume</w:t>
            </w:r>
          </w:p>
        </w:tc>
        <w:tc>
          <w:tcPr>
            <w:tcW w:type="dxa" w:w="1749"/>
          </w:tcPr>
          <w:p>
            <w:r>
              <w:rPr>
                <w:b/>
              </w:rPr>
              <w:t>Goods openness</w:t>
              <w:br/>
              <w:t>ln(goods/GDP)</w:t>
            </w:r>
          </w:p>
        </w:tc>
        <w:tc>
          <w:tcPr>
            <w:tcW w:type="dxa" w:w="1749"/>
          </w:tcPr>
          <w:p>
            <w:r>
              <w:rPr>
                <w:b/>
              </w:rPr>
              <w:t>Goods share</w:t>
              <w:br/>
              <w:t>(% GDP)</w:t>
            </w:r>
          </w:p>
        </w:tc>
        <w:tc>
          <w:tcPr>
            <w:tcW w:type="dxa" w:w="1749"/>
          </w:tcPr>
          <w:p>
            <w:r>
              <w:rPr>
                <w:b/>
              </w:rPr>
              <w:t>Ln GDP</w:t>
              <w:br/>
              <w:t>per capita</w:t>
            </w:r>
          </w:p>
        </w:tc>
        <w:tc>
          <w:tcPr>
            <w:tcW w:type="dxa" w:w="1749"/>
          </w:tcPr>
          <w:p>
            <w:r>
              <w:rPr>
                <w:b/>
              </w:rPr>
              <w:t>Ln GDP</w:t>
              <w:br/>
              <w:t>(total)</w:t>
            </w:r>
          </w:p>
        </w:tc>
        <w:tc>
          <w:tcPr>
            <w:tcW w:type="dxa" w:w="1749"/>
          </w:tcPr>
          <w:p>
            <w:r>
              <w:rPr>
                <w:b/>
              </w:rPr>
              <w:t>First-stage</w:t>
              <w:br/>
              <w:t>KP F</w:t>
            </w:r>
          </w:p>
        </w:tc>
      </w:tr>
      <w:tr>
        <w:tc>
          <w:tcPr>
            <w:tcW w:type="dxa" w:w="1749"/>
          </w:tcPr>
          <w:p>
            <w:r>
              <w:rPr>
                <w:b/>
              </w:rPr>
              <w:t>All (pooled)</w:t>
            </w:r>
          </w:p>
        </w:tc>
        <w:tc>
          <w:tcPr>
            <w:tcW w:type="dxa" w:w="1749"/>
          </w:tcPr>
          <w:p>
            <w:r>
              <w:t>1.123***</w:t>
              <w:br/>
              <w:t>(0.238)</w:t>
            </w:r>
          </w:p>
        </w:tc>
        <w:tc>
          <w:tcPr>
            <w:tcW w:type="dxa" w:w="1749"/>
          </w:tcPr>
          <w:p>
            <w:r>
              <w:t>0.496***</w:t>
              <w:br/>
              <w:t>(0.180)</w:t>
            </w:r>
          </w:p>
        </w:tc>
        <w:tc>
          <w:tcPr>
            <w:tcW w:type="dxa" w:w="1749"/>
          </w:tcPr>
          <w:p>
            <w:r>
              <w:t>28.43**</w:t>
              <w:br/>
              <w:t>(13.26)</w:t>
            </w:r>
          </w:p>
        </w:tc>
        <w:tc>
          <w:tcPr>
            <w:tcW w:type="dxa" w:w="1749"/>
          </w:tcPr>
          <w:p>
            <w:r>
              <w:t>0.422***</w:t>
              <w:br/>
              <w:t>(0.125)</w:t>
            </w:r>
          </w:p>
        </w:tc>
        <w:tc>
          <w:tcPr>
            <w:tcW w:type="dxa" w:w="1749"/>
          </w:tcPr>
          <w:p>
            <w:r>
              <w:t>0.627***</w:t>
              <w:br/>
              <w:t>(0.187)</w:t>
            </w:r>
          </w:p>
        </w:tc>
        <w:tc>
          <w:tcPr>
            <w:tcW w:type="dxa" w:w="1749"/>
          </w:tcPr>
          <w:p>
            <w:r>
              <w:t>35.4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1996 GACI &lt; median</w:t>
            </w:r>
          </w:p>
        </w:tc>
        <w:tc>
          <w:tcPr>
            <w:tcW w:type="dxa" w:w="1749"/>
          </w:tcPr>
          <w:p>
            <w:r>
              <w:t>1.293***</w:t>
              <w:br/>
              <w:t>(0.304)</w:t>
            </w:r>
          </w:p>
        </w:tc>
        <w:tc>
          <w:tcPr>
            <w:tcW w:type="dxa" w:w="1749"/>
          </w:tcPr>
          <w:p>
            <w:r>
              <w:t>0.546***</w:t>
              <w:br/>
              <w:t>(0.201)</w:t>
            </w:r>
          </w:p>
        </w:tc>
        <w:tc>
          <w:tcPr>
            <w:tcW w:type="dxa" w:w="1749"/>
          </w:tcPr>
          <w:p>
            <w:r>
              <w:t>59.17***</w:t>
              <w:br/>
              <w:t>(18.63)</w:t>
            </w:r>
          </w:p>
        </w:tc>
        <w:tc>
          <w:tcPr>
            <w:tcW w:type="dxa" w:w="1749"/>
          </w:tcPr>
          <w:p>
            <w:r>
              <w:t>0.376***</w:t>
              <w:br/>
              <w:t>(0.105)</w:t>
            </w:r>
          </w:p>
        </w:tc>
        <w:tc>
          <w:tcPr>
            <w:tcW w:type="dxa" w:w="1749"/>
          </w:tcPr>
          <w:p>
            <w:r>
              <w:t>0.747***</w:t>
              <w:br/>
              <w:t>(0.185)</w:t>
            </w:r>
          </w:p>
        </w:tc>
        <w:tc>
          <w:tcPr>
            <w:tcW w:type="dxa" w:w="1749"/>
          </w:tcPr>
          <w:p>
            <w:r>
              <w:t>25.4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1996 GACI &gt; median</w:t>
            </w:r>
          </w:p>
        </w:tc>
        <w:tc>
          <w:tcPr>
            <w:tcW w:type="dxa" w:w="1749"/>
          </w:tcPr>
          <w:p>
            <w:r>
              <w:t>1.392***</w:t>
              <w:br/>
              <w:t>(0.317)</w:t>
            </w:r>
          </w:p>
        </w:tc>
        <w:tc>
          <w:tcPr>
            <w:tcW w:type="dxa" w:w="1749"/>
          </w:tcPr>
          <w:p>
            <w:r>
              <w:t>0.285</w:t>
              <w:br/>
              <w:t>(0.188)</w:t>
            </w:r>
          </w:p>
        </w:tc>
        <w:tc>
          <w:tcPr>
            <w:tcW w:type="dxa" w:w="1749"/>
          </w:tcPr>
          <w:p>
            <w:r>
              <w:t>-3.08</w:t>
              <w:br/>
              <w:t>(9.08)</w:t>
            </w:r>
          </w:p>
        </w:tc>
        <w:tc>
          <w:tcPr>
            <w:tcW w:type="dxa" w:w="1749"/>
          </w:tcPr>
          <w:p>
            <w:r>
              <w:t>0.671***</w:t>
              <w:br/>
              <w:t>(0.186)</w:t>
            </w:r>
          </w:p>
        </w:tc>
        <w:tc>
          <w:tcPr>
            <w:tcW w:type="dxa" w:w="1749"/>
          </w:tcPr>
          <w:p>
            <w:r>
              <w:t>1.107***</w:t>
              <w:br/>
              <w:t>(0.284)</w:t>
            </w:r>
          </w:p>
        </w:tc>
        <w:tc>
          <w:tcPr>
            <w:tcW w:type="dxa" w:w="1749"/>
          </w:tcPr>
          <w:p>
            <w:r>
              <w:t>23.0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1996 GDP &lt; median</w:t>
            </w:r>
          </w:p>
        </w:tc>
        <w:tc>
          <w:tcPr>
            <w:tcW w:type="dxa" w:w="1749"/>
          </w:tcPr>
          <w:p>
            <w:r>
              <w:t>3.429**</w:t>
              <w:br/>
              <w:t>(1.640)</w:t>
            </w:r>
          </w:p>
        </w:tc>
        <w:tc>
          <w:tcPr>
            <w:tcW w:type="dxa" w:w="1749"/>
          </w:tcPr>
          <w:p>
            <w:r>
              <w:t>1.664*</w:t>
              <w:br/>
              <w:t>(0.915)</w:t>
            </w:r>
          </w:p>
        </w:tc>
        <w:tc>
          <w:tcPr>
            <w:tcW w:type="dxa" w:w="1749"/>
          </w:tcPr>
          <w:p>
            <w:r>
              <w:t>127.80*</w:t>
              <w:br/>
              <w:t>(69.97)</w:t>
            </w:r>
          </w:p>
        </w:tc>
        <w:tc>
          <w:tcPr>
            <w:tcW w:type="dxa" w:w="1749"/>
          </w:tcPr>
          <w:p>
            <w:r>
              <w:t>0.939**</w:t>
              <w:br/>
              <w:t>(0.440)</w:t>
            </w:r>
          </w:p>
        </w:tc>
        <w:tc>
          <w:tcPr>
            <w:tcW w:type="dxa" w:w="1749"/>
          </w:tcPr>
          <w:p>
            <w:r>
              <w:t>1.766**</w:t>
              <w:br/>
              <w:t>(0.842)</w:t>
            </w:r>
          </w:p>
        </w:tc>
        <w:tc>
          <w:tcPr>
            <w:tcW w:type="dxa" w:w="1749"/>
          </w:tcPr>
          <w:p>
            <w:r>
              <w:t>4.3 (weak)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1996 GDP &gt; median</w:t>
            </w:r>
          </w:p>
        </w:tc>
        <w:tc>
          <w:tcPr>
            <w:tcW w:type="dxa" w:w="1749"/>
          </w:tcPr>
          <w:p>
            <w:r>
              <w:t>1.231***</w:t>
              <w:br/>
              <w:t>(0.325)</w:t>
            </w:r>
          </w:p>
        </w:tc>
        <w:tc>
          <w:tcPr>
            <w:tcW w:type="dxa" w:w="1749"/>
          </w:tcPr>
          <w:p>
            <w:r>
              <w:t>0.005</w:t>
              <w:br/>
              <w:t>(0.211)</w:t>
            </w:r>
          </w:p>
        </w:tc>
        <w:tc>
          <w:tcPr>
            <w:tcW w:type="dxa" w:w="1749"/>
          </w:tcPr>
          <w:p>
            <w:r>
              <w:t>-61.95**</w:t>
              <w:br/>
              <w:t>(26.45)</w:t>
            </w:r>
          </w:p>
        </w:tc>
        <w:tc>
          <w:tcPr>
            <w:tcW w:type="dxa" w:w="1749"/>
          </w:tcPr>
          <w:p>
            <w:r>
              <w:t>0.645***</w:t>
              <w:br/>
              <w:t>(0.219)</w:t>
            </w:r>
          </w:p>
        </w:tc>
        <w:tc>
          <w:tcPr>
            <w:tcW w:type="dxa" w:w="1749"/>
          </w:tcPr>
          <w:p>
            <w:r>
              <w:t>1.225***</w:t>
              <w:br/>
              <w:t>(0.347)</w:t>
            </w:r>
          </w:p>
        </w:tc>
        <w:tc>
          <w:tcPr>
            <w:tcW w:type="dxa" w:w="1749"/>
          </w:tcPr>
          <w:p>
            <w:r>
              <w:t>13.6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Africa</w:t>
            </w:r>
          </w:p>
        </w:tc>
        <w:tc>
          <w:tcPr>
            <w:tcW w:type="dxa" w:w="1749"/>
          </w:tcPr>
          <w:p>
            <w:r>
              <w:t>0.624</w:t>
              <w:br/>
              <w:t>(0.800)</w:t>
            </w:r>
          </w:p>
        </w:tc>
        <w:tc>
          <w:tcPr>
            <w:tcW w:type="dxa" w:w="1749"/>
          </w:tcPr>
          <w:p>
            <w:r>
              <w:t>1.069</w:t>
              <w:br/>
              <w:t>(1.041)</w:t>
            </w:r>
          </w:p>
        </w:tc>
        <w:tc>
          <w:tcPr>
            <w:tcW w:type="dxa" w:w="1749"/>
          </w:tcPr>
          <w:p>
            <w:r>
              <w:t>-0.86</w:t>
              <w:br/>
              <w:t>(29.50)</w:t>
            </w:r>
          </w:p>
        </w:tc>
        <w:tc>
          <w:tcPr>
            <w:tcW w:type="dxa" w:w="1749"/>
          </w:tcPr>
          <w:p>
            <w:r>
              <w:t>0.194</w:t>
              <w:br/>
              <w:t>(0.347)</w:t>
            </w:r>
          </w:p>
        </w:tc>
        <w:tc>
          <w:tcPr>
            <w:tcW w:type="dxa" w:w="1749"/>
          </w:tcPr>
          <w:p>
            <w:r>
              <w:t>-0.445</w:t>
              <w:br/>
              <w:t>(0.776)</w:t>
            </w:r>
          </w:p>
        </w:tc>
        <w:tc>
          <w:tcPr>
            <w:tcW w:type="dxa" w:w="1749"/>
          </w:tcPr>
          <w:p>
            <w:r>
              <w:t>2.0 (weak)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Asia</w:t>
            </w:r>
          </w:p>
        </w:tc>
        <w:tc>
          <w:tcPr>
            <w:tcW w:type="dxa" w:w="1749"/>
          </w:tcPr>
          <w:p>
            <w:r>
              <w:t>0.731***</w:t>
              <w:br/>
              <w:t>(0.209)</w:t>
            </w:r>
          </w:p>
        </w:tc>
        <w:tc>
          <w:tcPr>
            <w:tcW w:type="dxa" w:w="1749"/>
          </w:tcPr>
          <w:p>
            <w:r>
              <w:t>-0.410***</w:t>
              <w:br/>
              <w:t>(0.122)</w:t>
            </w:r>
          </w:p>
        </w:tc>
        <w:tc>
          <w:tcPr>
            <w:tcW w:type="dxa" w:w="1749"/>
          </w:tcPr>
          <w:p>
            <w:r>
              <w:t>-75.49***</w:t>
              <w:br/>
              <w:t>(14.92)</w:t>
            </w:r>
          </w:p>
        </w:tc>
        <w:tc>
          <w:tcPr>
            <w:tcW w:type="dxa" w:w="1749"/>
          </w:tcPr>
          <w:p>
            <w:r>
              <w:t>0.657***</w:t>
              <w:br/>
              <w:t>(0.128)</w:t>
            </w:r>
          </w:p>
        </w:tc>
        <w:tc>
          <w:tcPr>
            <w:tcW w:type="dxa" w:w="1749"/>
          </w:tcPr>
          <w:p>
            <w:r>
              <w:t>1.141***</w:t>
              <w:br/>
              <w:t>(0.192)</w:t>
            </w:r>
          </w:p>
        </w:tc>
        <w:tc>
          <w:tcPr>
            <w:tcW w:type="dxa" w:w="1749"/>
          </w:tcPr>
          <w:p>
            <w:r>
              <w:t>79.4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Europe</w:t>
            </w:r>
          </w:p>
        </w:tc>
        <w:tc>
          <w:tcPr>
            <w:tcW w:type="dxa" w:w="1749"/>
          </w:tcPr>
          <w:p>
            <w:r>
              <w:t>63.231</w:t>
              <w:br/>
              <w:t>(849.562)</w:t>
            </w:r>
          </w:p>
        </w:tc>
        <w:tc>
          <w:tcPr>
            <w:tcW w:type="dxa" w:w="1749"/>
          </w:tcPr>
          <w:p>
            <w:r>
              <w:t>-60.383</w:t>
              <w:br/>
              <w:t>(813.311)</w:t>
            </w:r>
          </w:p>
        </w:tc>
        <w:tc>
          <w:tcPr>
            <w:tcW w:type="dxa" w:w="1749"/>
          </w:tcPr>
          <w:p>
            <w:r>
              <w:t>-3,940.87</w:t>
              <w:br/>
              <w:t>(53,092.85)</w:t>
            </w:r>
          </w:p>
        </w:tc>
        <w:tc>
          <w:tcPr>
            <w:tcW w:type="dxa" w:w="1749"/>
          </w:tcPr>
          <w:p>
            <w:r>
              <w:t>95.445</w:t>
              <w:br/>
              <w:t>(1,287.017)</w:t>
            </w:r>
          </w:p>
        </w:tc>
        <w:tc>
          <w:tcPr>
            <w:tcW w:type="dxa" w:w="1749"/>
          </w:tcPr>
          <w:p>
            <w:r>
              <w:t>123.614</w:t>
              <w:br/>
              <w:t>(1,662.749)</w:t>
            </w:r>
          </w:p>
        </w:tc>
        <w:tc>
          <w:tcPr>
            <w:tcW w:type="dxa" w:w="1749"/>
          </w:tcPr>
          <w:p>
            <w:r>
              <w:t>0.0 (weak)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Latin America</w:t>
            </w:r>
          </w:p>
        </w:tc>
        <w:tc>
          <w:tcPr>
            <w:tcW w:type="dxa" w:w="1749"/>
          </w:tcPr>
          <w:p>
            <w:r>
              <w:t>1.976***</w:t>
              <w:br/>
              <w:t>(0.753)</w:t>
            </w:r>
          </w:p>
        </w:tc>
        <w:tc>
          <w:tcPr>
            <w:tcW w:type="dxa" w:w="1749"/>
          </w:tcPr>
          <w:p>
            <w:r>
              <w:t>1.471**</w:t>
              <w:br/>
              <w:t>(0.644)</w:t>
            </w:r>
          </w:p>
        </w:tc>
        <w:tc>
          <w:tcPr>
            <w:tcW w:type="dxa" w:w="1749"/>
          </w:tcPr>
          <w:p>
            <w:r>
              <w:t>116.04**</w:t>
              <w:br/>
              <w:t>(54.78)</w:t>
            </w:r>
          </w:p>
        </w:tc>
        <w:tc>
          <w:tcPr>
            <w:tcW w:type="dxa" w:w="1749"/>
          </w:tcPr>
          <w:p>
            <w:r>
              <w:t>0.585**</w:t>
              <w:br/>
              <w:t>(0.236)</w:t>
            </w:r>
          </w:p>
        </w:tc>
        <w:tc>
          <w:tcPr>
            <w:tcW w:type="dxa" w:w="1749"/>
          </w:tcPr>
          <w:p>
            <w:r>
              <w:t>0.505</w:t>
              <w:br/>
              <w:t>(0.350)</w:t>
            </w:r>
          </w:p>
        </w:tc>
        <w:tc>
          <w:tcPr>
            <w:tcW w:type="dxa" w:w="1749"/>
          </w:tcPr>
          <w:p>
            <w:r>
              <w:t>10.3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Middle East</w:t>
            </w:r>
          </w:p>
        </w:tc>
        <w:tc>
          <w:tcPr>
            <w:tcW w:type="dxa" w:w="1749"/>
          </w:tcPr>
          <w:p>
            <w:r>
              <w:t>0.510***</w:t>
              <w:br/>
              <w:t>(0.191)</w:t>
            </w:r>
          </w:p>
        </w:tc>
        <w:tc>
          <w:tcPr>
            <w:tcW w:type="dxa" w:w="1749"/>
          </w:tcPr>
          <w:p>
            <w:r>
              <w:t>-0.614**</w:t>
              <w:br/>
              <w:t>(0.308)</w:t>
            </w:r>
          </w:p>
        </w:tc>
        <w:tc>
          <w:tcPr>
            <w:tcW w:type="dxa" w:w="1749"/>
          </w:tcPr>
          <w:p>
            <w:r>
              <w:t>-26.97**</w:t>
              <w:br/>
              <w:t>(12.96)</w:t>
            </w:r>
          </w:p>
        </w:tc>
        <w:tc>
          <w:tcPr>
            <w:tcW w:type="dxa" w:w="1749"/>
          </w:tcPr>
          <w:p>
            <w:r>
              <w:t>0.304***</w:t>
              <w:br/>
              <w:t>(0.108)</w:t>
            </w:r>
          </w:p>
        </w:tc>
        <w:tc>
          <w:tcPr>
            <w:tcW w:type="dxa" w:w="1749"/>
          </w:tcPr>
          <w:p>
            <w:r>
              <w:t>1.124***</w:t>
              <w:br/>
              <w:t>(0.261)</w:t>
            </w:r>
          </w:p>
        </w:tc>
        <w:tc>
          <w:tcPr>
            <w:tcW w:type="dxa" w:w="1749"/>
          </w:tcPr>
          <w:p>
            <w:r>
              <w:t>14.4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North America</w:t>
            </w:r>
          </w:p>
        </w:tc>
        <w:tc>
          <w:tcPr>
            <w:tcW w:type="dxa" w:w="1749"/>
          </w:tcPr>
          <w:p>
            <w:r>
              <w:t>-2.471</w:t>
              <w:br/>
              <w:t>(2.309)</w:t>
            </w:r>
          </w:p>
        </w:tc>
        <w:tc>
          <w:tcPr>
            <w:tcW w:type="dxa" w:w="1749"/>
          </w:tcPr>
          <w:p>
            <w:r>
              <w:t>-3.468</w:t>
              <w:br/>
              <w:t>(3.784)</w:t>
            </w:r>
          </w:p>
        </w:tc>
        <w:tc>
          <w:tcPr>
            <w:tcW w:type="dxa" w:w="1749"/>
          </w:tcPr>
          <w:p>
            <w:r>
              <w:t>-140.66</w:t>
              <w:br/>
              <w:t>(153.11)</w:t>
            </w:r>
          </w:p>
        </w:tc>
        <w:tc>
          <w:tcPr>
            <w:tcW w:type="dxa" w:w="1749"/>
          </w:tcPr>
          <w:p>
            <w:r>
              <w:t>-0.359</w:t>
              <w:br/>
              <w:t>(0.602)</w:t>
            </w:r>
          </w:p>
        </w:tc>
        <w:tc>
          <w:tcPr>
            <w:tcW w:type="dxa" w:w="1749"/>
          </w:tcPr>
          <w:p>
            <w:r>
              <w:t>0.997</w:t>
              <w:br/>
              <w:t>(1.789)</w:t>
            </w:r>
          </w:p>
        </w:tc>
        <w:tc>
          <w:tcPr>
            <w:tcW w:type="dxa" w:w="1749"/>
          </w:tcPr>
          <w:p>
            <w:r>
              <w:t>1.0 (weak)</w:t>
            </w:r>
          </w:p>
        </w:tc>
      </w:tr>
      <w:tr>
        <w:tc>
          <w:tcPr>
            <w:tcW w:type="dxa" w:w="1749"/>
          </w:tcPr>
          <w:p>
            <w:r>
              <w:rPr>
                <w:b w:val="0"/>
              </w:rPr>
              <w:t>Pacific/SW</w:t>
            </w:r>
          </w:p>
        </w:tc>
        <w:tc>
          <w:tcPr>
            <w:tcW w:type="dxa" w:w="1749"/>
          </w:tcPr>
          <w:p>
            <w:r>
              <w:t>1.052*</w:t>
              <w:br/>
              <w:t>(0.622)</w:t>
            </w:r>
          </w:p>
        </w:tc>
        <w:tc>
          <w:tcPr>
            <w:tcW w:type="dxa" w:w="1749"/>
          </w:tcPr>
          <w:p>
            <w:r>
              <w:t>-0.451</w:t>
              <w:br/>
              <w:t>(0.365)</w:t>
            </w:r>
          </w:p>
        </w:tc>
        <w:tc>
          <w:tcPr>
            <w:tcW w:type="dxa" w:w="1749"/>
          </w:tcPr>
          <w:p>
            <w:r>
              <w:t>-25.12</w:t>
              <w:br/>
              <w:t>(21.36)</w:t>
            </w:r>
          </w:p>
        </w:tc>
        <w:tc>
          <w:tcPr>
            <w:tcW w:type="dxa" w:w="1749"/>
          </w:tcPr>
          <w:p>
            <w:r>
              <w:t>0.871*</w:t>
              <w:br/>
              <w:t>(0.493)</w:t>
            </w:r>
          </w:p>
        </w:tc>
        <w:tc>
          <w:tcPr>
            <w:tcW w:type="dxa" w:w="1749"/>
          </w:tcPr>
          <w:p>
            <w:r>
              <w:t>1.503*</w:t>
              <w:br/>
              <w:t>(0.878)</w:t>
            </w:r>
          </w:p>
        </w:tc>
        <w:tc>
          <w:tcPr>
            <w:tcW w:type="dxa" w:w="1749"/>
          </w:tcPr>
          <w:p>
            <w:r>
              <w:t>3.3 (weak)</w:t>
            </w:r>
          </w:p>
        </w:tc>
      </w:tr>
    </w:tbl>
    <w:p>
      <w:r>
        <w:rPr>
          <w:i/>
          <w:sz w:val="16"/>
        </w:rPr>
        <w:t>Treatment = log connectivity (GACI sum). Cells with first-stage F &lt; 10 are weakly identified.</w:t>
      </w:r>
    </w:p>
    <w:p>
      <w:pPr>
        <w:pStyle w:val="Heading2"/>
      </w:pPr>
      <w:r>
        <w:t>Table 3. COVID and Russia-war shock interactions, all outcomes (sample 1996-2023)</w:t>
      </w:r>
    </w:p>
    <w:p>
      <w:r>
        <w:rPr>
          <w:i/>
          <w:sz w:val="16"/>
        </w:rPr>
        <w:t>IV (2SLS) with both shocks: connectivity, connectivity x COVID, and connectivity x Russia are jointly instrumented by tourism_int and its interactions. Tourism demand extended to 2023 (UNWTO recovery ratios; the 2020 COVID collapse enters the instrument). COVID = 2020-2021, Russia = 2022-2023; year FE absorbs the main shock dummies. Robust SE in parentheses.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>
              <w:rPr>
                <w:b/>
              </w:rPr>
            </w:r>
          </w:p>
        </w:tc>
        <w:tc>
          <w:tcPr>
            <w:tcW w:type="dxa" w:w="2040"/>
          </w:tcPr>
          <w:p>
            <w:r>
              <w:rPr>
                <w:b/>
              </w:rPr>
              <w:t>Ln goods</w:t>
              <w:br/>
              <w:t>volume</w:t>
            </w:r>
          </w:p>
        </w:tc>
        <w:tc>
          <w:tcPr>
            <w:tcW w:type="dxa" w:w="2040"/>
          </w:tcPr>
          <w:p>
            <w:r>
              <w:rPr>
                <w:b/>
              </w:rPr>
              <w:t>Goods openness</w:t>
              <w:br/>
              <w:t>ln(goods/GDP)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Goods share</w:t>
              <w:br/>
              <w:t>(% GDP)</w:t>
            </w:r>
          </w:p>
        </w:tc>
        <w:tc>
          <w:tcPr>
            <w:tcW w:type="dxa" w:w="2040"/>
          </w:tcPr>
          <w:p>
            <w:r>
              <w:rPr>
                <w:b/>
              </w:rPr>
              <w:t>Ln GDP</w:t>
              <w:br/>
              <w:t>per capita</w:t>
            </w:r>
          </w:p>
        </w:tc>
        <w:tc>
          <w:tcPr>
            <w:tcW w:type="dxa" w:w="2040"/>
          </w:tcPr>
          <w:p>
            <w:r>
              <w:rPr>
                <w:b/>
              </w:rPr>
              <w:t>Ln GDP</w:t>
              <w:br/>
              <w:t>(total)</w:t>
            </w:r>
          </w:p>
        </w:tc>
      </w:tr>
      <w:tr>
        <w:tc>
          <w:tcPr>
            <w:tcW w:type="dxa" w:w="2040"/>
          </w:tcPr>
          <w:p>
            <w:r>
              <w:t>GACI (baseline)</w:t>
            </w:r>
          </w:p>
        </w:tc>
        <w:tc>
          <w:tcPr>
            <w:tcW w:type="dxa" w:w="2040"/>
          </w:tcPr>
          <w:p>
            <w:r>
              <w:t>1.026***</w:t>
              <w:br/>
              <w:t>(0.268)</w:t>
            </w:r>
          </w:p>
        </w:tc>
        <w:tc>
          <w:tcPr>
            <w:tcW w:type="dxa" w:w="2040"/>
          </w:tcPr>
          <w:p>
            <w:r>
              <w:t>0.462**</w:t>
              <w:br/>
              <w:t>(0.212)</w:t>
            </w:r>
          </w:p>
        </w:tc>
        <w:tc>
          <w:tcPr>
            <w:tcW w:type="dxa" w:w="2040"/>
          </w:tcPr>
          <w:p>
            <w:r>
              <w:t>21.98</w:t>
              <w:br/>
              <w:t>(15.12)</w:t>
            </w:r>
          </w:p>
        </w:tc>
        <w:tc>
          <w:tcPr>
            <w:tcW w:type="dxa" w:w="2040"/>
          </w:tcPr>
          <w:p>
            <w:r>
              <w:t>0.371**</w:t>
              <w:br/>
              <w:t>(0.152)</w:t>
            </w:r>
          </w:p>
        </w:tc>
        <w:tc>
          <w:tcPr>
            <w:tcW w:type="dxa" w:w="2040"/>
          </w:tcPr>
          <w:p>
            <w:r>
              <w:t>0.564**</w:t>
              <w:br/>
              <w:t>(0.223)</w:t>
            </w:r>
          </w:p>
        </w:tc>
      </w:tr>
      <w:tr>
        <w:tc>
          <w:tcPr>
            <w:tcW w:type="dxa" w:w="2040"/>
          </w:tcPr>
          <w:p>
            <w:r>
              <w:t>GACI x COVID</w:t>
            </w:r>
          </w:p>
        </w:tc>
        <w:tc>
          <w:tcPr>
            <w:tcW w:type="dxa" w:w="2040"/>
          </w:tcPr>
          <w:p>
            <w:r>
              <w:t>-0.011</w:t>
              <w:br/>
              <w:t>(0.024)</w:t>
            </w:r>
          </w:p>
        </w:tc>
        <w:tc>
          <w:tcPr>
            <w:tcW w:type="dxa" w:w="2040"/>
          </w:tcPr>
          <w:p>
            <w:r>
              <w:t>-0.017</w:t>
              <w:br/>
              <w:t>(0.020)</w:t>
            </w:r>
          </w:p>
        </w:tc>
        <w:tc>
          <w:tcPr>
            <w:tcW w:type="dxa" w:w="2040"/>
          </w:tcPr>
          <w:p>
            <w:r>
              <w:t>-0.77</w:t>
              <w:br/>
              <w:t>(1.50)</w:t>
            </w:r>
          </w:p>
        </w:tc>
        <w:tc>
          <w:tcPr>
            <w:tcW w:type="dxa" w:w="2040"/>
          </w:tcPr>
          <w:p>
            <w:r>
              <w:t>0.012</w:t>
              <w:br/>
              <w:t>(0.014)</w:t>
            </w:r>
          </w:p>
        </w:tc>
        <w:tc>
          <w:tcPr>
            <w:tcW w:type="dxa" w:w="2040"/>
          </w:tcPr>
          <w:p>
            <w:r>
              <w:t>0.006</w:t>
              <w:br/>
              <w:t>(0.020)</w:t>
            </w:r>
          </w:p>
        </w:tc>
      </w:tr>
      <w:tr>
        <w:tc>
          <w:tcPr>
            <w:tcW w:type="dxa" w:w="2040"/>
          </w:tcPr>
          <w:p>
            <w:r>
              <w:t>GACI x Russia</w:t>
            </w:r>
          </w:p>
        </w:tc>
        <w:tc>
          <w:tcPr>
            <w:tcW w:type="dxa" w:w="2040"/>
          </w:tcPr>
          <w:p>
            <w:r>
              <w:t>-0.005</w:t>
              <w:br/>
              <w:t>(0.023)</w:t>
            </w:r>
          </w:p>
        </w:tc>
        <w:tc>
          <w:tcPr>
            <w:tcW w:type="dxa" w:w="2040"/>
          </w:tcPr>
          <w:p>
            <w:r>
              <w:t>-0.012</w:t>
              <w:br/>
              <w:t>(0.020)</w:t>
            </w:r>
          </w:p>
        </w:tc>
        <w:tc>
          <w:tcPr>
            <w:tcW w:type="dxa" w:w="2040"/>
          </w:tcPr>
          <w:p>
            <w:r>
              <w:t>-0.55</w:t>
              <w:br/>
              <w:t>(1.50)</w:t>
            </w:r>
          </w:p>
        </w:tc>
        <w:tc>
          <w:tcPr>
            <w:tcW w:type="dxa" w:w="2040"/>
          </w:tcPr>
          <w:p>
            <w:r>
              <w:t>0.018</w:t>
              <w:br/>
              <w:t>(0.014)</w:t>
            </w:r>
          </w:p>
        </w:tc>
        <w:tc>
          <w:tcPr>
            <w:tcW w:type="dxa" w:w="2040"/>
          </w:tcPr>
          <w:p>
            <w:r>
              <w:t>0.007</w:t>
              <w:br/>
              <w:t>(0.019)</w:t>
            </w:r>
          </w:p>
        </w:tc>
      </w:tr>
      <w:tr>
        <w:tc>
          <w:tcPr>
            <w:tcW w:type="dxa" w:w="2040"/>
          </w:tcPr>
          <w:p>
            <w:r>
              <w:t>First-stage KP F</w:t>
            </w:r>
          </w:p>
        </w:tc>
        <w:tc>
          <w:tcPr>
            <w:tcW w:type="dxa" w:w="2040"/>
          </w:tcPr>
          <w:p>
            <w:r>
              <w:t>7.5</w:t>
            </w:r>
          </w:p>
        </w:tc>
        <w:tc>
          <w:tcPr>
            <w:tcW w:type="dxa" w:w="2040"/>
          </w:tcPr>
          <w:p>
            <w:r>
              <w:t>7.5</w:t>
            </w:r>
          </w:p>
        </w:tc>
        <w:tc>
          <w:tcPr>
            <w:tcW w:type="dxa" w:w="2040"/>
          </w:tcPr>
          <w:p>
            <w:r>
              <w:t>7.5</w:t>
            </w:r>
          </w:p>
        </w:tc>
        <w:tc>
          <w:tcPr>
            <w:tcW w:type="dxa" w:w="2040"/>
          </w:tcPr>
          <w:p>
            <w:r>
              <w:t>7.5</w:t>
            </w:r>
          </w:p>
        </w:tc>
        <w:tc>
          <w:tcPr>
            <w:tcW w:type="dxa" w:w="2040"/>
          </w:tcPr>
          <w:p>
            <w:r>
              <w:t>7.5</w:t>
            </w:r>
          </w:p>
        </w:tc>
      </w:tr>
      <w:tr>
        <w:tc>
          <w:tcPr>
            <w:tcW w:type="dxa" w:w="2040"/>
          </w:tcPr>
          <w:p>
            <w:r>
              <w:t>Observations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  <w:tc>
          <w:tcPr>
            <w:tcW w:type="dxa" w:w="2040"/>
          </w:tcPr>
          <w:p>
            <w:r>
              <w:t>4,642</w:t>
            </w:r>
          </w:p>
        </w:tc>
      </w:tr>
    </w:tbl>
    <w:p>
      <w:r>
        <w:rPr>
          <w:i/>
          <w:sz w:val="16"/>
        </w:rPr>
        <w:t>All GACI-shock interactions are statistically insignificant across every outcome: the connectivity-trade (and connectivity-income) relationship does not detectably change during COVID or the Russia war. Note the shock-window identification is limited because the tourism instrument collapses to ~0 during the 2020 tourism shutdown.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