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Is air connectivity clean connectivity? Core results</w:t>
      </w:r>
    </w:p>
    <w:p>
      <w:r>
        <w:rPr>
          <w:rFonts w:ascii="Times New Roman" w:cs="Times New Roman" w:eastAsia="Times New Roman" w:hAnsi="Times New Roman"/>
          <w:sz w:val="20"/>
          <w:szCs w:val="20"/>
        </w:rPr>
        <w:t xml:space="preserve">Unified sample: 149 countries, 1996–2019 (country-years with all Table 1 outcomes and both instruments observed; 3,425 observations). Dependent variables: CEDS SO2 and NOx, WDI renewable share, OWID/EI CO2 and energy. Air connectivity = log of the seat-weighted mean GACI of a country's airports. All regressions include country and year fixed effects, ln population, ln GDP per capita and its square; standard errors clustered by country.</w:t>
      </w:r>
    </w:p>
    <w:p>
      <w:pPr>
        <w:pStyle w:val="Heading2"/>
        <w:pageBreakBefore/>
      </w:pPr>
      <w:r>
        <w:rPr>
          <w:rFonts w:ascii="Times New Roman" w:cs="Times New Roman" w:eastAsia="Times New Roman" w:hAnsi="Times New Roman"/>
        </w:rPr>
        <w:t xml:space="preserve">Table 1. Air connectivity and the pollution and carbon intensity of the economy, 1996–2019</w:t>
      </w:r>
    </w:p>
    <w:tbl>
      <w:tblPr>
        <w:tblW w:type="dxa" w:w="1367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1407"/>
        <w:gridCol w:w="1407"/>
        <w:gridCol w:w="1407"/>
        <w:gridCol w:w="1407"/>
        <w:gridCol w:w="1407"/>
        <w:gridCol w:w="1407"/>
        <w:gridCol w:w="1407"/>
      </w:tblGrid>
      <w:tr>
        <w:trPr>
          <w:tblHeader/>
        </w:trP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 pc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NOx/GDP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Renewable share (pp)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CO2/GDP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energy/GDP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CO2/energy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-0.935**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-0.986***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-0.326*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7.950**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-0.365*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-0.316*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-0.052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(0.381)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(0.352)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(0.171)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(3.530)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(0.203)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(0.191)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(0.099)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GDP pc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3.789***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4.976***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1.473***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-59.600***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3.122***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1.301*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1.817***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(0.838)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(0.840)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(0.441)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(9.606)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(0.591)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(0.747)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(0.366)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(ln GDP pc)²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-0.267***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-0.260***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-0.131***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2.947***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-0.200***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-0.094**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-0.106***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(0.053)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(0.053)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(0.026)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(0.587)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(0.036)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(0.045)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(0.023)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within-SD effect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-6.6%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-7.0%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-2.3%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+0.6pp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-2.6%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-2.2%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-0.4%</w:t>
            </w:r>
          </w:p>
        </w:tc>
      </w:tr>
      <w:tr>
        <w:tc>
          <w:tcPr>
            <w:tcW w:type="dxa" w:w="383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Observations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Countries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Notes: Unified sample: 149 countries, 1996–2019, country-years with all Table 1 outcomes and instruments observed. Country and year fixed effects; controls ln population, ln GDP per capita and its square. Standard errors clustered by country in parentheses. *, **, *** : 10, 5, 1%. ln GACI = log of seat-weighted mean airport GACI. Within-country SD of ln GACI = 0.071. SO2 and NOx from CEDS (to 2019); renewable share from WDI; CO2 and energy from OWID/EI.</w:t>
      </w:r>
    </w:p>
    <w:p>
      <w:pPr>
        <w:pStyle w:val="Heading2"/>
        <w:pageBreakBefore/>
      </w:pPr>
      <w:r>
        <w:rPr>
          <w:rFonts w:ascii="Times New Roman" w:cs="Times New Roman" w:eastAsia="Times New Roman" w:hAnsi="Times New Roman"/>
        </w:rPr>
        <w:t xml:space="preserve">Table 2. Technique, not scale: SO2 emission factors by fuel</w:t>
      </w:r>
    </w:p>
    <w:tbl>
      <w:tblPr>
        <w:tblW w:type="dxa" w:w="1367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1407"/>
        <w:gridCol w:w="1407"/>
        <w:gridCol w:w="1407"/>
        <w:gridCol w:w="1407"/>
        <w:gridCol w:w="1407"/>
        <w:gridCol w:w="1407"/>
        <w:gridCol w:w="1407"/>
      </w:tblGrid>
      <w:tr>
        <w:trPr>
          <w:tblHeader/>
        </w:trP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coal CO2 (scale)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SO2/coal CO2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SO2/oil CO2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SO2/fossil CO2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process SO2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Coal share of SO2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-0.935**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0.779*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-1.105**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-0.862***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-0.872***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-0.137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-0.067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(0.381)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(0.418)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(0.437)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(0.316)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(0.313)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(0.333)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(0.046)</w:t>
            </w:r>
          </w:p>
        </w:tc>
      </w:tr>
      <w:tr>
        <w:tc>
          <w:tcPr>
            <w:tcW w:type="dxa" w:w="383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Observations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2,517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2,336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3,421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2,221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3,405</w:t>
            </w:r>
          </w:p>
        </w:tc>
        <w:tc>
          <w:tcPr>
            <w:tcW w:type="dxa" w:w="1407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Countries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101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148</w:t>
            </w:r>
          </w:p>
        </w:tc>
        <w:tc>
          <w:tcPr>
            <w:tcW w:type="dxa" w:w="140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Notes: Unified sample: 149 countries, 1996–2019, country-years with all Table 1 outcomes and instruments observed. Country and year fixed effects; controls ln population, ln GDP per capita and its square. Standard errors clustered by country in parentheses. *, **, *** : 10, 5, 1%. ln GACI = log of seat-weighted mean airport GACI. Emission factor = CEDS SO2 from a fuel divided by OWID CO2 from the same fuel (CO2 proxies combustion volume; the ratio moves only with sulphur content and abatement). Process SO2 = smelting and refining.</w:t>
      </w:r>
    </w:p>
    <w:p>
      <w:pPr>
        <w:pStyle w:val="Heading2"/>
        <w:pageBreakBefore/>
      </w:pPr>
      <w:r>
        <w:rPr>
          <w:rFonts w:ascii="Times New Roman" w:cs="Times New Roman" w:eastAsia="Times New Roman" w:hAnsi="Times New Roman"/>
        </w:rPr>
        <w:t xml:space="preserve">Table 3. Channels: Gelbach (2016) decomposition of the ln GACI coefficient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197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NOx/GDP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Renewable share (pp)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CO2/GDP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energy/GDP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Base coefficient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-0.951 (0.434)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-0.453 (0.182)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9.530 (3.530)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-0.516 (0.216)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-0.464 (0.206)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Full coefficient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-0.951 (0.426)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-0.446 (0.172)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9.334 (3.427)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-0.506 (0.214)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-0.424 (0.204)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Explained (base - full)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-0.000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-0.007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+0.196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-0.010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-0.040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7"/>
                <w:szCs w:val="17"/>
              </w:rPr>
              <w:t xml:space="preserve">    Composition (manuf., services, agric. % GDP)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-0.031 (+3%)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-0.040 (+9%)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-0.185 (-2%)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-0.011 (+2%)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-0.039 (+8%)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7"/>
                <w:szCs w:val="17"/>
              </w:rPr>
              <w:t xml:space="preserve">    Openness (trade, FDI % GDP)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+0.044 (-5%)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+0.043 (-10%)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+0.194 (+2%)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+0.010 (-2%)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+0.009 (-2%)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7"/>
                <w:szCs w:val="17"/>
              </w:rPr>
              <w:t xml:space="preserve">    Urbanisation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-0.014 (+1%)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-0.011 (+2%)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+0.187 (+2%)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-0.010 (+2%)</w:t>
            </w:r>
          </w:p>
        </w:tc>
        <w:tc>
          <w:tcPr>
            <w:tcW w:type="dxa" w:w="1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-0.010 (+2%)</w:t>
            </w:r>
          </w:p>
        </w:tc>
      </w:tr>
      <w:t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Observations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3,108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3,108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3,108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3,108</w:t>
            </w:r>
          </w:p>
        </w:tc>
        <w:tc>
          <w:tcPr>
            <w:tcW w:type="dxa" w:w="19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3,108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Notes: Unified sample: 149 countries, 1996–2019, country-years with all Table 1 outcomes and instruments observed. Country and year fixed effects; controls ln population, ln GDP per capita and its square. Standard errors clustered by country in parentheses. *, **, *** : 10, 5, 1%. ln GACI = log of seat-weighted mean airport GACI. Income is in the base specification; the decomposition allocates the change in the ln GACI coefficient to mediator groups exactly (Gelbach 2016). Sample restricted to country-years with all mediators.</w:t>
      </w:r>
    </w:p>
    <w:p>
      <w:pPr>
        <w:pStyle w:val="Heading2"/>
        <w:pageBreakBefore/>
      </w:pPr>
      <w:r>
        <w:rPr>
          <w:rFonts w:ascii="Times New Roman" w:cs="Times New Roman" w:eastAsia="Times New Roman" w:hAnsi="Times New Roman"/>
        </w:rPr>
        <w:t xml:space="preserve">Table 4. Where does air connectivity clean? Goods-trading economies and income groups</w:t>
      </w:r>
    </w:p>
    <w:tbl>
      <w:tblPr>
        <w:tblW w:type="dxa" w:w="13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2462"/>
        <w:gridCol w:w="2462"/>
        <w:gridCol w:w="2462"/>
        <w:gridCol w:w="2462"/>
      </w:tblGrid>
      <w:tr>
        <w:trPr>
          <w:tblHeader/>
        </w:trP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46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</w:t>
            </w:r>
          </w:p>
        </w:tc>
        <w:tc>
          <w:tcPr>
            <w:tcW w:type="dxa" w:w="246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NOx/GDP</w:t>
            </w:r>
          </w:p>
        </w:tc>
        <w:tc>
          <w:tcPr>
            <w:tcW w:type="dxa" w:w="246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Renewable share (pp)</w:t>
            </w:r>
          </w:p>
        </w:tc>
        <w:tc>
          <w:tcPr>
            <w:tcW w:type="dxa" w:w="2462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CO2/GDP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-0.184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0.088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-3.313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0.296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(0.431)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(0.222)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(3.952)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(0.184)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 × goods economy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-0.843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-0.581**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16.376***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-0.859***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(0.524)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(0.230)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(4.674)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(0.245)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GACI, low-income tercile (separate reg.)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-0.782* (0.401)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-0.403 (0.407)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0.246 (6.528)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-0.116 (0.349)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GACI, mid-income tercile (separate reg.)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0.202 (0.495)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0.588** (0.271)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-3.038 (6.244)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0.211 (0.190)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GACI, high-income tercile (separate reg.)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-0.161 (0.685)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-0.178 (0.275)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2.380 (5.369)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0.009 (0.227)</w:t>
            </w:r>
          </w:p>
        </w:tc>
      </w:tr>
      <w:tr>
        <w:tc>
          <w:tcPr>
            <w:tcW w:type="dxa" w:w="383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Observations</w:t>
            </w:r>
          </w:p>
        </w:tc>
        <w:tc>
          <w:tcPr>
            <w:tcW w:type="dxa" w:w="246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3,205</w:t>
            </w:r>
          </w:p>
        </w:tc>
        <w:tc>
          <w:tcPr>
            <w:tcW w:type="dxa" w:w="246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3,205</w:t>
            </w:r>
          </w:p>
        </w:tc>
        <w:tc>
          <w:tcPr>
            <w:tcW w:type="dxa" w:w="246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3,205</w:t>
            </w:r>
          </w:p>
        </w:tc>
        <w:tc>
          <w:tcPr>
            <w:tcW w:type="dxa" w:w="246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3,205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Countries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134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134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134</w:t>
            </w:r>
          </w:p>
        </w:tc>
        <w:tc>
          <w:tcPr>
            <w:tcW w:type="dxa" w:w="246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134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Notes: Unified sample: 149 countries, 1996–2019, country-years with all Table 1 outcomes and instruments observed. Country and year fixed effects; controls ln population, ln GDP per capita and its square. Standard errors clustered by country in parentheses. *, **, *** : 10, 5, 1%. ln GACI = log of seat-weighted mean airport GACI. Goods economy = merchandise trade share of GDP above the 1996 cross-country median. Lower panel: ln GACI coefficient from separate regressions by 1996 income tercile.</w:t>
      </w:r>
    </w:p>
    <w:p>
      <w:pPr>
        <w:pStyle w:val="Heading2"/>
        <w:pageBreakBefore/>
      </w:pPr>
      <w:r>
        <w:rPr>
          <w:rFonts w:ascii="Times New Roman" w:cs="Times New Roman" w:eastAsia="Times New Roman" w:hAnsi="Times New Roman"/>
        </w:rPr>
        <w:t xml:space="preserve">Table 5. Instrumental-variable estimates: heritage × world tourism and air market access</w:t>
      </w:r>
    </w:p>
    <w:tbl>
      <w:tblPr>
        <w:tblW w:type="dxa" w:w="13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1231"/>
        <w:gridCol w:w="1231"/>
        <w:gridCol w:w="1231"/>
        <w:gridCol w:w="1231"/>
        <w:gridCol w:w="1231"/>
        <w:gridCol w:w="1231"/>
        <w:gridCol w:w="1231"/>
        <w:gridCol w:w="1231"/>
      </w:tblGrid>
      <w:tr>
        <w:trPr>
          <w:tblHeader/>
        </w:trP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SO2/GDP: Feyrer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SO2/GDP: both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NOx/GDP: Feyrer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NOx/GDP: both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Renewable share (pp): Feyrer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Renewable share (pp): both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CO2/GDP: Feyrer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CO2/GDP: both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-5.843***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-6.035***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-4.321***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-4.759***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49.700**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51.421**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-2.264**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-2.312**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(2.199)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(2.164)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(1.567)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(1.596)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(23.368)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(24.907)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(1.035)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(1.025)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Sargan J p-value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0.223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0.000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0.255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0.499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First-stage F (clustered)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12.5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7.4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12.5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7.4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12.5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7.4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12.5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7.4</w:t>
            </w:r>
          </w:p>
        </w:tc>
      </w:tr>
      <w:tr>
        <w:tc>
          <w:tcPr>
            <w:tcW w:type="dxa" w:w="383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Observations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Countries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Notes: Unified sample: 149 countries, 1996–2019, country-years with all Table 1 outcomes and instruments observed. Country and year fixed effects; controls ln population, ln GDP per capita and its square. Standard errors clustered by country in parentheses. *, **, *** : 10, 5, 1%. ln GACI = log of seat-weighted mean airport GACI. ln GACI instrumented by UNESCO natural/mixed heritage sites × world tourist arrivals (tourism) and Feyrer-type air market access (Feyrer), as in the GACI trade paper. The tourism instrument alone has no first-stage power in the unified sample (clustered F &lt; 1) and is reported only inside the over-identified model. Sargan J from the over-identified model.</w:t>
      </w:r>
    </w:p>
    <w:p>
      <w:pPr>
        <w:pStyle w:val="Heading2"/>
        <w:pageBreakBefore/>
      </w:pPr>
      <w:r>
        <w:rPr>
          <w:rFonts w:ascii="Times New Roman" w:cs="Times New Roman" w:eastAsia="Times New Roman" w:hAnsi="Times New Roman"/>
        </w:rPr>
        <w:t xml:space="preserve">Appendix Table 1a. Robustness of the ln GACI coefficient: ln SO2/GDP</w:t>
      </w:r>
    </w:p>
    <w:tbl>
      <w:tblPr>
        <w:tblW w:type="dxa" w:w="13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1231"/>
        <w:gridCol w:w="1231"/>
        <w:gridCol w:w="1231"/>
        <w:gridCol w:w="1231"/>
        <w:gridCol w:w="1231"/>
        <w:gridCol w:w="1231"/>
        <w:gridCol w:w="1231"/>
        <w:gridCol w:w="1231"/>
      </w:tblGrid>
      <w:tr>
        <w:trPr>
          <w:tblHeader/>
        </w:trP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base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+K/L, trade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+sea MA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+LSCI 06-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region×yr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tercile×yr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1996-2009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2010-2023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-0.935**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-0.917**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-0.732*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-0.416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-0.222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-0.327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-1.096***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-0.434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(0.381)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(0.379)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(0.383)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(0.326)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(0.338)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(0.366)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(0.415)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(0.337)</w:t>
            </w:r>
          </w:p>
        </w:tc>
      </w:tr>
      <w:tr>
        <w:tc>
          <w:tcPr>
            <w:tcW w:type="dxa" w:w="383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Observations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3,378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1,580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3,205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1,958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1,467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Countries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147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134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145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Notes: Unified sample: 149 countries, 1996–2019, country-years with all Table 1 outcomes and instruments observed. Country and year fixed effects; controls ln population, ln GDP per capita and its square. Standard errors clustered by country in parentheses. *, **, *** : 10, 5, 1%. ln GACI = log of seat-weighted mean airport GACI. K/L from PWT 11 (rnna/emp). Sea MA = geography-based sea market access; LSCI = UNCTAD liner shipping connectivity (2006–). Region×year and income-tercile×year replace year effects.</w:t>
      </w:r>
    </w:p>
    <w:p>
      <w:pPr>
        <w:pStyle w:val="Heading2"/>
        <w:pageBreakBefore/>
      </w:pPr>
      <w:r>
        <w:rPr>
          <w:rFonts w:ascii="Times New Roman" w:cs="Times New Roman" w:eastAsia="Times New Roman" w:hAnsi="Times New Roman"/>
        </w:rPr>
        <w:t xml:space="preserve">Appendix Table 1b. Robustness of the ln GACI coefficient: ln CO2/GDP</w:t>
      </w:r>
    </w:p>
    <w:tbl>
      <w:tblPr>
        <w:tblW w:type="dxa" w:w="13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1231"/>
        <w:gridCol w:w="1231"/>
        <w:gridCol w:w="1231"/>
        <w:gridCol w:w="1231"/>
        <w:gridCol w:w="1231"/>
        <w:gridCol w:w="1231"/>
        <w:gridCol w:w="1231"/>
        <w:gridCol w:w="1231"/>
      </w:tblGrid>
      <w:tr>
        <w:trPr>
          <w:tblHeader/>
        </w:trP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base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+K/L, trade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+sea MA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+LSCI 06-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region×yr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tercile×yr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1996-2009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2010-2023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ln GACI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-0.365*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-0.392*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-0.306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-0.400***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-0.046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-0.030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-0.209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-0.262**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(0.203)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(0.222)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(0.201)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(0.131)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(0.188)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(0.175)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(0.186)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(0.128)</w:t>
            </w:r>
          </w:p>
        </w:tc>
      </w:tr>
      <w:tr>
        <w:tc>
          <w:tcPr>
            <w:tcW w:type="dxa" w:w="3830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Observations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3,378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1,580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3,205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1,958</w:t>
            </w:r>
          </w:p>
        </w:tc>
        <w:tc>
          <w:tcPr>
            <w:tcW w:type="dxa" w:w="1231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1,467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Countries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147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134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145</w:t>
            </w:r>
          </w:p>
        </w:tc>
        <w:tc>
          <w:tcPr>
            <w:tcW w:type="dxa" w:w="12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149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Notes: Unified sample: 149 countries, 1996–2019, country-years with all Table 1 outcomes and instruments observed. Country and year fixed effects; controls ln population, ln GDP per capita and its square. Standard errors clustered by country in parentheses. *, **, *** : 10, 5, 1%. ln GACI = log of seat-weighted mean airport GACI. K/L from PWT 11 (rnna/emp). Sea MA = geography-based sea market access; LSCI = UNCTAD liner shipping connectivity (2006–). Region×year and income-tercile×year replace year effects.</w:t>
      </w:r>
    </w:p>
    <w:p>
      <w:pPr>
        <w:pStyle w:val="Heading2"/>
        <w:pageBreakBefore/>
      </w:pPr>
      <w:r>
        <w:rPr>
          <w:rFonts w:ascii="Times New Roman" w:cs="Times New Roman" w:eastAsia="Times New Roman" w:hAnsi="Times New Roman"/>
        </w:rPr>
        <w:t xml:space="preserve">Appendix Table 2. Alternative country aggregates of airport GACI</w:t>
      </w:r>
    </w:p>
    <w:tbl>
      <w:tblPr>
        <w:tblW w:type="dxa" w:w="13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1641"/>
        <w:gridCol w:w="1641"/>
        <w:gridCol w:w="1641"/>
        <w:gridCol w:w="1641"/>
        <w:gridCol w:w="1641"/>
        <w:gridCol w:w="1641"/>
      </w:tblGrid>
      <w:tr>
        <w:trPr>
          <w:tblHeader/>
        </w:trP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SO2/GDP: ln cwm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SO2/GDP: cwm level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SO2/GDP: mean level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CO2/GDP: ln cwm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CO2/GDP: cwm level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ln CO2/GDP: mean level</w:t>
            </w:r>
          </w:p>
        </w:tc>
      </w:tr>
      <w:tr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GACI aggregate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-0.935** (0.381)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-0.618** (0.298)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-0.253 (0.280)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-0.365* (0.203)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-0.271* (0.143)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-0.170 (0.112)</w:t>
            </w:r>
          </w:p>
        </w:tc>
      </w:tr>
      <w:tr>
        <w:tc>
          <w:tcPr>
            <w:tcW w:type="dxa" w:w="38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Observations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  <w:tc>
          <w:tcPr>
            <w:tcW w:type="dxa" w:w="164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3,425</w:t>
            </w:r>
          </w:p>
        </w:tc>
      </w:tr>
    </w:tbl>
    <w:p>
      <w:pPr>
        <w:spacing w:before="12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Notes: Unified sample: 149 countries, 1996–2019, country-years with all Table 1 outcomes and instruments observed. Country and year fixed effects; controls ln population, ln GDP per capita and its square. Standard errors clustered by country in parentheses. *, **, *** : 10, 5, 1%. ln GACI = log of seat-weighted mean airport GACI.</w:t>
      </w:r>
    </w:p>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2026-10-04T01:24:27.671Z</dcterms:created>
  <dcterms:modified xsi:type="dcterms:W3CDTF">2026-10-04T01:24:27.677Z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