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Times New Roman" w:cs="Times New Roman" w:eastAsia="Times New Roman" w:hAnsi="Times New Roman"/>
        </w:rPr>
        <w:t xml:space="preserve">Is air connectivity clean connectivity? Core results</w:t>
      </w:r>
    </w:p>
    <w:p>
      <w:r>
        <w:rPr>
          <w:rFonts w:ascii="Times New Roman" w:cs="Times New Roman" w:eastAsia="Times New Roman" w:hAnsi="Times New Roman"/>
          <w:sz w:val="20"/>
          <w:szCs w:val="20"/>
        </w:rPr>
        <w:t xml:space="preserve">Unified sample: 149 countries, 1996–2019 (country-years with all Table 1 outcomes and both instruments observed; 3,425 observations). Dependent variables: CEDS SO2 and NOx, WDI renewable share, OWID/EI CO2 and energy. Air connectivity = log of the seat-weighted mean GACI of a country's airports. All regressions include country and year fixed effects, ln population, ln GDP per capita and its square; standard errors clustered by country.</w:t>
      </w:r>
    </w:p>
    <w:p>
      <w:pPr>
        <w:pStyle w:val="Heading2"/>
        <w:spacing w:before="240"/>
      </w:pPr>
      <w:r>
        <w:rPr>
          <w:rFonts w:ascii="Times New Roman" w:cs="Times New Roman" w:eastAsia="Times New Roman" w:hAnsi="Times New Roman"/>
        </w:rPr>
        <w:t xml:space="preserve">Research question</w:t>
      </w:r>
    </w:p>
    <w:p>
      <w:pPr>
        <w:spacing w:after="120"/>
      </w:pPr>
      <w:r>
        <w:rPr>
          <w:rFonts w:ascii="Times New Roman" w:cs="Times New Roman" w:eastAsia="Times New Roman" w:hAnsi="Times New Roman"/>
          <w:sz w:val="20"/>
          <w:szCs w:val="20"/>
        </w:rPr>
        <w:t xml:space="preserve">Is air connectivity clean connectivity? Trade and openness have ambiguous effects on the environment because scale, composition and technique effects pull in different directions (Grossman and Krueger 1993; Antweiler, Copeland and Taylor 2001; Managi, Hibiki and Tsurumi 2009). This paper asks a narrower question: when a country becomes more central in the global air network, does the pollution and carbon intensity of its economy fall, and if so through which of the three channels?</w:t>
      </w:r>
    </w:p>
    <w:p>
      <w:pPr>
        <w:spacing w:after="120"/>
      </w:pPr>
      <w:r>
        <w:rPr>
          <w:rFonts w:ascii="Times New Roman" w:cs="Times New Roman" w:eastAsia="Times New Roman" w:hAnsi="Times New Roman"/>
          <w:sz w:val="20"/>
          <w:szCs w:val="20"/>
        </w:rPr>
        <w:t xml:space="preserve">Air connectivity is measured with the Global Air Connectivity Index (GACI), a within-year standardised composite of degree, betweenness, closeness, eigenvector and regional-importance centrality of each airport, aggregated to the country by seat-weighted mean. Because aviation itself emits under 3% of national CO2 and a negligible share of SO2, any effect on national intensities must run through the economy, not through aircraft.</w:t>
      </w:r>
    </w:p>
    <w:p>
      <w:pPr>
        <w:spacing w:after="120"/>
      </w:pPr>
      <w:r>
        <w:rPr>
          <w:rFonts w:ascii="Times New Roman" w:cs="Times New Roman" w:eastAsia="Times New Roman" w:hAnsi="Times New Roman"/>
          <w:sz w:val="20"/>
          <w:szCs w:val="20"/>
        </w:rPr>
        <w:t xml:space="preserve">Hypotheses. H1 (clean connectivity): higher air connectivity lowers SO2, NOx and CO2 per unit of GDP and raises the renewable share. H2 (technique, not composition): the reduction occurs within fuels, as lower emissions per unit of fuel burned, and is not explained by shifts in industrial structure. H3 (where): the effect is concentrated in goods-producing economies that have plants and power stations to retrofit, not in service economies.</w:t>
      </w:r>
    </w:p>
    <w:p>
      <w:pPr>
        <w:spacing w:after="120"/>
      </w:pPr>
      <w:r>
        <w:rPr>
          <w:rFonts w:ascii="Times New Roman" w:cs="Times New Roman" w:eastAsia="Times New Roman" w:hAnsi="Times New Roman"/>
          <w:sz w:val="20"/>
          <w:szCs w:val="20"/>
        </w:rPr>
        <w:t xml:space="preserve">Design. Country-year panel, 149 countries, 1996–2019 (unified sample). ln y = b ln GACI + ln pop + ln GDP pc + (ln GDP pc)^2 + country FE + year FE, standard errors clustered by country. Feyrer-type air market access instruments GACI in the IV tables. The GACI coefficient is an elasticity; one within-country standard deviation of ln GACI is 0.07, so a one-SD move changes an outcome by about 7% of the coefficient.</w:t>
      </w:r>
    </w:p>
    <w:p>
      <w:pPr>
        <w:pStyle w:val="Heading2"/>
        <w:pageBreakBefore/>
      </w:pPr>
      <w:r>
        <w:rPr>
          <w:rFonts w:ascii="Times New Roman" w:cs="Times New Roman" w:eastAsia="Times New Roman" w:hAnsi="Times New Roman"/>
        </w:rPr>
        <w:t xml:space="preserve">Table 1. Air connectivity and the pollution and carbon intensity of the economy, 1996–2019</w:t>
      </w:r>
    </w:p>
    <w:p>
      <w:pPr>
        <w:spacing w:after="160"/>
      </w:pPr>
      <w:r>
        <w:rPr>
          <w:rFonts w:ascii="Times New Roman" w:cs="Times New Roman" w:eastAsia="Times New Roman" w:hAnsi="Times New Roman"/>
          <w:b/>
          <w:bCs/>
          <w:sz w:val="20"/>
          <w:szCs w:val="20"/>
        </w:rPr>
        <w:t xml:space="preserve">What it shows. </w:t>
      </w:r>
      <w:r>
        <w:rPr>
          <w:rFonts w:ascii="Times New Roman" w:cs="Times New Roman" w:eastAsia="Times New Roman" w:hAnsi="Times New Roman"/>
          <w:sz w:val="20"/>
          <w:szCs w:val="20"/>
        </w:rPr>
        <w:t xml:space="preserve">Air connectivity is associated with cleaner production per unit of GDP: a 1% higher GACI lowers SO2 intensity by about 0.9% and NOx intensity by 0.3%, raises the renewable share by 8 points per log unit, and lowers CO2 and energy intensity by about 0.3%. The fuel mix (CO2 per unit of energy) does not move. One within-country SD of connectivity translates into 7% lower SO2 intensity and 2 to 3% lower carbon and energy intensity. The income terms trace the usual inverted-U Kuznets curve.</w:t>
      </w:r>
    </w:p>
    <w:tbl>
      <w:tblPr>
        <w:tblW w:type="dxa" w:w="13679"/>
        <w:tblBorders>
          <w:top w:val="single" w:color="auto" w:sz="4"/>
          <w:left w:val="single" w:color="auto" w:sz="4"/>
          <w:bottom w:val="single" w:color="auto" w:sz="4"/>
          <w:right w:val="single" w:color="auto" w:sz="4"/>
          <w:insideH w:val="single" w:color="auto" w:sz="4"/>
          <w:insideV w:val="single" w:color="auto" w:sz="4"/>
        </w:tblBorders>
      </w:tblPr>
      <w:tblGrid>
        <w:gridCol w:w="3830"/>
        <w:gridCol w:w="1407"/>
        <w:gridCol w:w="1407"/>
        <w:gridCol w:w="1407"/>
        <w:gridCol w:w="1407"/>
        <w:gridCol w:w="1407"/>
        <w:gridCol w:w="1407"/>
        <w:gridCol w:w="1407"/>
      </w:tblGrid>
      <w:tr>
        <w:trPr>
          <w:tblHeader/>
        </w:trPr>
        <w:tc>
          <w:tcPr>
            <w:tcW w:type="dxa" w:w="3830"/>
            <w:tcBorders>
              <w:top w:val="single" w:color="000000" w:sz="6"/>
              <w:left w:val="none" w:color="FFFFFF" w:sz="0"/>
              <w:bottom w:val="single" w:color="000000" w:sz="6"/>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7"/>
                <w:szCs w:val="17"/>
              </w:rPr>
              <w:t xml:space="preserve"/>
            </w:r>
          </w:p>
        </w:tc>
        <w:tc>
          <w:tcPr>
            <w:tcW w:type="dxa" w:w="1407"/>
            <w:tcBorders>
              <w:top w:val="single" w:color="000000" w:sz="6"/>
              <w:left w:val="none" w:color="FFFFFF" w:sz="0"/>
              <w:bottom w:val="single" w:color="000000" w:sz="6"/>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bCs/>
                <w:i w:val="false"/>
                <w:iCs w:val="false"/>
                <w:sz w:val="17"/>
                <w:szCs w:val="17"/>
              </w:rPr>
              <w:t xml:space="preserve">ln SO2/GDP</w:t>
            </w:r>
          </w:p>
        </w:tc>
        <w:tc>
          <w:tcPr>
            <w:tcW w:type="dxa" w:w="1407"/>
            <w:tcBorders>
              <w:top w:val="single" w:color="000000" w:sz="6"/>
              <w:left w:val="none" w:color="FFFFFF" w:sz="0"/>
              <w:bottom w:val="single" w:color="000000" w:sz="6"/>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bCs/>
                <w:i w:val="false"/>
                <w:iCs w:val="false"/>
                <w:sz w:val="17"/>
                <w:szCs w:val="17"/>
              </w:rPr>
              <w:t xml:space="preserve">ln SO2 pc</w:t>
            </w:r>
          </w:p>
        </w:tc>
        <w:tc>
          <w:tcPr>
            <w:tcW w:type="dxa" w:w="1407"/>
            <w:tcBorders>
              <w:top w:val="single" w:color="000000" w:sz="6"/>
              <w:left w:val="none" w:color="FFFFFF" w:sz="0"/>
              <w:bottom w:val="single" w:color="000000" w:sz="6"/>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bCs/>
                <w:i w:val="false"/>
                <w:iCs w:val="false"/>
                <w:sz w:val="17"/>
                <w:szCs w:val="17"/>
              </w:rPr>
              <w:t xml:space="preserve">ln NOx/GDP</w:t>
            </w:r>
          </w:p>
        </w:tc>
        <w:tc>
          <w:tcPr>
            <w:tcW w:type="dxa" w:w="1407"/>
            <w:tcBorders>
              <w:top w:val="single" w:color="000000" w:sz="6"/>
              <w:left w:val="none" w:color="FFFFFF" w:sz="0"/>
              <w:bottom w:val="single" w:color="000000" w:sz="6"/>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bCs/>
                <w:i w:val="false"/>
                <w:iCs w:val="false"/>
                <w:sz w:val="17"/>
                <w:szCs w:val="17"/>
              </w:rPr>
              <w:t xml:space="preserve">Renewable share (pp)</w:t>
            </w:r>
          </w:p>
        </w:tc>
        <w:tc>
          <w:tcPr>
            <w:tcW w:type="dxa" w:w="1407"/>
            <w:tcBorders>
              <w:top w:val="single" w:color="000000" w:sz="6"/>
              <w:left w:val="none" w:color="FFFFFF" w:sz="0"/>
              <w:bottom w:val="single" w:color="000000" w:sz="6"/>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bCs/>
                <w:i w:val="false"/>
                <w:iCs w:val="false"/>
                <w:sz w:val="17"/>
                <w:szCs w:val="17"/>
              </w:rPr>
              <w:t xml:space="preserve">ln CO2/GDP</w:t>
            </w:r>
          </w:p>
        </w:tc>
        <w:tc>
          <w:tcPr>
            <w:tcW w:type="dxa" w:w="1407"/>
            <w:tcBorders>
              <w:top w:val="single" w:color="000000" w:sz="6"/>
              <w:left w:val="none" w:color="FFFFFF" w:sz="0"/>
              <w:bottom w:val="single" w:color="000000" w:sz="6"/>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bCs/>
                <w:i w:val="false"/>
                <w:iCs w:val="false"/>
                <w:sz w:val="17"/>
                <w:szCs w:val="17"/>
              </w:rPr>
              <w:t xml:space="preserve">ln energy/GDP</w:t>
            </w:r>
          </w:p>
        </w:tc>
        <w:tc>
          <w:tcPr>
            <w:tcW w:type="dxa" w:w="1407"/>
            <w:tcBorders>
              <w:top w:val="single" w:color="000000" w:sz="6"/>
              <w:left w:val="none" w:color="FFFFFF" w:sz="0"/>
              <w:bottom w:val="single" w:color="000000" w:sz="6"/>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bCs/>
                <w:i w:val="false"/>
                <w:iCs w:val="false"/>
                <w:sz w:val="17"/>
                <w:szCs w:val="17"/>
              </w:rPr>
              <w:t xml:space="preserve">ln CO2/energy</w:t>
            </w:r>
          </w:p>
        </w:tc>
      </w:tr>
      <w:tr>
        <w:tc>
          <w:tcPr>
            <w:tcW w:type="dxa" w:w="3830"/>
            <w:tcBorders>
              <w:top w:val="none" w:color="FFFFFF" w:sz="0"/>
              <w:left w:val="none" w:color="FFFFFF" w:sz="0"/>
              <w:bottom w:val="none" w:color="FFFFFF" w:sz="0"/>
              <w:right w:val="none" w:color="FFFFFF" w:sz="0"/>
            </w:tcBorders>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7"/>
                <w:szCs w:val="17"/>
              </w:rPr>
              <w:t xml:space="preserve">ln GACI</w:t>
            </w:r>
          </w:p>
        </w:tc>
        <w:tc>
          <w:tcPr>
            <w:tcW w:type="dxa" w:w="1407"/>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7"/>
                <w:szCs w:val="17"/>
              </w:rPr>
              <w:t xml:space="preserve">-0.935**</w:t>
            </w:r>
          </w:p>
        </w:tc>
        <w:tc>
          <w:tcPr>
            <w:tcW w:type="dxa" w:w="1407"/>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7"/>
                <w:szCs w:val="17"/>
              </w:rPr>
              <w:t xml:space="preserve">-0.986***</w:t>
            </w:r>
          </w:p>
        </w:tc>
        <w:tc>
          <w:tcPr>
            <w:tcW w:type="dxa" w:w="1407"/>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7"/>
                <w:szCs w:val="17"/>
              </w:rPr>
              <w:t xml:space="preserve">-0.326*</w:t>
            </w:r>
          </w:p>
        </w:tc>
        <w:tc>
          <w:tcPr>
            <w:tcW w:type="dxa" w:w="1407"/>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7"/>
                <w:szCs w:val="17"/>
              </w:rPr>
              <w:t xml:space="preserve">7.950**</w:t>
            </w:r>
          </w:p>
        </w:tc>
        <w:tc>
          <w:tcPr>
            <w:tcW w:type="dxa" w:w="1407"/>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7"/>
                <w:szCs w:val="17"/>
              </w:rPr>
              <w:t xml:space="preserve">-0.365*</w:t>
            </w:r>
          </w:p>
        </w:tc>
        <w:tc>
          <w:tcPr>
            <w:tcW w:type="dxa" w:w="1407"/>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7"/>
                <w:szCs w:val="17"/>
              </w:rPr>
              <w:t xml:space="preserve">-0.316*</w:t>
            </w:r>
          </w:p>
        </w:tc>
        <w:tc>
          <w:tcPr>
            <w:tcW w:type="dxa" w:w="1407"/>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7"/>
                <w:szCs w:val="17"/>
              </w:rPr>
              <w:t xml:space="preserve">-0.052</w:t>
            </w:r>
          </w:p>
        </w:tc>
      </w:tr>
      <w:tr>
        <w:tc>
          <w:tcPr>
            <w:tcW w:type="dxa" w:w="3830"/>
            <w:tcBorders>
              <w:top w:val="none" w:color="FFFFFF" w:sz="0"/>
              <w:left w:val="none" w:color="FFFFFF" w:sz="0"/>
              <w:bottom w:val="none" w:color="FFFFFF" w:sz="0"/>
              <w:right w:val="none" w:color="FFFFFF" w:sz="0"/>
            </w:tcBorders>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7"/>
                <w:szCs w:val="17"/>
              </w:rPr>
              <w:t xml:space="preserve"/>
            </w:r>
          </w:p>
        </w:tc>
        <w:tc>
          <w:tcPr>
            <w:tcW w:type="dxa" w:w="1407"/>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7"/>
                <w:szCs w:val="17"/>
              </w:rPr>
              <w:t xml:space="preserve">(0.381)</w:t>
            </w:r>
          </w:p>
        </w:tc>
        <w:tc>
          <w:tcPr>
            <w:tcW w:type="dxa" w:w="1407"/>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7"/>
                <w:szCs w:val="17"/>
              </w:rPr>
              <w:t xml:space="preserve">(0.352)</w:t>
            </w:r>
          </w:p>
        </w:tc>
        <w:tc>
          <w:tcPr>
            <w:tcW w:type="dxa" w:w="1407"/>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7"/>
                <w:szCs w:val="17"/>
              </w:rPr>
              <w:t xml:space="preserve">(0.171)</w:t>
            </w:r>
          </w:p>
        </w:tc>
        <w:tc>
          <w:tcPr>
            <w:tcW w:type="dxa" w:w="1407"/>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7"/>
                <w:szCs w:val="17"/>
              </w:rPr>
              <w:t xml:space="preserve">(3.530)</w:t>
            </w:r>
          </w:p>
        </w:tc>
        <w:tc>
          <w:tcPr>
            <w:tcW w:type="dxa" w:w="1407"/>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7"/>
                <w:szCs w:val="17"/>
              </w:rPr>
              <w:t xml:space="preserve">(0.203)</w:t>
            </w:r>
          </w:p>
        </w:tc>
        <w:tc>
          <w:tcPr>
            <w:tcW w:type="dxa" w:w="1407"/>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7"/>
                <w:szCs w:val="17"/>
              </w:rPr>
              <w:t xml:space="preserve">(0.191)</w:t>
            </w:r>
          </w:p>
        </w:tc>
        <w:tc>
          <w:tcPr>
            <w:tcW w:type="dxa" w:w="1407"/>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7"/>
                <w:szCs w:val="17"/>
              </w:rPr>
              <w:t xml:space="preserve">(0.099)</w:t>
            </w:r>
          </w:p>
        </w:tc>
      </w:tr>
      <w:tr>
        <w:tc>
          <w:tcPr>
            <w:tcW w:type="dxa" w:w="3830"/>
            <w:tcBorders>
              <w:top w:val="none" w:color="FFFFFF" w:sz="0"/>
              <w:left w:val="none" w:color="FFFFFF" w:sz="0"/>
              <w:bottom w:val="none" w:color="FFFFFF" w:sz="0"/>
              <w:right w:val="none" w:color="FFFFFF" w:sz="0"/>
            </w:tcBorders>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7"/>
                <w:szCs w:val="17"/>
              </w:rPr>
              <w:t xml:space="preserve">ln GDP pc</w:t>
            </w:r>
          </w:p>
        </w:tc>
        <w:tc>
          <w:tcPr>
            <w:tcW w:type="dxa" w:w="1407"/>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7"/>
                <w:szCs w:val="17"/>
              </w:rPr>
              <w:t xml:space="preserve">3.789***</w:t>
            </w:r>
          </w:p>
        </w:tc>
        <w:tc>
          <w:tcPr>
            <w:tcW w:type="dxa" w:w="1407"/>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7"/>
                <w:szCs w:val="17"/>
              </w:rPr>
              <w:t xml:space="preserve">4.976***</w:t>
            </w:r>
          </w:p>
        </w:tc>
        <w:tc>
          <w:tcPr>
            <w:tcW w:type="dxa" w:w="1407"/>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7"/>
                <w:szCs w:val="17"/>
              </w:rPr>
              <w:t xml:space="preserve">1.473***</w:t>
            </w:r>
          </w:p>
        </w:tc>
        <w:tc>
          <w:tcPr>
            <w:tcW w:type="dxa" w:w="1407"/>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7"/>
                <w:szCs w:val="17"/>
              </w:rPr>
              <w:t xml:space="preserve">-59.600***</w:t>
            </w:r>
          </w:p>
        </w:tc>
        <w:tc>
          <w:tcPr>
            <w:tcW w:type="dxa" w:w="1407"/>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7"/>
                <w:szCs w:val="17"/>
              </w:rPr>
              <w:t xml:space="preserve">3.122***</w:t>
            </w:r>
          </w:p>
        </w:tc>
        <w:tc>
          <w:tcPr>
            <w:tcW w:type="dxa" w:w="1407"/>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7"/>
                <w:szCs w:val="17"/>
              </w:rPr>
              <w:t xml:space="preserve">1.301*</w:t>
            </w:r>
          </w:p>
        </w:tc>
        <w:tc>
          <w:tcPr>
            <w:tcW w:type="dxa" w:w="1407"/>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7"/>
                <w:szCs w:val="17"/>
              </w:rPr>
              <w:t xml:space="preserve">1.817***</w:t>
            </w:r>
          </w:p>
        </w:tc>
      </w:tr>
      <w:tr>
        <w:tc>
          <w:tcPr>
            <w:tcW w:type="dxa" w:w="3830"/>
            <w:tcBorders>
              <w:top w:val="none" w:color="FFFFFF" w:sz="0"/>
              <w:left w:val="none" w:color="FFFFFF" w:sz="0"/>
              <w:bottom w:val="none" w:color="FFFFFF" w:sz="0"/>
              <w:right w:val="none" w:color="FFFFFF" w:sz="0"/>
            </w:tcBorders>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7"/>
                <w:szCs w:val="17"/>
              </w:rPr>
              <w:t xml:space="preserve"/>
            </w:r>
          </w:p>
        </w:tc>
        <w:tc>
          <w:tcPr>
            <w:tcW w:type="dxa" w:w="1407"/>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7"/>
                <w:szCs w:val="17"/>
              </w:rPr>
              <w:t xml:space="preserve">(0.838)</w:t>
            </w:r>
          </w:p>
        </w:tc>
        <w:tc>
          <w:tcPr>
            <w:tcW w:type="dxa" w:w="1407"/>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7"/>
                <w:szCs w:val="17"/>
              </w:rPr>
              <w:t xml:space="preserve">(0.840)</w:t>
            </w:r>
          </w:p>
        </w:tc>
        <w:tc>
          <w:tcPr>
            <w:tcW w:type="dxa" w:w="1407"/>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7"/>
                <w:szCs w:val="17"/>
              </w:rPr>
              <w:t xml:space="preserve">(0.441)</w:t>
            </w:r>
          </w:p>
        </w:tc>
        <w:tc>
          <w:tcPr>
            <w:tcW w:type="dxa" w:w="1407"/>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7"/>
                <w:szCs w:val="17"/>
              </w:rPr>
              <w:t xml:space="preserve">(9.606)</w:t>
            </w:r>
          </w:p>
        </w:tc>
        <w:tc>
          <w:tcPr>
            <w:tcW w:type="dxa" w:w="1407"/>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7"/>
                <w:szCs w:val="17"/>
              </w:rPr>
              <w:t xml:space="preserve">(0.591)</w:t>
            </w:r>
          </w:p>
        </w:tc>
        <w:tc>
          <w:tcPr>
            <w:tcW w:type="dxa" w:w="1407"/>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7"/>
                <w:szCs w:val="17"/>
              </w:rPr>
              <w:t xml:space="preserve">(0.747)</w:t>
            </w:r>
          </w:p>
        </w:tc>
        <w:tc>
          <w:tcPr>
            <w:tcW w:type="dxa" w:w="1407"/>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7"/>
                <w:szCs w:val="17"/>
              </w:rPr>
              <w:t xml:space="preserve">(0.366)</w:t>
            </w:r>
          </w:p>
        </w:tc>
      </w:tr>
      <w:tr>
        <w:tc>
          <w:tcPr>
            <w:tcW w:type="dxa" w:w="3830"/>
            <w:tcBorders>
              <w:top w:val="none" w:color="FFFFFF" w:sz="0"/>
              <w:left w:val="none" w:color="FFFFFF" w:sz="0"/>
              <w:bottom w:val="none" w:color="FFFFFF" w:sz="0"/>
              <w:right w:val="none" w:color="FFFFFF" w:sz="0"/>
            </w:tcBorders>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7"/>
                <w:szCs w:val="17"/>
              </w:rPr>
              <w:t xml:space="preserve">(ln GDP pc)²</w:t>
            </w:r>
          </w:p>
        </w:tc>
        <w:tc>
          <w:tcPr>
            <w:tcW w:type="dxa" w:w="1407"/>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7"/>
                <w:szCs w:val="17"/>
              </w:rPr>
              <w:t xml:space="preserve">-0.267***</w:t>
            </w:r>
          </w:p>
        </w:tc>
        <w:tc>
          <w:tcPr>
            <w:tcW w:type="dxa" w:w="1407"/>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7"/>
                <w:szCs w:val="17"/>
              </w:rPr>
              <w:t xml:space="preserve">-0.260***</w:t>
            </w:r>
          </w:p>
        </w:tc>
        <w:tc>
          <w:tcPr>
            <w:tcW w:type="dxa" w:w="1407"/>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7"/>
                <w:szCs w:val="17"/>
              </w:rPr>
              <w:t xml:space="preserve">-0.131***</w:t>
            </w:r>
          </w:p>
        </w:tc>
        <w:tc>
          <w:tcPr>
            <w:tcW w:type="dxa" w:w="1407"/>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7"/>
                <w:szCs w:val="17"/>
              </w:rPr>
              <w:t xml:space="preserve">2.947***</w:t>
            </w:r>
          </w:p>
        </w:tc>
        <w:tc>
          <w:tcPr>
            <w:tcW w:type="dxa" w:w="1407"/>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7"/>
                <w:szCs w:val="17"/>
              </w:rPr>
              <w:t xml:space="preserve">-0.200***</w:t>
            </w:r>
          </w:p>
        </w:tc>
        <w:tc>
          <w:tcPr>
            <w:tcW w:type="dxa" w:w="1407"/>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7"/>
                <w:szCs w:val="17"/>
              </w:rPr>
              <w:t xml:space="preserve">-0.094**</w:t>
            </w:r>
          </w:p>
        </w:tc>
        <w:tc>
          <w:tcPr>
            <w:tcW w:type="dxa" w:w="1407"/>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7"/>
                <w:szCs w:val="17"/>
              </w:rPr>
              <w:t xml:space="preserve">-0.106***</w:t>
            </w:r>
          </w:p>
        </w:tc>
      </w:tr>
      <w:tr>
        <w:tc>
          <w:tcPr>
            <w:tcW w:type="dxa" w:w="3830"/>
            <w:tcBorders>
              <w:top w:val="none" w:color="FFFFFF" w:sz="0"/>
              <w:left w:val="none" w:color="FFFFFF" w:sz="0"/>
              <w:bottom w:val="none" w:color="FFFFFF" w:sz="0"/>
              <w:right w:val="none" w:color="FFFFFF" w:sz="0"/>
            </w:tcBorders>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7"/>
                <w:szCs w:val="17"/>
              </w:rPr>
              <w:t xml:space="preserve"/>
            </w:r>
          </w:p>
        </w:tc>
        <w:tc>
          <w:tcPr>
            <w:tcW w:type="dxa" w:w="1407"/>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7"/>
                <w:szCs w:val="17"/>
              </w:rPr>
              <w:t xml:space="preserve">(0.053)</w:t>
            </w:r>
          </w:p>
        </w:tc>
        <w:tc>
          <w:tcPr>
            <w:tcW w:type="dxa" w:w="1407"/>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7"/>
                <w:szCs w:val="17"/>
              </w:rPr>
              <w:t xml:space="preserve">(0.053)</w:t>
            </w:r>
          </w:p>
        </w:tc>
        <w:tc>
          <w:tcPr>
            <w:tcW w:type="dxa" w:w="1407"/>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7"/>
                <w:szCs w:val="17"/>
              </w:rPr>
              <w:t xml:space="preserve">(0.026)</w:t>
            </w:r>
          </w:p>
        </w:tc>
        <w:tc>
          <w:tcPr>
            <w:tcW w:type="dxa" w:w="1407"/>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7"/>
                <w:szCs w:val="17"/>
              </w:rPr>
              <w:t xml:space="preserve">(0.587)</w:t>
            </w:r>
          </w:p>
        </w:tc>
        <w:tc>
          <w:tcPr>
            <w:tcW w:type="dxa" w:w="1407"/>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7"/>
                <w:szCs w:val="17"/>
              </w:rPr>
              <w:t xml:space="preserve">(0.036)</w:t>
            </w:r>
          </w:p>
        </w:tc>
        <w:tc>
          <w:tcPr>
            <w:tcW w:type="dxa" w:w="1407"/>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7"/>
                <w:szCs w:val="17"/>
              </w:rPr>
              <w:t xml:space="preserve">(0.045)</w:t>
            </w:r>
          </w:p>
        </w:tc>
        <w:tc>
          <w:tcPr>
            <w:tcW w:type="dxa" w:w="1407"/>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7"/>
                <w:szCs w:val="17"/>
              </w:rPr>
              <w:t xml:space="preserve">(0.023)</w:t>
            </w:r>
          </w:p>
        </w:tc>
      </w:tr>
      <w:tr>
        <w:tc>
          <w:tcPr>
            <w:tcW w:type="dxa" w:w="3830"/>
            <w:tcBorders>
              <w:top w:val="none" w:color="FFFFFF" w:sz="0"/>
              <w:left w:val="none" w:color="FFFFFF" w:sz="0"/>
              <w:bottom w:val="none" w:color="FFFFFF" w:sz="0"/>
              <w:right w:val="none" w:color="FFFFFF" w:sz="0"/>
            </w:tcBorders>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7"/>
                <w:szCs w:val="17"/>
              </w:rPr>
              <w:t xml:space="preserve">1 within-SD effect</w:t>
            </w:r>
          </w:p>
        </w:tc>
        <w:tc>
          <w:tcPr>
            <w:tcW w:type="dxa" w:w="1407"/>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7"/>
                <w:szCs w:val="17"/>
              </w:rPr>
              <w:t xml:space="preserve">-6.6%</w:t>
            </w:r>
          </w:p>
        </w:tc>
        <w:tc>
          <w:tcPr>
            <w:tcW w:type="dxa" w:w="1407"/>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7"/>
                <w:szCs w:val="17"/>
              </w:rPr>
              <w:t xml:space="preserve">-7.0%</w:t>
            </w:r>
          </w:p>
        </w:tc>
        <w:tc>
          <w:tcPr>
            <w:tcW w:type="dxa" w:w="1407"/>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7"/>
                <w:szCs w:val="17"/>
              </w:rPr>
              <w:t xml:space="preserve">-2.3%</w:t>
            </w:r>
          </w:p>
        </w:tc>
        <w:tc>
          <w:tcPr>
            <w:tcW w:type="dxa" w:w="1407"/>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7"/>
                <w:szCs w:val="17"/>
              </w:rPr>
              <w:t xml:space="preserve">+0.6pp</w:t>
            </w:r>
          </w:p>
        </w:tc>
        <w:tc>
          <w:tcPr>
            <w:tcW w:type="dxa" w:w="1407"/>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7"/>
                <w:szCs w:val="17"/>
              </w:rPr>
              <w:t xml:space="preserve">-2.6%</w:t>
            </w:r>
          </w:p>
        </w:tc>
        <w:tc>
          <w:tcPr>
            <w:tcW w:type="dxa" w:w="1407"/>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7"/>
                <w:szCs w:val="17"/>
              </w:rPr>
              <w:t xml:space="preserve">-2.2%</w:t>
            </w:r>
          </w:p>
        </w:tc>
        <w:tc>
          <w:tcPr>
            <w:tcW w:type="dxa" w:w="1407"/>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7"/>
                <w:szCs w:val="17"/>
              </w:rPr>
              <w:t xml:space="preserve">-0.4%</w:t>
            </w:r>
          </w:p>
        </w:tc>
      </w:tr>
      <w:tr>
        <w:tc>
          <w:tcPr>
            <w:tcW w:type="dxa" w:w="3830"/>
            <w:tcBorders>
              <w:top w:val="single" w:color="000000" w:sz="6"/>
              <w:left w:val="none" w:color="FFFFFF" w:sz="0"/>
              <w:bottom w:val="none" w:color="FFFFFF" w:sz="0"/>
              <w:right w:val="none" w:color="FFFFFF" w:sz="0"/>
            </w:tcBorders>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7"/>
                <w:szCs w:val="17"/>
              </w:rPr>
              <w:t xml:space="preserve">Observations</w:t>
            </w:r>
          </w:p>
        </w:tc>
        <w:tc>
          <w:tcPr>
            <w:tcW w:type="dxa" w:w="1407"/>
            <w:tcBorders>
              <w:top w:val="single" w:color="000000" w:sz="6"/>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7"/>
                <w:szCs w:val="17"/>
              </w:rPr>
              <w:t xml:space="preserve">3,425</w:t>
            </w:r>
          </w:p>
        </w:tc>
        <w:tc>
          <w:tcPr>
            <w:tcW w:type="dxa" w:w="1407"/>
            <w:tcBorders>
              <w:top w:val="single" w:color="000000" w:sz="6"/>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7"/>
                <w:szCs w:val="17"/>
              </w:rPr>
              <w:t xml:space="preserve">3,425</w:t>
            </w:r>
          </w:p>
        </w:tc>
        <w:tc>
          <w:tcPr>
            <w:tcW w:type="dxa" w:w="1407"/>
            <w:tcBorders>
              <w:top w:val="single" w:color="000000" w:sz="6"/>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7"/>
                <w:szCs w:val="17"/>
              </w:rPr>
              <w:t xml:space="preserve">3,425</w:t>
            </w:r>
          </w:p>
        </w:tc>
        <w:tc>
          <w:tcPr>
            <w:tcW w:type="dxa" w:w="1407"/>
            <w:tcBorders>
              <w:top w:val="single" w:color="000000" w:sz="6"/>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7"/>
                <w:szCs w:val="17"/>
              </w:rPr>
              <w:t xml:space="preserve">3,425</w:t>
            </w:r>
          </w:p>
        </w:tc>
        <w:tc>
          <w:tcPr>
            <w:tcW w:type="dxa" w:w="1407"/>
            <w:tcBorders>
              <w:top w:val="single" w:color="000000" w:sz="6"/>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7"/>
                <w:szCs w:val="17"/>
              </w:rPr>
              <w:t xml:space="preserve">3,425</w:t>
            </w:r>
          </w:p>
        </w:tc>
        <w:tc>
          <w:tcPr>
            <w:tcW w:type="dxa" w:w="1407"/>
            <w:tcBorders>
              <w:top w:val="single" w:color="000000" w:sz="6"/>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7"/>
                <w:szCs w:val="17"/>
              </w:rPr>
              <w:t xml:space="preserve">3,425</w:t>
            </w:r>
          </w:p>
        </w:tc>
        <w:tc>
          <w:tcPr>
            <w:tcW w:type="dxa" w:w="1407"/>
            <w:tcBorders>
              <w:top w:val="single" w:color="000000" w:sz="6"/>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7"/>
                <w:szCs w:val="17"/>
              </w:rPr>
              <w:t xml:space="preserve">3,425</w:t>
            </w:r>
          </w:p>
        </w:tc>
      </w:tr>
      <w:tr>
        <w:tc>
          <w:tcPr>
            <w:tcW w:type="dxa" w:w="3830"/>
            <w:tcBorders>
              <w:top w:val="none" w:color="FFFFFF" w:sz="0"/>
              <w:left w:val="none" w:color="FFFFFF" w:sz="0"/>
              <w:bottom w:val="single" w:color="000000" w:sz="6"/>
              <w:right w:val="none" w:color="FFFFFF" w:sz="0"/>
            </w:tcBorders>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7"/>
                <w:szCs w:val="17"/>
              </w:rPr>
              <w:t xml:space="preserve">Countries</w:t>
            </w:r>
          </w:p>
        </w:tc>
        <w:tc>
          <w:tcPr>
            <w:tcW w:type="dxa" w:w="1407"/>
            <w:tcBorders>
              <w:top w:val="none" w:color="FFFFFF" w:sz="0"/>
              <w:left w:val="none" w:color="FFFFFF" w:sz="0"/>
              <w:bottom w:val="single" w:color="000000" w:sz="6"/>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7"/>
                <w:szCs w:val="17"/>
              </w:rPr>
              <w:t xml:space="preserve">149</w:t>
            </w:r>
          </w:p>
        </w:tc>
        <w:tc>
          <w:tcPr>
            <w:tcW w:type="dxa" w:w="1407"/>
            <w:tcBorders>
              <w:top w:val="none" w:color="FFFFFF" w:sz="0"/>
              <w:left w:val="none" w:color="FFFFFF" w:sz="0"/>
              <w:bottom w:val="single" w:color="000000" w:sz="6"/>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7"/>
                <w:szCs w:val="17"/>
              </w:rPr>
              <w:t xml:space="preserve">149</w:t>
            </w:r>
          </w:p>
        </w:tc>
        <w:tc>
          <w:tcPr>
            <w:tcW w:type="dxa" w:w="1407"/>
            <w:tcBorders>
              <w:top w:val="none" w:color="FFFFFF" w:sz="0"/>
              <w:left w:val="none" w:color="FFFFFF" w:sz="0"/>
              <w:bottom w:val="single" w:color="000000" w:sz="6"/>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7"/>
                <w:szCs w:val="17"/>
              </w:rPr>
              <w:t xml:space="preserve">149</w:t>
            </w:r>
          </w:p>
        </w:tc>
        <w:tc>
          <w:tcPr>
            <w:tcW w:type="dxa" w:w="1407"/>
            <w:tcBorders>
              <w:top w:val="none" w:color="FFFFFF" w:sz="0"/>
              <w:left w:val="none" w:color="FFFFFF" w:sz="0"/>
              <w:bottom w:val="single" w:color="000000" w:sz="6"/>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7"/>
                <w:szCs w:val="17"/>
              </w:rPr>
              <w:t xml:space="preserve">149</w:t>
            </w:r>
          </w:p>
        </w:tc>
        <w:tc>
          <w:tcPr>
            <w:tcW w:type="dxa" w:w="1407"/>
            <w:tcBorders>
              <w:top w:val="none" w:color="FFFFFF" w:sz="0"/>
              <w:left w:val="none" w:color="FFFFFF" w:sz="0"/>
              <w:bottom w:val="single" w:color="000000" w:sz="6"/>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7"/>
                <w:szCs w:val="17"/>
              </w:rPr>
              <w:t xml:space="preserve">149</w:t>
            </w:r>
          </w:p>
        </w:tc>
        <w:tc>
          <w:tcPr>
            <w:tcW w:type="dxa" w:w="1407"/>
            <w:tcBorders>
              <w:top w:val="none" w:color="FFFFFF" w:sz="0"/>
              <w:left w:val="none" w:color="FFFFFF" w:sz="0"/>
              <w:bottom w:val="single" w:color="000000" w:sz="6"/>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7"/>
                <w:szCs w:val="17"/>
              </w:rPr>
              <w:t xml:space="preserve">149</w:t>
            </w:r>
          </w:p>
        </w:tc>
        <w:tc>
          <w:tcPr>
            <w:tcW w:type="dxa" w:w="1407"/>
            <w:tcBorders>
              <w:top w:val="none" w:color="FFFFFF" w:sz="0"/>
              <w:left w:val="none" w:color="FFFFFF" w:sz="0"/>
              <w:bottom w:val="single" w:color="000000" w:sz="6"/>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7"/>
                <w:szCs w:val="17"/>
              </w:rPr>
              <w:t xml:space="preserve">149</w:t>
            </w:r>
          </w:p>
        </w:tc>
      </w:tr>
    </w:tbl>
    <w:p>
      <w:pPr>
        <w:spacing w:before="120"/>
      </w:pPr>
      <w:r>
        <w:rPr>
          <w:rFonts w:ascii="Times New Roman" w:cs="Times New Roman" w:eastAsia="Times New Roman" w:hAnsi="Times New Roman"/>
          <w:sz w:val="16"/>
          <w:szCs w:val="16"/>
        </w:rPr>
        <w:t xml:space="preserve">Notes: Unified sample: 149 countries, 1996–2019, country-years with all Table 1 outcomes and instruments observed. Country and year fixed effects; controls ln population, ln GDP per capita and its square. Standard errors clustered by country in parentheses. *, **, *** : 10, 5, 1%. ln GACI = log of seat-weighted mean airport GACI. Within-country SD of ln GACI = 0.071. SO2 and NOx from CEDS (to 2019); renewable share from WDI; CO2 and energy from OWID/EI.</w:t>
      </w:r>
    </w:p>
    <w:p>
      <w:pPr>
        <w:pStyle w:val="Heading2"/>
        <w:pageBreakBefore/>
      </w:pPr>
      <w:r>
        <w:rPr>
          <w:rFonts w:ascii="Times New Roman" w:cs="Times New Roman" w:eastAsia="Times New Roman" w:hAnsi="Times New Roman"/>
        </w:rPr>
        <w:t xml:space="preserve">Table 2. Technique, not scale: SO2 emission factors by fuel</w:t>
      </w:r>
    </w:p>
    <w:p>
      <w:pPr>
        <w:spacing w:after="160"/>
      </w:pPr>
      <w:r>
        <w:rPr>
          <w:rFonts w:ascii="Times New Roman" w:cs="Times New Roman" w:eastAsia="Times New Roman" w:hAnsi="Times New Roman"/>
          <w:b/>
          <w:bCs/>
          <w:sz w:val="20"/>
          <w:szCs w:val="20"/>
        </w:rPr>
        <w:t xml:space="preserve">What it shows. </w:t>
      </w:r>
      <w:r>
        <w:rPr>
          <w:rFonts w:ascii="Times New Roman" w:cs="Times New Roman" w:eastAsia="Times New Roman" w:hAnsi="Times New Roman"/>
          <w:sz w:val="20"/>
          <w:szCs w:val="20"/>
        </w:rPr>
        <w:t xml:space="preserve">The SO2 reduction is a technique effect in the Antweiler–Copeland–Taylor sense: coal combustion does not fall (if anything it rises), yet SO2 emitted per unit of coal and oil burned falls by roughly 1% per 1% of GACI. Because a fuel's emission factor depends only on its sulphur content and on end-of-pipe desulphurisation, this isolates abatement technology and fuel standards. Process SO2 from smelters and refineries, whose location is fixed by geology, does not respond, which serves as a placebo.</w:t>
      </w:r>
    </w:p>
    <w:tbl>
      <w:tblPr>
        <w:tblW w:type="dxa" w:w="13679"/>
        <w:tblBorders>
          <w:top w:val="single" w:color="auto" w:sz="4"/>
          <w:left w:val="single" w:color="auto" w:sz="4"/>
          <w:bottom w:val="single" w:color="auto" w:sz="4"/>
          <w:right w:val="single" w:color="auto" w:sz="4"/>
          <w:insideH w:val="single" w:color="auto" w:sz="4"/>
          <w:insideV w:val="single" w:color="auto" w:sz="4"/>
        </w:tblBorders>
      </w:tblPr>
      <w:tblGrid>
        <w:gridCol w:w="3830"/>
        <w:gridCol w:w="1407"/>
        <w:gridCol w:w="1407"/>
        <w:gridCol w:w="1407"/>
        <w:gridCol w:w="1407"/>
        <w:gridCol w:w="1407"/>
        <w:gridCol w:w="1407"/>
        <w:gridCol w:w="1407"/>
      </w:tblGrid>
      <w:tr>
        <w:trPr>
          <w:tblHeader/>
        </w:trPr>
        <w:tc>
          <w:tcPr>
            <w:tcW w:type="dxa" w:w="3830"/>
            <w:tcBorders>
              <w:top w:val="single" w:color="000000" w:sz="6"/>
              <w:left w:val="none" w:color="FFFFFF" w:sz="0"/>
              <w:bottom w:val="single" w:color="000000" w:sz="6"/>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7"/>
                <w:szCs w:val="17"/>
              </w:rPr>
              <w:t xml:space="preserve"/>
            </w:r>
          </w:p>
        </w:tc>
        <w:tc>
          <w:tcPr>
            <w:tcW w:type="dxa" w:w="1407"/>
            <w:tcBorders>
              <w:top w:val="single" w:color="000000" w:sz="6"/>
              <w:left w:val="none" w:color="FFFFFF" w:sz="0"/>
              <w:bottom w:val="single" w:color="000000" w:sz="6"/>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bCs/>
                <w:i w:val="false"/>
                <w:iCs w:val="false"/>
                <w:sz w:val="17"/>
                <w:szCs w:val="17"/>
              </w:rPr>
              <w:t xml:space="preserve">ln SO2/GDP</w:t>
            </w:r>
          </w:p>
        </w:tc>
        <w:tc>
          <w:tcPr>
            <w:tcW w:type="dxa" w:w="1407"/>
            <w:tcBorders>
              <w:top w:val="single" w:color="000000" w:sz="6"/>
              <w:left w:val="none" w:color="FFFFFF" w:sz="0"/>
              <w:bottom w:val="single" w:color="000000" w:sz="6"/>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bCs/>
                <w:i w:val="false"/>
                <w:iCs w:val="false"/>
                <w:sz w:val="17"/>
                <w:szCs w:val="17"/>
              </w:rPr>
              <w:t xml:space="preserve">ln coal CO2 (scale)</w:t>
            </w:r>
          </w:p>
        </w:tc>
        <w:tc>
          <w:tcPr>
            <w:tcW w:type="dxa" w:w="1407"/>
            <w:tcBorders>
              <w:top w:val="single" w:color="000000" w:sz="6"/>
              <w:left w:val="none" w:color="FFFFFF" w:sz="0"/>
              <w:bottom w:val="single" w:color="000000" w:sz="6"/>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bCs/>
                <w:i w:val="false"/>
                <w:iCs w:val="false"/>
                <w:sz w:val="17"/>
                <w:szCs w:val="17"/>
              </w:rPr>
              <w:t xml:space="preserve">ln SO2/coal CO2</w:t>
            </w:r>
          </w:p>
        </w:tc>
        <w:tc>
          <w:tcPr>
            <w:tcW w:type="dxa" w:w="1407"/>
            <w:tcBorders>
              <w:top w:val="single" w:color="000000" w:sz="6"/>
              <w:left w:val="none" w:color="FFFFFF" w:sz="0"/>
              <w:bottom w:val="single" w:color="000000" w:sz="6"/>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bCs/>
                <w:i w:val="false"/>
                <w:iCs w:val="false"/>
                <w:sz w:val="17"/>
                <w:szCs w:val="17"/>
              </w:rPr>
              <w:t xml:space="preserve">ln SO2/oil CO2</w:t>
            </w:r>
          </w:p>
        </w:tc>
        <w:tc>
          <w:tcPr>
            <w:tcW w:type="dxa" w:w="1407"/>
            <w:tcBorders>
              <w:top w:val="single" w:color="000000" w:sz="6"/>
              <w:left w:val="none" w:color="FFFFFF" w:sz="0"/>
              <w:bottom w:val="single" w:color="000000" w:sz="6"/>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bCs/>
                <w:i w:val="false"/>
                <w:iCs w:val="false"/>
                <w:sz w:val="17"/>
                <w:szCs w:val="17"/>
              </w:rPr>
              <w:t xml:space="preserve">ln SO2/fossil CO2</w:t>
            </w:r>
          </w:p>
        </w:tc>
        <w:tc>
          <w:tcPr>
            <w:tcW w:type="dxa" w:w="1407"/>
            <w:tcBorders>
              <w:top w:val="single" w:color="000000" w:sz="6"/>
              <w:left w:val="none" w:color="FFFFFF" w:sz="0"/>
              <w:bottom w:val="single" w:color="000000" w:sz="6"/>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bCs/>
                <w:i w:val="false"/>
                <w:iCs w:val="false"/>
                <w:sz w:val="17"/>
                <w:szCs w:val="17"/>
              </w:rPr>
              <w:t xml:space="preserve">ln process SO2</w:t>
            </w:r>
          </w:p>
        </w:tc>
        <w:tc>
          <w:tcPr>
            <w:tcW w:type="dxa" w:w="1407"/>
            <w:tcBorders>
              <w:top w:val="single" w:color="000000" w:sz="6"/>
              <w:left w:val="none" w:color="FFFFFF" w:sz="0"/>
              <w:bottom w:val="single" w:color="000000" w:sz="6"/>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bCs/>
                <w:i w:val="false"/>
                <w:iCs w:val="false"/>
                <w:sz w:val="17"/>
                <w:szCs w:val="17"/>
              </w:rPr>
              <w:t xml:space="preserve">Coal share of SO2</w:t>
            </w:r>
          </w:p>
        </w:tc>
      </w:tr>
      <w:tr>
        <w:tc>
          <w:tcPr>
            <w:tcW w:type="dxa" w:w="3830"/>
            <w:tcBorders>
              <w:top w:val="none" w:color="FFFFFF" w:sz="0"/>
              <w:left w:val="none" w:color="FFFFFF" w:sz="0"/>
              <w:bottom w:val="none" w:color="FFFFFF" w:sz="0"/>
              <w:right w:val="none" w:color="FFFFFF" w:sz="0"/>
            </w:tcBorders>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7"/>
                <w:szCs w:val="17"/>
              </w:rPr>
              <w:t xml:space="preserve">ln GACI</w:t>
            </w:r>
          </w:p>
        </w:tc>
        <w:tc>
          <w:tcPr>
            <w:tcW w:type="dxa" w:w="1407"/>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7"/>
                <w:szCs w:val="17"/>
              </w:rPr>
              <w:t xml:space="preserve">-0.935**</w:t>
            </w:r>
          </w:p>
        </w:tc>
        <w:tc>
          <w:tcPr>
            <w:tcW w:type="dxa" w:w="1407"/>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7"/>
                <w:szCs w:val="17"/>
              </w:rPr>
              <w:t xml:space="preserve">0.779*</w:t>
            </w:r>
          </w:p>
        </w:tc>
        <w:tc>
          <w:tcPr>
            <w:tcW w:type="dxa" w:w="1407"/>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7"/>
                <w:szCs w:val="17"/>
              </w:rPr>
              <w:t xml:space="preserve">-1.105**</w:t>
            </w:r>
          </w:p>
        </w:tc>
        <w:tc>
          <w:tcPr>
            <w:tcW w:type="dxa" w:w="1407"/>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7"/>
                <w:szCs w:val="17"/>
              </w:rPr>
              <w:t xml:space="preserve">-0.862***</w:t>
            </w:r>
          </w:p>
        </w:tc>
        <w:tc>
          <w:tcPr>
            <w:tcW w:type="dxa" w:w="1407"/>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7"/>
                <w:szCs w:val="17"/>
              </w:rPr>
              <w:t xml:space="preserve">-0.872***</w:t>
            </w:r>
          </w:p>
        </w:tc>
        <w:tc>
          <w:tcPr>
            <w:tcW w:type="dxa" w:w="1407"/>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7"/>
                <w:szCs w:val="17"/>
              </w:rPr>
              <w:t xml:space="preserve">-0.137</w:t>
            </w:r>
          </w:p>
        </w:tc>
        <w:tc>
          <w:tcPr>
            <w:tcW w:type="dxa" w:w="1407"/>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7"/>
                <w:szCs w:val="17"/>
              </w:rPr>
              <w:t xml:space="preserve">-0.067</w:t>
            </w:r>
          </w:p>
        </w:tc>
      </w:tr>
      <w:tr>
        <w:tc>
          <w:tcPr>
            <w:tcW w:type="dxa" w:w="3830"/>
            <w:tcBorders>
              <w:top w:val="none" w:color="FFFFFF" w:sz="0"/>
              <w:left w:val="none" w:color="FFFFFF" w:sz="0"/>
              <w:bottom w:val="none" w:color="FFFFFF" w:sz="0"/>
              <w:right w:val="none" w:color="FFFFFF" w:sz="0"/>
            </w:tcBorders>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7"/>
                <w:szCs w:val="17"/>
              </w:rPr>
              <w:t xml:space="preserve"/>
            </w:r>
          </w:p>
        </w:tc>
        <w:tc>
          <w:tcPr>
            <w:tcW w:type="dxa" w:w="1407"/>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7"/>
                <w:szCs w:val="17"/>
              </w:rPr>
              <w:t xml:space="preserve">(0.381)</w:t>
            </w:r>
          </w:p>
        </w:tc>
        <w:tc>
          <w:tcPr>
            <w:tcW w:type="dxa" w:w="1407"/>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7"/>
                <w:szCs w:val="17"/>
              </w:rPr>
              <w:t xml:space="preserve">(0.418)</w:t>
            </w:r>
          </w:p>
        </w:tc>
        <w:tc>
          <w:tcPr>
            <w:tcW w:type="dxa" w:w="1407"/>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7"/>
                <w:szCs w:val="17"/>
              </w:rPr>
              <w:t xml:space="preserve">(0.437)</w:t>
            </w:r>
          </w:p>
        </w:tc>
        <w:tc>
          <w:tcPr>
            <w:tcW w:type="dxa" w:w="1407"/>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7"/>
                <w:szCs w:val="17"/>
              </w:rPr>
              <w:t xml:space="preserve">(0.316)</w:t>
            </w:r>
          </w:p>
        </w:tc>
        <w:tc>
          <w:tcPr>
            <w:tcW w:type="dxa" w:w="1407"/>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7"/>
                <w:szCs w:val="17"/>
              </w:rPr>
              <w:t xml:space="preserve">(0.313)</w:t>
            </w:r>
          </w:p>
        </w:tc>
        <w:tc>
          <w:tcPr>
            <w:tcW w:type="dxa" w:w="1407"/>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7"/>
                <w:szCs w:val="17"/>
              </w:rPr>
              <w:t xml:space="preserve">(0.333)</w:t>
            </w:r>
          </w:p>
        </w:tc>
        <w:tc>
          <w:tcPr>
            <w:tcW w:type="dxa" w:w="1407"/>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7"/>
                <w:szCs w:val="17"/>
              </w:rPr>
              <w:t xml:space="preserve">(0.046)</w:t>
            </w:r>
          </w:p>
        </w:tc>
      </w:tr>
      <w:tr>
        <w:tc>
          <w:tcPr>
            <w:tcW w:type="dxa" w:w="3830"/>
            <w:tcBorders>
              <w:top w:val="single" w:color="000000" w:sz="6"/>
              <w:left w:val="none" w:color="FFFFFF" w:sz="0"/>
              <w:bottom w:val="none" w:color="FFFFFF" w:sz="0"/>
              <w:right w:val="none" w:color="FFFFFF" w:sz="0"/>
            </w:tcBorders>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7"/>
                <w:szCs w:val="17"/>
              </w:rPr>
              <w:t xml:space="preserve">Observations</w:t>
            </w:r>
          </w:p>
        </w:tc>
        <w:tc>
          <w:tcPr>
            <w:tcW w:type="dxa" w:w="1407"/>
            <w:tcBorders>
              <w:top w:val="single" w:color="000000" w:sz="6"/>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7"/>
                <w:szCs w:val="17"/>
              </w:rPr>
              <w:t xml:space="preserve">3,425</w:t>
            </w:r>
          </w:p>
        </w:tc>
        <w:tc>
          <w:tcPr>
            <w:tcW w:type="dxa" w:w="1407"/>
            <w:tcBorders>
              <w:top w:val="single" w:color="000000" w:sz="6"/>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7"/>
                <w:szCs w:val="17"/>
              </w:rPr>
              <w:t xml:space="preserve">2,517</w:t>
            </w:r>
          </w:p>
        </w:tc>
        <w:tc>
          <w:tcPr>
            <w:tcW w:type="dxa" w:w="1407"/>
            <w:tcBorders>
              <w:top w:val="single" w:color="000000" w:sz="6"/>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7"/>
                <w:szCs w:val="17"/>
              </w:rPr>
              <w:t xml:space="preserve">2,336</w:t>
            </w:r>
          </w:p>
        </w:tc>
        <w:tc>
          <w:tcPr>
            <w:tcW w:type="dxa" w:w="1407"/>
            <w:tcBorders>
              <w:top w:val="single" w:color="000000" w:sz="6"/>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7"/>
                <w:szCs w:val="17"/>
              </w:rPr>
              <w:t xml:space="preserve">3,421</w:t>
            </w:r>
          </w:p>
        </w:tc>
        <w:tc>
          <w:tcPr>
            <w:tcW w:type="dxa" w:w="1407"/>
            <w:tcBorders>
              <w:top w:val="single" w:color="000000" w:sz="6"/>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7"/>
                <w:szCs w:val="17"/>
              </w:rPr>
              <w:t xml:space="preserve">2,221</w:t>
            </w:r>
          </w:p>
        </w:tc>
        <w:tc>
          <w:tcPr>
            <w:tcW w:type="dxa" w:w="1407"/>
            <w:tcBorders>
              <w:top w:val="single" w:color="000000" w:sz="6"/>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7"/>
                <w:szCs w:val="17"/>
              </w:rPr>
              <w:t xml:space="preserve">3,405</w:t>
            </w:r>
          </w:p>
        </w:tc>
        <w:tc>
          <w:tcPr>
            <w:tcW w:type="dxa" w:w="1407"/>
            <w:tcBorders>
              <w:top w:val="single" w:color="000000" w:sz="6"/>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7"/>
                <w:szCs w:val="17"/>
              </w:rPr>
              <w:t xml:space="preserve">3,425</w:t>
            </w:r>
          </w:p>
        </w:tc>
      </w:tr>
      <w:tr>
        <w:tc>
          <w:tcPr>
            <w:tcW w:type="dxa" w:w="3830"/>
            <w:tcBorders>
              <w:top w:val="none" w:color="FFFFFF" w:sz="0"/>
              <w:left w:val="none" w:color="FFFFFF" w:sz="0"/>
              <w:bottom w:val="single" w:color="000000" w:sz="6"/>
              <w:right w:val="none" w:color="FFFFFF" w:sz="0"/>
            </w:tcBorders>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7"/>
                <w:szCs w:val="17"/>
              </w:rPr>
              <w:t xml:space="preserve">Countries</w:t>
            </w:r>
          </w:p>
        </w:tc>
        <w:tc>
          <w:tcPr>
            <w:tcW w:type="dxa" w:w="1407"/>
            <w:tcBorders>
              <w:top w:val="none" w:color="FFFFFF" w:sz="0"/>
              <w:left w:val="none" w:color="FFFFFF" w:sz="0"/>
              <w:bottom w:val="single" w:color="000000" w:sz="6"/>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7"/>
                <w:szCs w:val="17"/>
              </w:rPr>
              <w:t xml:space="preserve">149</w:t>
            </w:r>
          </w:p>
        </w:tc>
        <w:tc>
          <w:tcPr>
            <w:tcW w:type="dxa" w:w="1407"/>
            <w:tcBorders>
              <w:top w:val="none" w:color="FFFFFF" w:sz="0"/>
              <w:left w:val="none" w:color="FFFFFF" w:sz="0"/>
              <w:bottom w:val="single" w:color="000000" w:sz="6"/>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7"/>
                <w:szCs w:val="17"/>
              </w:rPr>
              <w:t xml:space="preserve">122</w:t>
            </w:r>
          </w:p>
        </w:tc>
        <w:tc>
          <w:tcPr>
            <w:tcW w:type="dxa" w:w="1407"/>
            <w:tcBorders>
              <w:top w:val="none" w:color="FFFFFF" w:sz="0"/>
              <w:left w:val="none" w:color="FFFFFF" w:sz="0"/>
              <w:bottom w:val="single" w:color="000000" w:sz="6"/>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7"/>
                <w:szCs w:val="17"/>
              </w:rPr>
              <w:t xml:space="preserve">111</w:t>
            </w:r>
          </w:p>
        </w:tc>
        <w:tc>
          <w:tcPr>
            <w:tcW w:type="dxa" w:w="1407"/>
            <w:tcBorders>
              <w:top w:val="none" w:color="FFFFFF" w:sz="0"/>
              <w:left w:val="none" w:color="FFFFFF" w:sz="0"/>
              <w:bottom w:val="single" w:color="000000" w:sz="6"/>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7"/>
                <w:szCs w:val="17"/>
              </w:rPr>
              <w:t xml:space="preserve">149</w:t>
            </w:r>
          </w:p>
        </w:tc>
        <w:tc>
          <w:tcPr>
            <w:tcW w:type="dxa" w:w="1407"/>
            <w:tcBorders>
              <w:top w:val="none" w:color="FFFFFF" w:sz="0"/>
              <w:left w:val="none" w:color="FFFFFF" w:sz="0"/>
              <w:bottom w:val="single" w:color="000000" w:sz="6"/>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7"/>
                <w:szCs w:val="17"/>
              </w:rPr>
              <w:t xml:space="preserve">101</w:t>
            </w:r>
          </w:p>
        </w:tc>
        <w:tc>
          <w:tcPr>
            <w:tcW w:type="dxa" w:w="1407"/>
            <w:tcBorders>
              <w:top w:val="none" w:color="FFFFFF" w:sz="0"/>
              <w:left w:val="none" w:color="FFFFFF" w:sz="0"/>
              <w:bottom w:val="single" w:color="000000" w:sz="6"/>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7"/>
                <w:szCs w:val="17"/>
              </w:rPr>
              <w:t xml:space="preserve">148</w:t>
            </w:r>
          </w:p>
        </w:tc>
        <w:tc>
          <w:tcPr>
            <w:tcW w:type="dxa" w:w="1407"/>
            <w:tcBorders>
              <w:top w:val="none" w:color="FFFFFF" w:sz="0"/>
              <w:left w:val="none" w:color="FFFFFF" w:sz="0"/>
              <w:bottom w:val="single" w:color="000000" w:sz="6"/>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7"/>
                <w:szCs w:val="17"/>
              </w:rPr>
              <w:t xml:space="preserve">149</w:t>
            </w:r>
          </w:p>
        </w:tc>
      </w:tr>
    </w:tbl>
    <w:p>
      <w:pPr>
        <w:spacing w:before="120"/>
      </w:pPr>
      <w:r>
        <w:rPr>
          <w:rFonts w:ascii="Times New Roman" w:cs="Times New Roman" w:eastAsia="Times New Roman" w:hAnsi="Times New Roman"/>
          <w:sz w:val="16"/>
          <w:szCs w:val="16"/>
        </w:rPr>
        <w:t xml:space="preserve">Notes: Unified sample: 149 countries, 1996–2019, country-years with all Table 1 outcomes and instruments observed. Country and year fixed effects; controls ln population, ln GDP per capita and its square. Standard errors clustered by country in parentheses. *, **, *** : 10, 5, 1%. ln GACI = log of seat-weighted mean airport GACI. Emission factor = CEDS SO2 from a fuel divided by OWID CO2 from the same fuel (CO2 proxies combustion volume; the ratio moves only with sulphur content and abatement). Process SO2 = smelting and refining.</w:t>
      </w:r>
    </w:p>
    <w:p>
      <w:pPr>
        <w:pStyle w:val="Heading2"/>
        <w:pageBreakBefore/>
      </w:pPr>
      <w:r>
        <w:rPr>
          <w:rFonts w:ascii="Times New Roman" w:cs="Times New Roman" w:eastAsia="Times New Roman" w:hAnsi="Times New Roman"/>
        </w:rPr>
        <w:t xml:space="preserve">Table 3. Channels: Gelbach (2016) decomposition of the ln GACI coefficient</w:t>
      </w:r>
    </w:p>
    <w:p>
      <w:pPr>
        <w:spacing w:after="160"/>
      </w:pPr>
      <w:r>
        <w:rPr>
          <w:rFonts w:ascii="Times New Roman" w:cs="Times New Roman" w:eastAsia="Times New Roman" w:hAnsi="Times New Roman"/>
          <w:b/>
          <w:bCs/>
          <w:sz w:val="20"/>
          <w:szCs w:val="20"/>
        </w:rPr>
        <w:t xml:space="preserve">What it shows. </w:t>
      </w:r>
      <w:r>
        <w:rPr>
          <w:rFonts w:ascii="Times New Roman" w:cs="Times New Roman" w:eastAsia="Times New Roman" w:hAnsi="Times New Roman"/>
          <w:sz w:val="20"/>
          <w:szCs w:val="20"/>
        </w:rPr>
        <w:t xml:space="preserve">Adding industrial composition (manufacturing, services, agriculture shares), openness (trade, FDI) and urbanisation barely moves the GACI coefficient; all observable channels together account for under 10% of it. The composition effect, the channel emphasised in the pollution-haven literature, is not what drives the result. Combined with Table 2 this leaves technique as the operative channel.</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3830"/>
        <w:gridCol w:w="1970"/>
        <w:gridCol w:w="1970"/>
        <w:gridCol w:w="1970"/>
        <w:gridCol w:w="1970"/>
        <w:gridCol w:w="1970"/>
      </w:tblGrid>
      <w:tr>
        <w:trPr>
          <w:tblHeader/>
        </w:trPr>
        <w:tc>
          <w:tcPr>
            <w:tcW w:type="dxa" w:w="3830"/>
            <w:tcBorders>
              <w:top w:val="single" w:color="000000" w:sz="6"/>
              <w:left w:val="none" w:color="FFFFFF" w:sz="0"/>
              <w:bottom w:val="single" w:color="000000" w:sz="6"/>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7"/>
                <w:szCs w:val="17"/>
              </w:rPr>
              <w:t xml:space="preserve"/>
            </w:r>
          </w:p>
        </w:tc>
        <w:tc>
          <w:tcPr>
            <w:tcW w:type="dxa" w:w="1970"/>
            <w:tcBorders>
              <w:top w:val="single" w:color="000000" w:sz="6"/>
              <w:left w:val="none" w:color="FFFFFF" w:sz="0"/>
              <w:bottom w:val="single" w:color="000000" w:sz="6"/>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bCs/>
                <w:i w:val="false"/>
                <w:iCs w:val="false"/>
                <w:sz w:val="17"/>
                <w:szCs w:val="17"/>
              </w:rPr>
              <w:t xml:space="preserve">ln SO2/GDP</w:t>
            </w:r>
          </w:p>
        </w:tc>
        <w:tc>
          <w:tcPr>
            <w:tcW w:type="dxa" w:w="1970"/>
            <w:tcBorders>
              <w:top w:val="single" w:color="000000" w:sz="6"/>
              <w:left w:val="none" w:color="FFFFFF" w:sz="0"/>
              <w:bottom w:val="single" w:color="000000" w:sz="6"/>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bCs/>
                <w:i w:val="false"/>
                <w:iCs w:val="false"/>
                <w:sz w:val="17"/>
                <w:szCs w:val="17"/>
              </w:rPr>
              <w:t xml:space="preserve">ln NOx/GDP</w:t>
            </w:r>
          </w:p>
        </w:tc>
        <w:tc>
          <w:tcPr>
            <w:tcW w:type="dxa" w:w="1970"/>
            <w:tcBorders>
              <w:top w:val="single" w:color="000000" w:sz="6"/>
              <w:left w:val="none" w:color="FFFFFF" w:sz="0"/>
              <w:bottom w:val="single" w:color="000000" w:sz="6"/>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bCs/>
                <w:i w:val="false"/>
                <w:iCs w:val="false"/>
                <w:sz w:val="17"/>
                <w:szCs w:val="17"/>
              </w:rPr>
              <w:t xml:space="preserve">Renewable share (pp)</w:t>
            </w:r>
          </w:p>
        </w:tc>
        <w:tc>
          <w:tcPr>
            <w:tcW w:type="dxa" w:w="1970"/>
            <w:tcBorders>
              <w:top w:val="single" w:color="000000" w:sz="6"/>
              <w:left w:val="none" w:color="FFFFFF" w:sz="0"/>
              <w:bottom w:val="single" w:color="000000" w:sz="6"/>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bCs/>
                <w:i w:val="false"/>
                <w:iCs w:val="false"/>
                <w:sz w:val="17"/>
                <w:szCs w:val="17"/>
              </w:rPr>
              <w:t xml:space="preserve">ln CO2/GDP</w:t>
            </w:r>
          </w:p>
        </w:tc>
        <w:tc>
          <w:tcPr>
            <w:tcW w:type="dxa" w:w="1970"/>
            <w:tcBorders>
              <w:top w:val="single" w:color="000000" w:sz="6"/>
              <w:left w:val="none" w:color="FFFFFF" w:sz="0"/>
              <w:bottom w:val="single" w:color="000000" w:sz="6"/>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bCs/>
                <w:i w:val="false"/>
                <w:iCs w:val="false"/>
                <w:sz w:val="17"/>
                <w:szCs w:val="17"/>
              </w:rPr>
              <w:t xml:space="preserve">ln energy/GDP</w:t>
            </w:r>
          </w:p>
        </w:tc>
      </w:tr>
      <w:tr>
        <w:tc>
          <w:tcPr>
            <w:tcW w:type="dxa" w:w="3830"/>
            <w:tcBorders>
              <w:top w:val="none" w:color="FFFFFF" w:sz="0"/>
              <w:left w:val="none" w:color="FFFFFF" w:sz="0"/>
              <w:bottom w:val="none" w:color="FFFFFF" w:sz="0"/>
              <w:right w:val="none" w:color="FFFFFF" w:sz="0"/>
            </w:tcBorders>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7"/>
                <w:szCs w:val="17"/>
              </w:rPr>
              <w:t xml:space="preserve">Base coefficient</w:t>
            </w:r>
          </w:p>
        </w:tc>
        <w:tc>
          <w:tcPr>
            <w:tcW w:type="dxa" w:w="197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7"/>
                <w:szCs w:val="17"/>
              </w:rPr>
              <w:t xml:space="preserve">-0.951 (0.434)</w:t>
            </w:r>
          </w:p>
        </w:tc>
        <w:tc>
          <w:tcPr>
            <w:tcW w:type="dxa" w:w="197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7"/>
                <w:szCs w:val="17"/>
              </w:rPr>
              <w:t xml:space="preserve">-0.453 (0.182)</w:t>
            </w:r>
          </w:p>
        </w:tc>
        <w:tc>
          <w:tcPr>
            <w:tcW w:type="dxa" w:w="197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7"/>
                <w:szCs w:val="17"/>
              </w:rPr>
              <w:t xml:space="preserve">9.530 (3.530)</w:t>
            </w:r>
          </w:p>
        </w:tc>
        <w:tc>
          <w:tcPr>
            <w:tcW w:type="dxa" w:w="197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7"/>
                <w:szCs w:val="17"/>
              </w:rPr>
              <w:t xml:space="preserve">-0.516 (0.216)</w:t>
            </w:r>
          </w:p>
        </w:tc>
        <w:tc>
          <w:tcPr>
            <w:tcW w:type="dxa" w:w="197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7"/>
                <w:szCs w:val="17"/>
              </w:rPr>
              <w:t xml:space="preserve">-0.464 (0.206)</w:t>
            </w:r>
          </w:p>
        </w:tc>
      </w:tr>
      <w:tr>
        <w:tc>
          <w:tcPr>
            <w:tcW w:type="dxa" w:w="3830"/>
            <w:tcBorders>
              <w:top w:val="none" w:color="FFFFFF" w:sz="0"/>
              <w:left w:val="none" w:color="FFFFFF" w:sz="0"/>
              <w:bottom w:val="none" w:color="FFFFFF" w:sz="0"/>
              <w:right w:val="none" w:color="FFFFFF" w:sz="0"/>
            </w:tcBorders>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7"/>
                <w:szCs w:val="17"/>
              </w:rPr>
              <w:t xml:space="preserve">Full coefficient</w:t>
            </w:r>
          </w:p>
        </w:tc>
        <w:tc>
          <w:tcPr>
            <w:tcW w:type="dxa" w:w="197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7"/>
                <w:szCs w:val="17"/>
              </w:rPr>
              <w:t xml:space="preserve">-0.951 (0.426)</w:t>
            </w:r>
          </w:p>
        </w:tc>
        <w:tc>
          <w:tcPr>
            <w:tcW w:type="dxa" w:w="197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7"/>
                <w:szCs w:val="17"/>
              </w:rPr>
              <w:t xml:space="preserve">-0.446 (0.172)</w:t>
            </w:r>
          </w:p>
        </w:tc>
        <w:tc>
          <w:tcPr>
            <w:tcW w:type="dxa" w:w="197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7"/>
                <w:szCs w:val="17"/>
              </w:rPr>
              <w:t xml:space="preserve">9.334 (3.427)</w:t>
            </w:r>
          </w:p>
        </w:tc>
        <w:tc>
          <w:tcPr>
            <w:tcW w:type="dxa" w:w="197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7"/>
                <w:szCs w:val="17"/>
              </w:rPr>
              <w:t xml:space="preserve">-0.506 (0.214)</w:t>
            </w:r>
          </w:p>
        </w:tc>
        <w:tc>
          <w:tcPr>
            <w:tcW w:type="dxa" w:w="197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7"/>
                <w:szCs w:val="17"/>
              </w:rPr>
              <w:t xml:space="preserve">-0.424 (0.204)</w:t>
            </w:r>
          </w:p>
        </w:tc>
      </w:tr>
      <w:tr>
        <w:tc>
          <w:tcPr>
            <w:tcW w:type="dxa" w:w="3830"/>
            <w:tcBorders>
              <w:top w:val="none" w:color="FFFFFF" w:sz="0"/>
              <w:left w:val="none" w:color="FFFFFF" w:sz="0"/>
              <w:bottom w:val="none" w:color="FFFFFF" w:sz="0"/>
              <w:right w:val="none" w:color="FFFFFF" w:sz="0"/>
            </w:tcBorders>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7"/>
                <w:szCs w:val="17"/>
              </w:rPr>
              <w:t xml:space="preserve">Explained (base - full)</w:t>
            </w:r>
          </w:p>
        </w:tc>
        <w:tc>
          <w:tcPr>
            <w:tcW w:type="dxa" w:w="197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7"/>
                <w:szCs w:val="17"/>
              </w:rPr>
              <w:t xml:space="preserve">-0.000</w:t>
            </w:r>
          </w:p>
        </w:tc>
        <w:tc>
          <w:tcPr>
            <w:tcW w:type="dxa" w:w="197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7"/>
                <w:szCs w:val="17"/>
              </w:rPr>
              <w:t xml:space="preserve">-0.007</w:t>
            </w:r>
          </w:p>
        </w:tc>
        <w:tc>
          <w:tcPr>
            <w:tcW w:type="dxa" w:w="197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7"/>
                <w:szCs w:val="17"/>
              </w:rPr>
              <w:t xml:space="preserve">+0.196</w:t>
            </w:r>
          </w:p>
        </w:tc>
        <w:tc>
          <w:tcPr>
            <w:tcW w:type="dxa" w:w="197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7"/>
                <w:szCs w:val="17"/>
              </w:rPr>
              <w:t xml:space="preserve">-0.010</w:t>
            </w:r>
          </w:p>
        </w:tc>
        <w:tc>
          <w:tcPr>
            <w:tcW w:type="dxa" w:w="197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7"/>
                <w:szCs w:val="17"/>
              </w:rPr>
              <w:t xml:space="preserve">-0.040</w:t>
            </w:r>
          </w:p>
        </w:tc>
      </w:tr>
      <w:tr>
        <w:tc>
          <w:tcPr>
            <w:tcW w:type="dxa" w:w="3830"/>
            <w:tcBorders>
              <w:top w:val="none" w:color="FFFFFF" w:sz="0"/>
              <w:left w:val="none" w:color="FFFFFF" w:sz="0"/>
              <w:bottom w:val="none" w:color="FFFFFF" w:sz="0"/>
              <w:right w:val="none" w:color="FFFFFF" w:sz="0"/>
            </w:tcBorders>
            <w:tcMar>
              <w:top w:type="dxa" w:w="40"/>
              <w:left w:type="dxa" w:w="60"/>
              <w:bottom w:type="dxa" w:w="40"/>
              <w:right w:type="dxa" w:w="60"/>
            </w:tcMar>
          </w:tcPr>
          <w:p>
            <w:pPr>
              <w:jc w:val="left"/>
            </w:pPr>
            <w:r>
              <w:rPr>
                <w:rFonts w:ascii="Times New Roman" w:cs="Times New Roman" w:eastAsia="Times New Roman" w:hAnsi="Times New Roman"/>
                <w:b w:val="false"/>
                <w:bCs w:val="false"/>
                <w:i/>
                <w:iCs/>
                <w:sz w:val="17"/>
                <w:szCs w:val="17"/>
              </w:rPr>
              <w:t xml:space="preserve">    Composition (manuf., services, agric. % GDP)</w:t>
            </w:r>
          </w:p>
        </w:tc>
        <w:tc>
          <w:tcPr>
            <w:tcW w:type="dxa" w:w="197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7"/>
                <w:szCs w:val="17"/>
              </w:rPr>
              <w:t xml:space="preserve">-0.031 (+3%)</w:t>
            </w:r>
          </w:p>
        </w:tc>
        <w:tc>
          <w:tcPr>
            <w:tcW w:type="dxa" w:w="197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7"/>
                <w:szCs w:val="17"/>
              </w:rPr>
              <w:t xml:space="preserve">-0.040 (+9%)</w:t>
            </w:r>
          </w:p>
        </w:tc>
        <w:tc>
          <w:tcPr>
            <w:tcW w:type="dxa" w:w="197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7"/>
                <w:szCs w:val="17"/>
              </w:rPr>
              <w:t xml:space="preserve">-0.185 (-2%)</w:t>
            </w:r>
          </w:p>
        </w:tc>
        <w:tc>
          <w:tcPr>
            <w:tcW w:type="dxa" w:w="197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7"/>
                <w:szCs w:val="17"/>
              </w:rPr>
              <w:t xml:space="preserve">-0.011 (+2%)</w:t>
            </w:r>
          </w:p>
        </w:tc>
        <w:tc>
          <w:tcPr>
            <w:tcW w:type="dxa" w:w="197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7"/>
                <w:szCs w:val="17"/>
              </w:rPr>
              <w:t xml:space="preserve">-0.039 (+8%)</w:t>
            </w:r>
          </w:p>
        </w:tc>
      </w:tr>
      <w:tr>
        <w:tc>
          <w:tcPr>
            <w:tcW w:type="dxa" w:w="3830"/>
            <w:tcBorders>
              <w:top w:val="none" w:color="FFFFFF" w:sz="0"/>
              <w:left w:val="none" w:color="FFFFFF" w:sz="0"/>
              <w:bottom w:val="none" w:color="FFFFFF" w:sz="0"/>
              <w:right w:val="none" w:color="FFFFFF" w:sz="0"/>
            </w:tcBorders>
            <w:tcMar>
              <w:top w:type="dxa" w:w="40"/>
              <w:left w:type="dxa" w:w="60"/>
              <w:bottom w:type="dxa" w:w="40"/>
              <w:right w:type="dxa" w:w="60"/>
            </w:tcMar>
          </w:tcPr>
          <w:p>
            <w:pPr>
              <w:jc w:val="left"/>
            </w:pPr>
            <w:r>
              <w:rPr>
                <w:rFonts w:ascii="Times New Roman" w:cs="Times New Roman" w:eastAsia="Times New Roman" w:hAnsi="Times New Roman"/>
                <w:b w:val="false"/>
                <w:bCs w:val="false"/>
                <w:i/>
                <w:iCs/>
                <w:sz w:val="17"/>
                <w:szCs w:val="17"/>
              </w:rPr>
              <w:t xml:space="preserve">    Openness (trade, FDI % GDP)</w:t>
            </w:r>
          </w:p>
        </w:tc>
        <w:tc>
          <w:tcPr>
            <w:tcW w:type="dxa" w:w="197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7"/>
                <w:szCs w:val="17"/>
              </w:rPr>
              <w:t xml:space="preserve">+0.044 (-5%)</w:t>
            </w:r>
          </w:p>
        </w:tc>
        <w:tc>
          <w:tcPr>
            <w:tcW w:type="dxa" w:w="197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7"/>
                <w:szCs w:val="17"/>
              </w:rPr>
              <w:t xml:space="preserve">+0.043 (-10%)</w:t>
            </w:r>
          </w:p>
        </w:tc>
        <w:tc>
          <w:tcPr>
            <w:tcW w:type="dxa" w:w="197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7"/>
                <w:szCs w:val="17"/>
              </w:rPr>
              <w:t xml:space="preserve">+0.194 (+2%)</w:t>
            </w:r>
          </w:p>
        </w:tc>
        <w:tc>
          <w:tcPr>
            <w:tcW w:type="dxa" w:w="197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7"/>
                <w:szCs w:val="17"/>
              </w:rPr>
              <w:t xml:space="preserve">+0.010 (-2%)</w:t>
            </w:r>
          </w:p>
        </w:tc>
        <w:tc>
          <w:tcPr>
            <w:tcW w:type="dxa" w:w="197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7"/>
                <w:szCs w:val="17"/>
              </w:rPr>
              <w:t xml:space="preserve">+0.009 (-2%)</w:t>
            </w:r>
          </w:p>
        </w:tc>
      </w:tr>
      <w:tr>
        <w:tc>
          <w:tcPr>
            <w:tcW w:type="dxa" w:w="3830"/>
            <w:tcBorders>
              <w:top w:val="none" w:color="FFFFFF" w:sz="0"/>
              <w:left w:val="none" w:color="FFFFFF" w:sz="0"/>
              <w:bottom w:val="none" w:color="FFFFFF" w:sz="0"/>
              <w:right w:val="none" w:color="FFFFFF" w:sz="0"/>
            </w:tcBorders>
            <w:tcMar>
              <w:top w:type="dxa" w:w="40"/>
              <w:left w:type="dxa" w:w="60"/>
              <w:bottom w:type="dxa" w:w="40"/>
              <w:right w:type="dxa" w:w="60"/>
            </w:tcMar>
          </w:tcPr>
          <w:p>
            <w:pPr>
              <w:jc w:val="left"/>
            </w:pPr>
            <w:r>
              <w:rPr>
                <w:rFonts w:ascii="Times New Roman" w:cs="Times New Roman" w:eastAsia="Times New Roman" w:hAnsi="Times New Roman"/>
                <w:b w:val="false"/>
                <w:bCs w:val="false"/>
                <w:i/>
                <w:iCs/>
                <w:sz w:val="17"/>
                <w:szCs w:val="17"/>
              </w:rPr>
              <w:t xml:space="preserve">    Urbanisation</w:t>
            </w:r>
          </w:p>
        </w:tc>
        <w:tc>
          <w:tcPr>
            <w:tcW w:type="dxa" w:w="197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7"/>
                <w:szCs w:val="17"/>
              </w:rPr>
              <w:t xml:space="preserve">-0.014 (+1%)</w:t>
            </w:r>
          </w:p>
        </w:tc>
        <w:tc>
          <w:tcPr>
            <w:tcW w:type="dxa" w:w="197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7"/>
                <w:szCs w:val="17"/>
              </w:rPr>
              <w:t xml:space="preserve">-0.011 (+2%)</w:t>
            </w:r>
          </w:p>
        </w:tc>
        <w:tc>
          <w:tcPr>
            <w:tcW w:type="dxa" w:w="197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7"/>
                <w:szCs w:val="17"/>
              </w:rPr>
              <w:t xml:space="preserve">+0.187 (+2%)</w:t>
            </w:r>
          </w:p>
        </w:tc>
        <w:tc>
          <w:tcPr>
            <w:tcW w:type="dxa" w:w="197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7"/>
                <w:szCs w:val="17"/>
              </w:rPr>
              <w:t xml:space="preserve">-0.010 (+2%)</w:t>
            </w:r>
          </w:p>
        </w:tc>
        <w:tc>
          <w:tcPr>
            <w:tcW w:type="dxa" w:w="197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7"/>
                <w:szCs w:val="17"/>
              </w:rPr>
              <w:t xml:space="preserve">-0.010 (+2%)</w:t>
            </w:r>
          </w:p>
        </w:tc>
      </w:tr>
      <w:tr>
        <w:tc>
          <w:tcPr>
            <w:tcW w:type="dxa" w:w="3830"/>
            <w:tcBorders>
              <w:top w:val="single" w:color="000000" w:sz="6"/>
              <w:left w:val="none" w:color="FFFFFF" w:sz="0"/>
              <w:bottom w:val="single" w:color="000000" w:sz="6"/>
              <w:right w:val="none" w:color="FFFFFF" w:sz="0"/>
            </w:tcBorders>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7"/>
                <w:szCs w:val="17"/>
              </w:rPr>
              <w:t xml:space="preserve">Observations</w:t>
            </w:r>
          </w:p>
        </w:tc>
        <w:tc>
          <w:tcPr>
            <w:tcW w:type="dxa" w:w="1970"/>
            <w:tcBorders>
              <w:top w:val="single" w:color="000000" w:sz="6"/>
              <w:left w:val="none" w:color="FFFFFF" w:sz="0"/>
              <w:bottom w:val="single" w:color="000000" w:sz="6"/>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7"/>
                <w:szCs w:val="17"/>
              </w:rPr>
              <w:t xml:space="preserve">3,108</w:t>
            </w:r>
          </w:p>
        </w:tc>
        <w:tc>
          <w:tcPr>
            <w:tcW w:type="dxa" w:w="1970"/>
            <w:tcBorders>
              <w:top w:val="single" w:color="000000" w:sz="6"/>
              <w:left w:val="none" w:color="FFFFFF" w:sz="0"/>
              <w:bottom w:val="single" w:color="000000" w:sz="6"/>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7"/>
                <w:szCs w:val="17"/>
              </w:rPr>
              <w:t xml:space="preserve">3,108</w:t>
            </w:r>
          </w:p>
        </w:tc>
        <w:tc>
          <w:tcPr>
            <w:tcW w:type="dxa" w:w="1970"/>
            <w:tcBorders>
              <w:top w:val="single" w:color="000000" w:sz="6"/>
              <w:left w:val="none" w:color="FFFFFF" w:sz="0"/>
              <w:bottom w:val="single" w:color="000000" w:sz="6"/>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7"/>
                <w:szCs w:val="17"/>
              </w:rPr>
              <w:t xml:space="preserve">3,108</w:t>
            </w:r>
          </w:p>
        </w:tc>
        <w:tc>
          <w:tcPr>
            <w:tcW w:type="dxa" w:w="1970"/>
            <w:tcBorders>
              <w:top w:val="single" w:color="000000" w:sz="6"/>
              <w:left w:val="none" w:color="FFFFFF" w:sz="0"/>
              <w:bottom w:val="single" w:color="000000" w:sz="6"/>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7"/>
                <w:szCs w:val="17"/>
              </w:rPr>
              <w:t xml:space="preserve">3,108</w:t>
            </w:r>
          </w:p>
        </w:tc>
        <w:tc>
          <w:tcPr>
            <w:tcW w:type="dxa" w:w="1970"/>
            <w:tcBorders>
              <w:top w:val="single" w:color="000000" w:sz="6"/>
              <w:left w:val="none" w:color="FFFFFF" w:sz="0"/>
              <w:bottom w:val="single" w:color="000000" w:sz="6"/>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7"/>
                <w:szCs w:val="17"/>
              </w:rPr>
              <w:t xml:space="preserve">3,108</w:t>
            </w:r>
          </w:p>
        </w:tc>
      </w:tr>
    </w:tbl>
    <w:p>
      <w:pPr>
        <w:spacing w:before="120"/>
      </w:pPr>
      <w:r>
        <w:rPr>
          <w:rFonts w:ascii="Times New Roman" w:cs="Times New Roman" w:eastAsia="Times New Roman" w:hAnsi="Times New Roman"/>
          <w:sz w:val="16"/>
          <w:szCs w:val="16"/>
        </w:rPr>
        <w:t xml:space="preserve">Notes: Unified sample: 149 countries, 1996–2019, country-years with all Table 1 outcomes and instruments observed. Country and year fixed effects; controls ln population, ln GDP per capita and its square. Standard errors clustered by country in parentheses. *, **, *** : 10, 5, 1%. ln GACI = log of seat-weighted mean airport GACI. Income is in the base specification; the decomposition allocates the change in the ln GACI coefficient to mediator groups exactly (Gelbach 2016). Sample restricted to country-years with all mediators.</w:t>
      </w:r>
    </w:p>
    <w:p>
      <w:pPr>
        <w:pStyle w:val="Heading2"/>
        <w:pageBreakBefore/>
      </w:pPr>
      <w:r>
        <w:rPr>
          <w:rFonts w:ascii="Times New Roman" w:cs="Times New Roman" w:eastAsia="Times New Roman" w:hAnsi="Times New Roman"/>
        </w:rPr>
        <w:t xml:space="preserve">Table 4. Where does air connectivity clean? Goods-trading economies and income groups</w:t>
      </w:r>
    </w:p>
    <w:p>
      <w:pPr>
        <w:spacing w:after="160"/>
      </w:pPr>
      <w:r>
        <w:rPr>
          <w:rFonts w:ascii="Times New Roman" w:cs="Times New Roman" w:eastAsia="Times New Roman" w:hAnsi="Times New Roman"/>
          <w:b/>
          <w:bCs/>
          <w:sz w:val="20"/>
          <w:szCs w:val="20"/>
        </w:rPr>
        <w:t xml:space="preserve">What it shows. </w:t>
      </w:r>
      <w:r>
        <w:rPr>
          <w:rFonts w:ascii="Times New Roman" w:cs="Times New Roman" w:eastAsia="Times New Roman" w:hAnsi="Times New Roman"/>
          <w:sz w:val="20"/>
          <w:szCs w:val="20"/>
        </w:rPr>
        <w:t xml:space="preserve">The clean-connectivity effect lives in goods-producing economies: in countries with above-median merchandise trade in 1996 the GACI coefficients on NOx, renewables and CO2 intensity are large and significant, while in service economies they are zero or positive. By income, the SO2 effect is concentrated in the low-income tercile. Both patterns fit a story of technology and standards reaching industrial economies that still have abatement to install, and do not fit a tourism-pressure story.</w:t>
      </w:r>
    </w:p>
    <w:tbl>
      <w:tblPr>
        <w:tblW w:type="dxa" w:w="13678"/>
        <w:tblBorders>
          <w:top w:val="single" w:color="auto" w:sz="4"/>
          <w:left w:val="single" w:color="auto" w:sz="4"/>
          <w:bottom w:val="single" w:color="auto" w:sz="4"/>
          <w:right w:val="single" w:color="auto" w:sz="4"/>
          <w:insideH w:val="single" w:color="auto" w:sz="4"/>
          <w:insideV w:val="single" w:color="auto" w:sz="4"/>
        </w:tblBorders>
      </w:tblPr>
      <w:tblGrid>
        <w:gridCol w:w="3830"/>
        <w:gridCol w:w="2462"/>
        <w:gridCol w:w="2462"/>
        <w:gridCol w:w="2462"/>
        <w:gridCol w:w="2462"/>
      </w:tblGrid>
      <w:tr>
        <w:trPr>
          <w:tblHeader/>
        </w:trPr>
        <w:tc>
          <w:tcPr>
            <w:tcW w:type="dxa" w:w="3830"/>
            <w:tcBorders>
              <w:top w:val="single" w:color="000000" w:sz="6"/>
              <w:left w:val="none" w:color="FFFFFF" w:sz="0"/>
              <w:bottom w:val="single" w:color="000000" w:sz="6"/>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7"/>
                <w:szCs w:val="17"/>
              </w:rPr>
              <w:t xml:space="preserve"/>
            </w:r>
          </w:p>
        </w:tc>
        <w:tc>
          <w:tcPr>
            <w:tcW w:type="dxa" w:w="2462"/>
            <w:tcBorders>
              <w:top w:val="single" w:color="000000" w:sz="6"/>
              <w:left w:val="none" w:color="FFFFFF" w:sz="0"/>
              <w:bottom w:val="single" w:color="000000" w:sz="6"/>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bCs/>
                <w:i w:val="false"/>
                <w:iCs w:val="false"/>
                <w:sz w:val="17"/>
                <w:szCs w:val="17"/>
              </w:rPr>
              <w:t xml:space="preserve">ln SO2/GDP</w:t>
            </w:r>
          </w:p>
        </w:tc>
        <w:tc>
          <w:tcPr>
            <w:tcW w:type="dxa" w:w="2462"/>
            <w:tcBorders>
              <w:top w:val="single" w:color="000000" w:sz="6"/>
              <w:left w:val="none" w:color="FFFFFF" w:sz="0"/>
              <w:bottom w:val="single" w:color="000000" w:sz="6"/>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bCs/>
                <w:i w:val="false"/>
                <w:iCs w:val="false"/>
                <w:sz w:val="17"/>
                <w:szCs w:val="17"/>
              </w:rPr>
              <w:t xml:space="preserve">ln NOx/GDP</w:t>
            </w:r>
          </w:p>
        </w:tc>
        <w:tc>
          <w:tcPr>
            <w:tcW w:type="dxa" w:w="2462"/>
            <w:tcBorders>
              <w:top w:val="single" w:color="000000" w:sz="6"/>
              <w:left w:val="none" w:color="FFFFFF" w:sz="0"/>
              <w:bottom w:val="single" w:color="000000" w:sz="6"/>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bCs/>
                <w:i w:val="false"/>
                <w:iCs w:val="false"/>
                <w:sz w:val="17"/>
                <w:szCs w:val="17"/>
              </w:rPr>
              <w:t xml:space="preserve">Renewable share (pp)</w:t>
            </w:r>
          </w:p>
        </w:tc>
        <w:tc>
          <w:tcPr>
            <w:tcW w:type="dxa" w:w="2462"/>
            <w:tcBorders>
              <w:top w:val="single" w:color="000000" w:sz="6"/>
              <w:left w:val="none" w:color="FFFFFF" w:sz="0"/>
              <w:bottom w:val="single" w:color="000000" w:sz="6"/>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bCs/>
                <w:i w:val="false"/>
                <w:iCs w:val="false"/>
                <w:sz w:val="17"/>
                <w:szCs w:val="17"/>
              </w:rPr>
              <w:t xml:space="preserve">ln CO2/GDP</w:t>
            </w:r>
          </w:p>
        </w:tc>
      </w:tr>
      <w:tr>
        <w:tc>
          <w:tcPr>
            <w:tcW w:type="dxa" w:w="3830"/>
            <w:tcBorders>
              <w:top w:val="none" w:color="FFFFFF" w:sz="0"/>
              <w:left w:val="none" w:color="FFFFFF" w:sz="0"/>
              <w:bottom w:val="none" w:color="FFFFFF" w:sz="0"/>
              <w:right w:val="none" w:color="FFFFFF" w:sz="0"/>
            </w:tcBorders>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7"/>
                <w:szCs w:val="17"/>
              </w:rPr>
              <w:t xml:space="preserve">ln GACI</w:t>
            </w:r>
          </w:p>
        </w:tc>
        <w:tc>
          <w:tcPr>
            <w:tcW w:type="dxa" w:w="2462"/>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7"/>
                <w:szCs w:val="17"/>
              </w:rPr>
              <w:t xml:space="preserve">-0.184</w:t>
            </w:r>
          </w:p>
        </w:tc>
        <w:tc>
          <w:tcPr>
            <w:tcW w:type="dxa" w:w="2462"/>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7"/>
                <w:szCs w:val="17"/>
              </w:rPr>
              <w:t xml:space="preserve">0.088</w:t>
            </w:r>
          </w:p>
        </w:tc>
        <w:tc>
          <w:tcPr>
            <w:tcW w:type="dxa" w:w="2462"/>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7"/>
                <w:szCs w:val="17"/>
              </w:rPr>
              <w:t xml:space="preserve">-3.313</w:t>
            </w:r>
          </w:p>
        </w:tc>
        <w:tc>
          <w:tcPr>
            <w:tcW w:type="dxa" w:w="2462"/>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7"/>
                <w:szCs w:val="17"/>
              </w:rPr>
              <w:t xml:space="preserve">0.296</w:t>
            </w:r>
          </w:p>
        </w:tc>
      </w:tr>
      <w:tr>
        <w:tc>
          <w:tcPr>
            <w:tcW w:type="dxa" w:w="3830"/>
            <w:tcBorders>
              <w:top w:val="none" w:color="FFFFFF" w:sz="0"/>
              <w:left w:val="none" w:color="FFFFFF" w:sz="0"/>
              <w:bottom w:val="none" w:color="FFFFFF" w:sz="0"/>
              <w:right w:val="none" w:color="FFFFFF" w:sz="0"/>
            </w:tcBorders>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7"/>
                <w:szCs w:val="17"/>
              </w:rPr>
              <w:t xml:space="preserve"/>
            </w:r>
          </w:p>
        </w:tc>
        <w:tc>
          <w:tcPr>
            <w:tcW w:type="dxa" w:w="2462"/>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7"/>
                <w:szCs w:val="17"/>
              </w:rPr>
              <w:t xml:space="preserve">(0.431)</w:t>
            </w:r>
          </w:p>
        </w:tc>
        <w:tc>
          <w:tcPr>
            <w:tcW w:type="dxa" w:w="2462"/>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7"/>
                <w:szCs w:val="17"/>
              </w:rPr>
              <w:t xml:space="preserve">(0.222)</w:t>
            </w:r>
          </w:p>
        </w:tc>
        <w:tc>
          <w:tcPr>
            <w:tcW w:type="dxa" w:w="2462"/>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7"/>
                <w:szCs w:val="17"/>
              </w:rPr>
              <w:t xml:space="preserve">(3.952)</w:t>
            </w:r>
          </w:p>
        </w:tc>
        <w:tc>
          <w:tcPr>
            <w:tcW w:type="dxa" w:w="2462"/>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7"/>
                <w:szCs w:val="17"/>
              </w:rPr>
              <w:t xml:space="preserve">(0.184)</w:t>
            </w:r>
          </w:p>
        </w:tc>
      </w:tr>
      <w:tr>
        <w:tc>
          <w:tcPr>
            <w:tcW w:type="dxa" w:w="3830"/>
            <w:tcBorders>
              <w:top w:val="none" w:color="FFFFFF" w:sz="0"/>
              <w:left w:val="none" w:color="FFFFFF" w:sz="0"/>
              <w:bottom w:val="none" w:color="FFFFFF" w:sz="0"/>
              <w:right w:val="none" w:color="FFFFFF" w:sz="0"/>
            </w:tcBorders>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7"/>
                <w:szCs w:val="17"/>
              </w:rPr>
              <w:t xml:space="preserve">ln GACI × goods economy</w:t>
            </w:r>
          </w:p>
        </w:tc>
        <w:tc>
          <w:tcPr>
            <w:tcW w:type="dxa" w:w="2462"/>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7"/>
                <w:szCs w:val="17"/>
              </w:rPr>
              <w:t xml:space="preserve">-0.843</w:t>
            </w:r>
          </w:p>
        </w:tc>
        <w:tc>
          <w:tcPr>
            <w:tcW w:type="dxa" w:w="2462"/>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7"/>
                <w:szCs w:val="17"/>
              </w:rPr>
              <w:t xml:space="preserve">-0.581**</w:t>
            </w:r>
          </w:p>
        </w:tc>
        <w:tc>
          <w:tcPr>
            <w:tcW w:type="dxa" w:w="2462"/>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7"/>
                <w:szCs w:val="17"/>
              </w:rPr>
              <w:t xml:space="preserve">16.376***</w:t>
            </w:r>
          </w:p>
        </w:tc>
        <w:tc>
          <w:tcPr>
            <w:tcW w:type="dxa" w:w="2462"/>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7"/>
                <w:szCs w:val="17"/>
              </w:rPr>
              <w:t xml:space="preserve">-0.859***</w:t>
            </w:r>
          </w:p>
        </w:tc>
      </w:tr>
      <w:tr>
        <w:tc>
          <w:tcPr>
            <w:tcW w:type="dxa" w:w="3830"/>
            <w:tcBorders>
              <w:top w:val="none" w:color="FFFFFF" w:sz="0"/>
              <w:left w:val="none" w:color="FFFFFF" w:sz="0"/>
              <w:bottom w:val="none" w:color="FFFFFF" w:sz="0"/>
              <w:right w:val="none" w:color="FFFFFF" w:sz="0"/>
            </w:tcBorders>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7"/>
                <w:szCs w:val="17"/>
              </w:rPr>
              <w:t xml:space="preserve"/>
            </w:r>
          </w:p>
        </w:tc>
        <w:tc>
          <w:tcPr>
            <w:tcW w:type="dxa" w:w="2462"/>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7"/>
                <w:szCs w:val="17"/>
              </w:rPr>
              <w:t xml:space="preserve">(0.524)</w:t>
            </w:r>
          </w:p>
        </w:tc>
        <w:tc>
          <w:tcPr>
            <w:tcW w:type="dxa" w:w="2462"/>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7"/>
                <w:szCs w:val="17"/>
              </w:rPr>
              <w:t xml:space="preserve">(0.230)</w:t>
            </w:r>
          </w:p>
        </w:tc>
        <w:tc>
          <w:tcPr>
            <w:tcW w:type="dxa" w:w="2462"/>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7"/>
                <w:szCs w:val="17"/>
              </w:rPr>
              <w:t xml:space="preserve">(4.674)</w:t>
            </w:r>
          </w:p>
        </w:tc>
        <w:tc>
          <w:tcPr>
            <w:tcW w:type="dxa" w:w="2462"/>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7"/>
                <w:szCs w:val="17"/>
              </w:rPr>
              <w:t xml:space="preserve">(0.245)</w:t>
            </w:r>
          </w:p>
        </w:tc>
      </w:tr>
      <w:tr>
        <w:tc>
          <w:tcPr>
            <w:tcW w:type="dxa" w:w="3830"/>
            <w:tcBorders>
              <w:top w:val="none" w:color="FFFFFF" w:sz="0"/>
              <w:left w:val="none" w:color="FFFFFF" w:sz="0"/>
              <w:bottom w:val="none" w:color="FFFFFF" w:sz="0"/>
              <w:right w:val="none" w:color="FFFFFF" w:sz="0"/>
            </w:tcBorders>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7"/>
                <w:szCs w:val="17"/>
              </w:rPr>
              <w:t xml:space="preserve">ln GACI, low-income tercile (separate reg.)</w:t>
            </w:r>
          </w:p>
        </w:tc>
        <w:tc>
          <w:tcPr>
            <w:tcW w:type="dxa" w:w="2462"/>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7"/>
                <w:szCs w:val="17"/>
              </w:rPr>
              <w:t xml:space="preserve">-0.782* (0.401)</w:t>
            </w:r>
          </w:p>
        </w:tc>
        <w:tc>
          <w:tcPr>
            <w:tcW w:type="dxa" w:w="2462"/>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7"/>
                <w:szCs w:val="17"/>
              </w:rPr>
              <w:t xml:space="preserve">-0.403 (0.407)</w:t>
            </w:r>
          </w:p>
        </w:tc>
        <w:tc>
          <w:tcPr>
            <w:tcW w:type="dxa" w:w="2462"/>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7"/>
                <w:szCs w:val="17"/>
              </w:rPr>
              <w:t xml:space="preserve">0.246 (6.528)</w:t>
            </w:r>
          </w:p>
        </w:tc>
        <w:tc>
          <w:tcPr>
            <w:tcW w:type="dxa" w:w="2462"/>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7"/>
                <w:szCs w:val="17"/>
              </w:rPr>
              <w:t xml:space="preserve">-0.116 (0.349)</w:t>
            </w:r>
          </w:p>
        </w:tc>
      </w:tr>
      <w:tr>
        <w:tc>
          <w:tcPr>
            <w:tcW w:type="dxa" w:w="3830"/>
            <w:tcBorders>
              <w:top w:val="none" w:color="FFFFFF" w:sz="0"/>
              <w:left w:val="none" w:color="FFFFFF" w:sz="0"/>
              <w:bottom w:val="none" w:color="FFFFFF" w:sz="0"/>
              <w:right w:val="none" w:color="FFFFFF" w:sz="0"/>
            </w:tcBorders>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7"/>
                <w:szCs w:val="17"/>
              </w:rPr>
              <w:t xml:space="preserve">ln GACI, mid-income tercile (separate reg.)</w:t>
            </w:r>
          </w:p>
        </w:tc>
        <w:tc>
          <w:tcPr>
            <w:tcW w:type="dxa" w:w="2462"/>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7"/>
                <w:szCs w:val="17"/>
              </w:rPr>
              <w:t xml:space="preserve">0.202 (0.495)</w:t>
            </w:r>
          </w:p>
        </w:tc>
        <w:tc>
          <w:tcPr>
            <w:tcW w:type="dxa" w:w="2462"/>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7"/>
                <w:szCs w:val="17"/>
              </w:rPr>
              <w:t xml:space="preserve">0.588** (0.271)</w:t>
            </w:r>
          </w:p>
        </w:tc>
        <w:tc>
          <w:tcPr>
            <w:tcW w:type="dxa" w:w="2462"/>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7"/>
                <w:szCs w:val="17"/>
              </w:rPr>
              <w:t xml:space="preserve">-3.038 (6.244)</w:t>
            </w:r>
          </w:p>
        </w:tc>
        <w:tc>
          <w:tcPr>
            <w:tcW w:type="dxa" w:w="2462"/>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7"/>
                <w:szCs w:val="17"/>
              </w:rPr>
              <w:t xml:space="preserve">0.211 (0.190)</w:t>
            </w:r>
          </w:p>
        </w:tc>
      </w:tr>
      <w:tr>
        <w:tc>
          <w:tcPr>
            <w:tcW w:type="dxa" w:w="3830"/>
            <w:tcBorders>
              <w:top w:val="none" w:color="FFFFFF" w:sz="0"/>
              <w:left w:val="none" w:color="FFFFFF" w:sz="0"/>
              <w:bottom w:val="none" w:color="FFFFFF" w:sz="0"/>
              <w:right w:val="none" w:color="FFFFFF" w:sz="0"/>
            </w:tcBorders>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7"/>
                <w:szCs w:val="17"/>
              </w:rPr>
              <w:t xml:space="preserve">ln GACI, high-income tercile (separate reg.)</w:t>
            </w:r>
          </w:p>
        </w:tc>
        <w:tc>
          <w:tcPr>
            <w:tcW w:type="dxa" w:w="2462"/>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7"/>
                <w:szCs w:val="17"/>
              </w:rPr>
              <w:t xml:space="preserve">-0.161 (0.685)</w:t>
            </w:r>
          </w:p>
        </w:tc>
        <w:tc>
          <w:tcPr>
            <w:tcW w:type="dxa" w:w="2462"/>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7"/>
                <w:szCs w:val="17"/>
              </w:rPr>
              <w:t xml:space="preserve">-0.178 (0.275)</w:t>
            </w:r>
          </w:p>
        </w:tc>
        <w:tc>
          <w:tcPr>
            <w:tcW w:type="dxa" w:w="2462"/>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7"/>
                <w:szCs w:val="17"/>
              </w:rPr>
              <w:t xml:space="preserve">2.380 (5.369)</w:t>
            </w:r>
          </w:p>
        </w:tc>
        <w:tc>
          <w:tcPr>
            <w:tcW w:type="dxa" w:w="2462"/>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7"/>
                <w:szCs w:val="17"/>
              </w:rPr>
              <w:t xml:space="preserve">0.009 (0.227)</w:t>
            </w:r>
          </w:p>
        </w:tc>
      </w:tr>
      <w:tr>
        <w:tc>
          <w:tcPr>
            <w:tcW w:type="dxa" w:w="3830"/>
            <w:tcBorders>
              <w:top w:val="single" w:color="000000" w:sz="6"/>
              <w:left w:val="none" w:color="FFFFFF" w:sz="0"/>
              <w:bottom w:val="none" w:color="FFFFFF" w:sz="0"/>
              <w:right w:val="none" w:color="FFFFFF" w:sz="0"/>
            </w:tcBorders>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7"/>
                <w:szCs w:val="17"/>
              </w:rPr>
              <w:t xml:space="preserve">Observations</w:t>
            </w:r>
          </w:p>
        </w:tc>
        <w:tc>
          <w:tcPr>
            <w:tcW w:type="dxa" w:w="2462"/>
            <w:tcBorders>
              <w:top w:val="single" w:color="000000" w:sz="6"/>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7"/>
                <w:szCs w:val="17"/>
              </w:rPr>
              <w:t xml:space="preserve">3,205</w:t>
            </w:r>
          </w:p>
        </w:tc>
        <w:tc>
          <w:tcPr>
            <w:tcW w:type="dxa" w:w="2462"/>
            <w:tcBorders>
              <w:top w:val="single" w:color="000000" w:sz="6"/>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7"/>
                <w:szCs w:val="17"/>
              </w:rPr>
              <w:t xml:space="preserve">3,205</w:t>
            </w:r>
          </w:p>
        </w:tc>
        <w:tc>
          <w:tcPr>
            <w:tcW w:type="dxa" w:w="2462"/>
            <w:tcBorders>
              <w:top w:val="single" w:color="000000" w:sz="6"/>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7"/>
                <w:szCs w:val="17"/>
              </w:rPr>
              <w:t xml:space="preserve">3,205</w:t>
            </w:r>
          </w:p>
        </w:tc>
        <w:tc>
          <w:tcPr>
            <w:tcW w:type="dxa" w:w="2462"/>
            <w:tcBorders>
              <w:top w:val="single" w:color="000000" w:sz="6"/>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7"/>
                <w:szCs w:val="17"/>
              </w:rPr>
              <w:t xml:space="preserve">3,205</w:t>
            </w:r>
          </w:p>
        </w:tc>
      </w:tr>
      <w:tr>
        <w:tc>
          <w:tcPr>
            <w:tcW w:type="dxa" w:w="3830"/>
            <w:tcBorders>
              <w:top w:val="none" w:color="FFFFFF" w:sz="0"/>
              <w:left w:val="none" w:color="FFFFFF" w:sz="0"/>
              <w:bottom w:val="single" w:color="000000" w:sz="6"/>
              <w:right w:val="none" w:color="FFFFFF" w:sz="0"/>
            </w:tcBorders>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7"/>
                <w:szCs w:val="17"/>
              </w:rPr>
              <w:t xml:space="preserve">Countries</w:t>
            </w:r>
          </w:p>
        </w:tc>
        <w:tc>
          <w:tcPr>
            <w:tcW w:type="dxa" w:w="2462"/>
            <w:tcBorders>
              <w:top w:val="none" w:color="FFFFFF" w:sz="0"/>
              <w:left w:val="none" w:color="FFFFFF" w:sz="0"/>
              <w:bottom w:val="single" w:color="000000" w:sz="6"/>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7"/>
                <w:szCs w:val="17"/>
              </w:rPr>
              <w:t xml:space="preserve">134</w:t>
            </w:r>
          </w:p>
        </w:tc>
        <w:tc>
          <w:tcPr>
            <w:tcW w:type="dxa" w:w="2462"/>
            <w:tcBorders>
              <w:top w:val="none" w:color="FFFFFF" w:sz="0"/>
              <w:left w:val="none" w:color="FFFFFF" w:sz="0"/>
              <w:bottom w:val="single" w:color="000000" w:sz="6"/>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7"/>
                <w:szCs w:val="17"/>
              </w:rPr>
              <w:t xml:space="preserve">134</w:t>
            </w:r>
          </w:p>
        </w:tc>
        <w:tc>
          <w:tcPr>
            <w:tcW w:type="dxa" w:w="2462"/>
            <w:tcBorders>
              <w:top w:val="none" w:color="FFFFFF" w:sz="0"/>
              <w:left w:val="none" w:color="FFFFFF" w:sz="0"/>
              <w:bottom w:val="single" w:color="000000" w:sz="6"/>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7"/>
                <w:szCs w:val="17"/>
              </w:rPr>
              <w:t xml:space="preserve">134</w:t>
            </w:r>
          </w:p>
        </w:tc>
        <w:tc>
          <w:tcPr>
            <w:tcW w:type="dxa" w:w="2462"/>
            <w:tcBorders>
              <w:top w:val="none" w:color="FFFFFF" w:sz="0"/>
              <w:left w:val="none" w:color="FFFFFF" w:sz="0"/>
              <w:bottom w:val="single" w:color="000000" w:sz="6"/>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7"/>
                <w:szCs w:val="17"/>
              </w:rPr>
              <w:t xml:space="preserve">134</w:t>
            </w:r>
          </w:p>
        </w:tc>
      </w:tr>
    </w:tbl>
    <w:p>
      <w:pPr>
        <w:spacing w:before="120"/>
      </w:pPr>
      <w:r>
        <w:rPr>
          <w:rFonts w:ascii="Times New Roman" w:cs="Times New Roman" w:eastAsia="Times New Roman" w:hAnsi="Times New Roman"/>
          <w:sz w:val="16"/>
          <w:szCs w:val="16"/>
        </w:rPr>
        <w:t xml:space="preserve">Notes: Unified sample: 149 countries, 1996–2019, country-years with all Table 1 outcomes and instruments observed. Country and year fixed effects; controls ln population, ln GDP per capita and its square. Standard errors clustered by country in parentheses. *, **, *** : 10, 5, 1%. ln GACI = log of seat-weighted mean airport GACI. Goods economy = merchandise trade share of GDP above the 1996 cross-country median. Lower panel: ln GACI coefficient from separate regressions by 1996 income tercile.</w:t>
      </w:r>
    </w:p>
    <w:p>
      <w:pPr>
        <w:pStyle w:val="Heading2"/>
        <w:pageBreakBefore/>
      </w:pPr>
      <w:r>
        <w:rPr>
          <w:rFonts w:ascii="Times New Roman" w:cs="Times New Roman" w:eastAsia="Times New Roman" w:hAnsi="Times New Roman"/>
        </w:rPr>
        <w:t xml:space="preserve">Table 5. Instrumental-variable estimates: heritage × world tourism and air market access</w:t>
      </w:r>
    </w:p>
    <w:p>
      <w:pPr>
        <w:spacing w:after="160"/>
      </w:pPr>
      <w:r>
        <w:rPr>
          <w:rFonts w:ascii="Times New Roman" w:cs="Times New Roman" w:eastAsia="Times New Roman" w:hAnsi="Times New Roman"/>
          <w:b/>
          <w:bCs/>
          <w:sz w:val="20"/>
          <w:szCs w:val="20"/>
        </w:rPr>
        <w:t xml:space="preserve">What it shows. </w:t>
      </w:r>
      <w:r>
        <w:rPr>
          <w:rFonts w:ascii="Times New Roman" w:cs="Times New Roman" w:eastAsia="Times New Roman" w:hAnsi="Times New Roman"/>
          <w:sz w:val="20"/>
          <w:szCs w:val="20"/>
        </w:rPr>
        <w:t xml:space="preserve">Instrumenting GACI with Feyrer-type air market access (first-stage F about 12) confirms the sign for every outcome and yields coefficients several times larger than OLS, as is typical when the regressor is a noisy within-year relative measure. The heritage-times-tourism instrument has no first-stage power in this sample and is used only in the over-identified model; the Sargan test does not reject for SO2, renewables and CO2 intensity but rejects for NOx. We treat the IV estimates as supporting evidence on direction, not as the preferred magnitudes.</w:t>
      </w:r>
    </w:p>
    <w:tbl>
      <w:tblPr>
        <w:tblW w:type="dxa" w:w="13678"/>
        <w:tblBorders>
          <w:top w:val="single" w:color="auto" w:sz="4"/>
          <w:left w:val="single" w:color="auto" w:sz="4"/>
          <w:bottom w:val="single" w:color="auto" w:sz="4"/>
          <w:right w:val="single" w:color="auto" w:sz="4"/>
          <w:insideH w:val="single" w:color="auto" w:sz="4"/>
          <w:insideV w:val="single" w:color="auto" w:sz="4"/>
        </w:tblBorders>
      </w:tblPr>
      <w:tblGrid>
        <w:gridCol w:w="3830"/>
        <w:gridCol w:w="1231"/>
        <w:gridCol w:w="1231"/>
        <w:gridCol w:w="1231"/>
        <w:gridCol w:w="1231"/>
        <w:gridCol w:w="1231"/>
        <w:gridCol w:w="1231"/>
        <w:gridCol w:w="1231"/>
        <w:gridCol w:w="1231"/>
      </w:tblGrid>
      <w:tr>
        <w:trPr>
          <w:tblHeader/>
        </w:trPr>
        <w:tc>
          <w:tcPr>
            <w:tcW w:type="dxa" w:w="3830"/>
            <w:tcBorders>
              <w:top w:val="single" w:color="000000" w:sz="6"/>
              <w:left w:val="none" w:color="FFFFFF" w:sz="0"/>
              <w:bottom w:val="single" w:color="000000" w:sz="6"/>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7"/>
                <w:szCs w:val="17"/>
              </w:rPr>
              <w:t xml:space="preserve"/>
            </w:r>
          </w:p>
        </w:tc>
        <w:tc>
          <w:tcPr>
            <w:tcW w:type="dxa" w:w="1231"/>
            <w:tcBorders>
              <w:top w:val="single" w:color="000000" w:sz="6"/>
              <w:left w:val="none" w:color="FFFFFF" w:sz="0"/>
              <w:bottom w:val="single" w:color="000000" w:sz="6"/>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bCs/>
                <w:i w:val="false"/>
                <w:iCs w:val="false"/>
                <w:sz w:val="17"/>
                <w:szCs w:val="17"/>
              </w:rPr>
              <w:t xml:space="preserve">ln SO2/GDP: Feyrer</w:t>
            </w:r>
          </w:p>
        </w:tc>
        <w:tc>
          <w:tcPr>
            <w:tcW w:type="dxa" w:w="1231"/>
            <w:tcBorders>
              <w:top w:val="single" w:color="000000" w:sz="6"/>
              <w:left w:val="none" w:color="FFFFFF" w:sz="0"/>
              <w:bottom w:val="single" w:color="000000" w:sz="6"/>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bCs/>
                <w:i w:val="false"/>
                <w:iCs w:val="false"/>
                <w:sz w:val="17"/>
                <w:szCs w:val="17"/>
              </w:rPr>
              <w:t xml:space="preserve">ln SO2/GDP: both</w:t>
            </w:r>
          </w:p>
        </w:tc>
        <w:tc>
          <w:tcPr>
            <w:tcW w:type="dxa" w:w="1231"/>
            <w:tcBorders>
              <w:top w:val="single" w:color="000000" w:sz="6"/>
              <w:left w:val="none" w:color="FFFFFF" w:sz="0"/>
              <w:bottom w:val="single" w:color="000000" w:sz="6"/>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bCs/>
                <w:i w:val="false"/>
                <w:iCs w:val="false"/>
                <w:sz w:val="17"/>
                <w:szCs w:val="17"/>
              </w:rPr>
              <w:t xml:space="preserve">ln NOx/GDP: Feyrer</w:t>
            </w:r>
          </w:p>
        </w:tc>
        <w:tc>
          <w:tcPr>
            <w:tcW w:type="dxa" w:w="1231"/>
            <w:tcBorders>
              <w:top w:val="single" w:color="000000" w:sz="6"/>
              <w:left w:val="none" w:color="FFFFFF" w:sz="0"/>
              <w:bottom w:val="single" w:color="000000" w:sz="6"/>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bCs/>
                <w:i w:val="false"/>
                <w:iCs w:val="false"/>
                <w:sz w:val="17"/>
                <w:szCs w:val="17"/>
              </w:rPr>
              <w:t xml:space="preserve">ln NOx/GDP: both</w:t>
            </w:r>
          </w:p>
        </w:tc>
        <w:tc>
          <w:tcPr>
            <w:tcW w:type="dxa" w:w="1231"/>
            <w:tcBorders>
              <w:top w:val="single" w:color="000000" w:sz="6"/>
              <w:left w:val="none" w:color="FFFFFF" w:sz="0"/>
              <w:bottom w:val="single" w:color="000000" w:sz="6"/>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bCs/>
                <w:i w:val="false"/>
                <w:iCs w:val="false"/>
                <w:sz w:val="17"/>
                <w:szCs w:val="17"/>
              </w:rPr>
              <w:t xml:space="preserve">Renewable share (pp): Feyrer</w:t>
            </w:r>
          </w:p>
        </w:tc>
        <w:tc>
          <w:tcPr>
            <w:tcW w:type="dxa" w:w="1231"/>
            <w:tcBorders>
              <w:top w:val="single" w:color="000000" w:sz="6"/>
              <w:left w:val="none" w:color="FFFFFF" w:sz="0"/>
              <w:bottom w:val="single" w:color="000000" w:sz="6"/>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bCs/>
                <w:i w:val="false"/>
                <w:iCs w:val="false"/>
                <w:sz w:val="17"/>
                <w:szCs w:val="17"/>
              </w:rPr>
              <w:t xml:space="preserve">Renewable share (pp): both</w:t>
            </w:r>
          </w:p>
        </w:tc>
        <w:tc>
          <w:tcPr>
            <w:tcW w:type="dxa" w:w="1231"/>
            <w:tcBorders>
              <w:top w:val="single" w:color="000000" w:sz="6"/>
              <w:left w:val="none" w:color="FFFFFF" w:sz="0"/>
              <w:bottom w:val="single" w:color="000000" w:sz="6"/>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bCs/>
                <w:i w:val="false"/>
                <w:iCs w:val="false"/>
                <w:sz w:val="17"/>
                <w:szCs w:val="17"/>
              </w:rPr>
              <w:t xml:space="preserve">ln CO2/GDP: Feyrer</w:t>
            </w:r>
          </w:p>
        </w:tc>
        <w:tc>
          <w:tcPr>
            <w:tcW w:type="dxa" w:w="1231"/>
            <w:tcBorders>
              <w:top w:val="single" w:color="000000" w:sz="6"/>
              <w:left w:val="none" w:color="FFFFFF" w:sz="0"/>
              <w:bottom w:val="single" w:color="000000" w:sz="6"/>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bCs/>
                <w:i w:val="false"/>
                <w:iCs w:val="false"/>
                <w:sz w:val="17"/>
                <w:szCs w:val="17"/>
              </w:rPr>
              <w:t xml:space="preserve">ln CO2/GDP: both</w:t>
            </w:r>
          </w:p>
        </w:tc>
      </w:tr>
      <w:tr>
        <w:tc>
          <w:tcPr>
            <w:tcW w:type="dxa" w:w="3830"/>
            <w:tcBorders>
              <w:top w:val="none" w:color="FFFFFF" w:sz="0"/>
              <w:left w:val="none" w:color="FFFFFF" w:sz="0"/>
              <w:bottom w:val="none" w:color="FFFFFF" w:sz="0"/>
              <w:right w:val="none" w:color="FFFFFF" w:sz="0"/>
            </w:tcBorders>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7"/>
                <w:szCs w:val="17"/>
              </w:rPr>
              <w:t xml:space="preserve">ln GACI</w:t>
            </w:r>
          </w:p>
        </w:tc>
        <w:tc>
          <w:tcPr>
            <w:tcW w:type="dxa" w:w="1231"/>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7"/>
                <w:szCs w:val="17"/>
              </w:rPr>
              <w:t xml:space="preserve">-5.843***</w:t>
            </w:r>
          </w:p>
        </w:tc>
        <w:tc>
          <w:tcPr>
            <w:tcW w:type="dxa" w:w="1231"/>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7"/>
                <w:szCs w:val="17"/>
              </w:rPr>
              <w:t xml:space="preserve">-6.035***</w:t>
            </w:r>
          </w:p>
        </w:tc>
        <w:tc>
          <w:tcPr>
            <w:tcW w:type="dxa" w:w="1231"/>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7"/>
                <w:szCs w:val="17"/>
              </w:rPr>
              <w:t xml:space="preserve">-4.321***</w:t>
            </w:r>
          </w:p>
        </w:tc>
        <w:tc>
          <w:tcPr>
            <w:tcW w:type="dxa" w:w="1231"/>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7"/>
                <w:szCs w:val="17"/>
              </w:rPr>
              <w:t xml:space="preserve">-4.759***</w:t>
            </w:r>
          </w:p>
        </w:tc>
        <w:tc>
          <w:tcPr>
            <w:tcW w:type="dxa" w:w="1231"/>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7"/>
                <w:szCs w:val="17"/>
              </w:rPr>
              <w:t xml:space="preserve">49.700**</w:t>
            </w:r>
          </w:p>
        </w:tc>
        <w:tc>
          <w:tcPr>
            <w:tcW w:type="dxa" w:w="1231"/>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7"/>
                <w:szCs w:val="17"/>
              </w:rPr>
              <w:t xml:space="preserve">51.421**</w:t>
            </w:r>
          </w:p>
        </w:tc>
        <w:tc>
          <w:tcPr>
            <w:tcW w:type="dxa" w:w="1231"/>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7"/>
                <w:szCs w:val="17"/>
              </w:rPr>
              <w:t xml:space="preserve">-2.264**</w:t>
            </w:r>
          </w:p>
        </w:tc>
        <w:tc>
          <w:tcPr>
            <w:tcW w:type="dxa" w:w="1231"/>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7"/>
                <w:szCs w:val="17"/>
              </w:rPr>
              <w:t xml:space="preserve">-2.312**</w:t>
            </w:r>
          </w:p>
        </w:tc>
      </w:tr>
      <w:tr>
        <w:tc>
          <w:tcPr>
            <w:tcW w:type="dxa" w:w="3830"/>
            <w:tcBorders>
              <w:top w:val="none" w:color="FFFFFF" w:sz="0"/>
              <w:left w:val="none" w:color="FFFFFF" w:sz="0"/>
              <w:bottom w:val="none" w:color="FFFFFF" w:sz="0"/>
              <w:right w:val="none" w:color="FFFFFF" w:sz="0"/>
            </w:tcBorders>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7"/>
                <w:szCs w:val="17"/>
              </w:rPr>
              <w:t xml:space="preserve"/>
            </w:r>
          </w:p>
        </w:tc>
        <w:tc>
          <w:tcPr>
            <w:tcW w:type="dxa" w:w="1231"/>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7"/>
                <w:szCs w:val="17"/>
              </w:rPr>
              <w:t xml:space="preserve">(2.199)</w:t>
            </w:r>
          </w:p>
        </w:tc>
        <w:tc>
          <w:tcPr>
            <w:tcW w:type="dxa" w:w="1231"/>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7"/>
                <w:szCs w:val="17"/>
              </w:rPr>
              <w:t xml:space="preserve">(2.164)</w:t>
            </w:r>
          </w:p>
        </w:tc>
        <w:tc>
          <w:tcPr>
            <w:tcW w:type="dxa" w:w="1231"/>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7"/>
                <w:szCs w:val="17"/>
              </w:rPr>
              <w:t xml:space="preserve">(1.567)</w:t>
            </w:r>
          </w:p>
        </w:tc>
        <w:tc>
          <w:tcPr>
            <w:tcW w:type="dxa" w:w="1231"/>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7"/>
                <w:szCs w:val="17"/>
              </w:rPr>
              <w:t xml:space="preserve">(1.596)</w:t>
            </w:r>
          </w:p>
        </w:tc>
        <w:tc>
          <w:tcPr>
            <w:tcW w:type="dxa" w:w="1231"/>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7"/>
                <w:szCs w:val="17"/>
              </w:rPr>
              <w:t xml:space="preserve">(23.368)</w:t>
            </w:r>
          </w:p>
        </w:tc>
        <w:tc>
          <w:tcPr>
            <w:tcW w:type="dxa" w:w="1231"/>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7"/>
                <w:szCs w:val="17"/>
              </w:rPr>
              <w:t xml:space="preserve">(24.907)</w:t>
            </w:r>
          </w:p>
        </w:tc>
        <w:tc>
          <w:tcPr>
            <w:tcW w:type="dxa" w:w="1231"/>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7"/>
                <w:szCs w:val="17"/>
              </w:rPr>
              <w:t xml:space="preserve">(1.035)</w:t>
            </w:r>
          </w:p>
        </w:tc>
        <w:tc>
          <w:tcPr>
            <w:tcW w:type="dxa" w:w="1231"/>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7"/>
                <w:szCs w:val="17"/>
              </w:rPr>
              <w:t xml:space="preserve">(1.025)</w:t>
            </w:r>
          </w:p>
        </w:tc>
      </w:tr>
      <w:tr>
        <w:tc>
          <w:tcPr>
            <w:tcW w:type="dxa" w:w="3830"/>
            <w:tcBorders>
              <w:top w:val="none" w:color="FFFFFF" w:sz="0"/>
              <w:left w:val="none" w:color="FFFFFF" w:sz="0"/>
              <w:bottom w:val="none" w:color="FFFFFF" w:sz="0"/>
              <w:right w:val="none" w:color="FFFFFF" w:sz="0"/>
            </w:tcBorders>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7"/>
                <w:szCs w:val="17"/>
              </w:rPr>
              <w:t xml:space="preserve">Sargan J p-value</w:t>
            </w:r>
          </w:p>
        </w:tc>
        <w:tc>
          <w:tcPr>
            <w:tcW w:type="dxa" w:w="1231"/>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7"/>
                <w:szCs w:val="17"/>
              </w:rPr>
              <w:t xml:space="preserve"/>
            </w:r>
          </w:p>
        </w:tc>
        <w:tc>
          <w:tcPr>
            <w:tcW w:type="dxa" w:w="1231"/>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7"/>
                <w:szCs w:val="17"/>
              </w:rPr>
              <w:t xml:space="preserve">0.223</w:t>
            </w:r>
          </w:p>
        </w:tc>
        <w:tc>
          <w:tcPr>
            <w:tcW w:type="dxa" w:w="1231"/>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7"/>
                <w:szCs w:val="17"/>
              </w:rPr>
              <w:t xml:space="preserve"/>
            </w:r>
          </w:p>
        </w:tc>
        <w:tc>
          <w:tcPr>
            <w:tcW w:type="dxa" w:w="1231"/>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7"/>
                <w:szCs w:val="17"/>
              </w:rPr>
              <w:t xml:space="preserve">0.000</w:t>
            </w:r>
          </w:p>
        </w:tc>
        <w:tc>
          <w:tcPr>
            <w:tcW w:type="dxa" w:w="1231"/>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7"/>
                <w:szCs w:val="17"/>
              </w:rPr>
              <w:t xml:space="preserve"/>
            </w:r>
          </w:p>
        </w:tc>
        <w:tc>
          <w:tcPr>
            <w:tcW w:type="dxa" w:w="1231"/>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7"/>
                <w:szCs w:val="17"/>
              </w:rPr>
              <w:t xml:space="preserve">0.255</w:t>
            </w:r>
          </w:p>
        </w:tc>
        <w:tc>
          <w:tcPr>
            <w:tcW w:type="dxa" w:w="1231"/>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7"/>
                <w:szCs w:val="17"/>
              </w:rPr>
              <w:t xml:space="preserve"/>
            </w:r>
          </w:p>
        </w:tc>
        <w:tc>
          <w:tcPr>
            <w:tcW w:type="dxa" w:w="1231"/>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7"/>
                <w:szCs w:val="17"/>
              </w:rPr>
              <w:t xml:space="preserve">0.499</w:t>
            </w:r>
          </w:p>
        </w:tc>
      </w:tr>
      <w:tr>
        <w:tc>
          <w:tcPr>
            <w:tcW w:type="dxa" w:w="3830"/>
            <w:tcBorders>
              <w:top w:val="none" w:color="FFFFFF" w:sz="0"/>
              <w:left w:val="none" w:color="FFFFFF" w:sz="0"/>
              <w:bottom w:val="none" w:color="FFFFFF" w:sz="0"/>
              <w:right w:val="none" w:color="FFFFFF" w:sz="0"/>
            </w:tcBorders>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7"/>
                <w:szCs w:val="17"/>
              </w:rPr>
              <w:t xml:space="preserve">First-stage F (clustered)</w:t>
            </w:r>
          </w:p>
        </w:tc>
        <w:tc>
          <w:tcPr>
            <w:tcW w:type="dxa" w:w="1231"/>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7"/>
                <w:szCs w:val="17"/>
              </w:rPr>
              <w:t xml:space="preserve">12.5</w:t>
            </w:r>
          </w:p>
        </w:tc>
        <w:tc>
          <w:tcPr>
            <w:tcW w:type="dxa" w:w="1231"/>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7"/>
                <w:szCs w:val="17"/>
              </w:rPr>
              <w:t xml:space="preserve">7.4</w:t>
            </w:r>
          </w:p>
        </w:tc>
        <w:tc>
          <w:tcPr>
            <w:tcW w:type="dxa" w:w="1231"/>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7"/>
                <w:szCs w:val="17"/>
              </w:rPr>
              <w:t xml:space="preserve">12.5</w:t>
            </w:r>
          </w:p>
        </w:tc>
        <w:tc>
          <w:tcPr>
            <w:tcW w:type="dxa" w:w="1231"/>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7"/>
                <w:szCs w:val="17"/>
              </w:rPr>
              <w:t xml:space="preserve">7.4</w:t>
            </w:r>
          </w:p>
        </w:tc>
        <w:tc>
          <w:tcPr>
            <w:tcW w:type="dxa" w:w="1231"/>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7"/>
                <w:szCs w:val="17"/>
              </w:rPr>
              <w:t xml:space="preserve">12.5</w:t>
            </w:r>
          </w:p>
        </w:tc>
        <w:tc>
          <w:tcPr>
            <w:tcW w:type="dxa" w:w="1231"/>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7"/>
                <w:szCs w:val="17"/>
              </w:rPr>
              <w:t xml:space="preserve">7.4</w:t>
            </w:r>
          </w:p>
        </w:tc>
        <w:tc>
          <w:tcPr>
            <w:tcW w:type="dxa" w:w="1231"/>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7"/>
                <w:szCs w:val="17"/>
              </w:rPr>
              <w:t xml:space="preserve">12.5</w:t>
            </w:r>
          </w:p>
        </w:tc>
        <w:tc>
          <w:tcPr>
            <w:tcW w:type="dxa" w:w="1231"/>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7"/>
                <w:szCs w:val="17"/>
              </w:rPr>
              <w:t xml:space="preserve">7.4</w:t>
            </w:r>
          </w:p>
        </w:tc>
      </w:tr>
      <w:tr>
        <w:tc>
          <w:tcPr>
            <w:tcW w:type="dxa" w:w="3830"/>
            <w:tcBorders>
              <w:top w:val="single" w:color="000000" w:sz="6"/>
              <w:left w:val="none" w:color="FFFFFF" w:sz="0"/>
              <w:bottom w:val="none" w:color="FFFFFF" w:sz="0"/>
              <w:right w:val="none" w:color="FFFFFF" w:sz="0"/>
            </w:tcBorders>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7"/>
                <w:szCs w:val="17"/>
              </w:rPr>
              <w:t xml:space="preserve">Observations</w:t>
            </w:r>
          </w:p>
        </w:tc>
        <w:tc>
          <w:tcPr>
            <w:tcW w:type="dxa" w:w="1231"/>
            <w:tcBorders>
              <w:top w:val="single" w:color="000000" w:sz="6"/>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7"/>
                <w:szCs w:val="17"/>
              </w:rPr>
              <w:t xml:space="preserve">3,425</w:t>
            </w:r>
          </w:p>
        </w:tc>
        <w:tc>
          <w:tcPr>
            <w:tcW w:type="dxa" w:w="1231"/>
            <w:tcBorders>
              <w:top w:val="single" w:color="000000" w:sz="6"/>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7"/>
                <w:szCs w:val="17"/>
              </w:rPr>
              <w:t xml:space="preserve">3,425</w:t>
            </w:r>
          </w:p>
        </w:tc>
        <w:tc>
          <w:tcPr>
            <w:tcW w:type="dxa" w:w="1231"/>
            <w:tcBorders>
              <w:top w:val="single" w:color="000000" w:sz="6"/>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7"/>
                <w:szCs w:val="17"/>
              </w:rPr>
              <w:t xml:space="preserve">3,425</w:t>
            </w:r>
          </w:p>
        </w:tc>
        <w:tc>
          <w:tcPr>
            <w:tcW w:type="dxa" w:w="1231"/>
            <w:tcBorders>
              <w:top w:val="single" w:color="000000" w:sz="6"/>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7"/>
                <w:szCs w:val="17"/>
              </w:rPr>
              <w:t xml:space="preserve">3,425</w:t>
            </w:r>
          </w:p>
        </w:tc>
        <w:tc>
          <w:tcPr>
            <w:tcW w:type="dxa" w:w="1231"/>
            <w:tcBorders>
              <w:top w:val="single" w:color="000000" w:sz="6"/>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7"/>
                <w:szCs w:val="17"/>
              </w:rPr>
              <w:t xml:space="preserve">3,425</w:t>
            </w:r>
          </w:p>
        </w:tc>
        <w:tc>
          <w:tcPr>
            <w:tcW w:type="dxa" w:w="1231"/>
            <w:tcBorders>
              <w:top w:val="single" w:color="000000" w:sz="6"/>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7"/>
                <w:szCs w:val="17"/>
              </w:rPr>
              <w:t xml:space="preserve">3,425</w:t>
            </w:r>
          </w:p>
        </w:tc>
        <w:tc>
          <w:tcPr>
            <w:tcW w:type="dxa" w:w="1231"/>
            <w:tcBorders>
              <w:top w:val="single" w:color="000000" w:sz="6"/>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7"/>
                <w:szCs w:val="17"/>
              </w:rPr>
              <w:t xml:space="preserve">3,425</w:t>
            </w:r>
          </w:p>
        </w:tc>
        <w:tc>
          <w:tcPr>
            <w:tcW w:type="dxa" w:w="1231"/>
            <w:tcBorders>
              <w:top w:val="single" w:color="000000" w:sz="6"/>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7"/>
                <w:szCs w:val="17"/>
              </w:rPr>
              <w:t xml:space="preserve">3,425</w:t>
            </w:r>
          </w:p>
        </w:tc>
      </w:tr>
      <w:tr>
        <w:tc>
          <w:tcPr>
            <w:tcW w:type="dxa" w:w="3830"/>
            <w:tcBorders>
              <w:top w:val="none" w:color="FFFFFF" w:sz="0"/>
              <w:left w:val="none" w:color="FFFFFF" w:sz="0"/>
              <w:bottom w:val="single" w:color="000000" w:sz="6"/>
              <w:right w:val="none" w:color="FFFFFF" w:sz="0"/>
            </w:tcBorders>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7"/>
                <w:szCs w:val="17"/>
              </w:rPr>
              <w:t xml:space="preserve">Countries</w:t>
            </w:r>
          </w:p>
        </w:tc>
        <w:tc>
          <w:tcPr>
            <w:tcW w:type="dxa" w:w="1231"/>
            <w:tcBorders>
              <w:top w:val="none" w:color="FFFFFF" w:sz="0"/>
              <w:left w:val="none" w:color="FFFFFF" w:sz="0"/>
              <w:bottom w:val="single" w:color="000000" w:sz="6"/>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7"/>
                <w:szCs w:val="17"/>
              </w:rPr>
              <w:t xml:space="preserve">149</w:t>
            </w:r>
          </w:p>
        </w:tc>
        <w:tc>
          <w:tcPr>
            <w:tcW w:type="dxa" w:w="1231"/>
            <w:tcBorders>
              <w:top w:val="none" w:color="FFFFFF" w:sz="0"/>
              <w:left w:val="none" w:color="FFFFFF" w:sz="0"/>
              <w:bottom w:val="single" w:color="000000" w:sz="6"/>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7"/>
                <w:szCs w:val="17"/>
              </w:rPr>
              <w:t xml:space="preserve">149</w:t>
            </w:r>
          </w:p>
        </w:tc>
        <w:tc>
          <w:tcPr>
            <w:tcW w:type="dxa" w:w="1231"/>
            <w:tcBorders>
              <w:top w:val="none" w:color="FFFFFF" w:sz="0"/>
              <w:left w:val="none" w:color="FFFFFF" w:sz="0"/>
              <w:bottom w:val="single" w:color="000000" w:sz="6"/>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7"/>
                <w:szCs w:val="17"/>
              </w:rPr>
              <w:t xml:space="preserve">149</w:t>
            </w:r>
          </w:p>
        </w:tc>
        <w:tc>
          <w:tcPr>
            <w:tcW w:type="dxa" w:w="1231"/>
            <w:tcBorders>
              <w:top w:val="none" w:color="FFFFFF" w:sz="0"/>
              <w:left w:val="none" w:color="FFFFFF" w:sz="0"/>
              <w:bottom w:val="single" w:color="000000" w:sz="6"/>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7"/>
                <w:szCs w:val="17"/>
              </w:rPr>
              <w:t xml:space="preserve">149</w:t>
            </w:r>
          </w:p>
        </w:tc>
        <w:tc>
          <w:tcPr>
            <w:tcW w:type="dxa" w:w="1231"/>
            <w:tcBorders>
              <w:top w:val="none" w:color="FFFFFF" w:sz="0"/>
              <w:left w:val="none" w:color="FFFFFF" w:sz="0"/>
              <w:bottom w:val="single" w:color="000000" w:sz="6"/>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7"/>
                <w:szCs w:val="17"/>
              </w:rPr>
              <w:t xml:space="preserve">149</w:t>
            </w:r>
          </w:p>
        </w:tc>
        <w:tc>
          <w:tcPr>
            <w:tcW w:type="dxa" w:w="1231"/>
            <w:tcBorders>
              <w:top w:val="none" w:color="FFFFFF" w:sz="0"/>
              <w:left w:val="none" w:color="FFFFFF" w:sz="0"/>
              <w:bottom w:val="single" w:color="000000" w:sz="6"/>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7"/>
                <w:szCs w:val="17"/>
              </w:rPr>
              <w:t xml:space="preserve">149</w:t>
            </w:r>
          </w:p>
        </w:tc>
        <w:tc>
          <w:tcPr>
            <w:tcW w:type="dxa" w:w="1231"/>
            <w:tcBorders>
              <w:top w:val="none" w:color="FFFFFF" w:sz="0"/>
              <w:left w:val="none" w:color="FFFFFF" w:sz="0"/>
              <w:bottom w:val="single" w:color="000000" w:sz="6"/>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7"/>
                <w:szCs w:val="17"/>
              </w:rPr>
              <w:t xml:space="preserve">149</w:t>
            </w:r>
          </w:p>
        </w:tc>
        <w:tc>
          <w:tcPr>
            <w:tcW w:type="dxa" w:w="1231"/>
            <w:tcBorders>
              <w:top w:val="none" w:color="FFFFFF" w:sz="0"/>
              <w:left w:val="none" w:color="FFFFFF" w:sz="0"/>
              <w:bottom w:val="single" w:color="000000" w:sz="6"/>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7"/>
                <w:szCs w:val="17"/>
              </w:rPr>
              <w:t xml:space="preserve">149</w:t>
            </w:r>
          </w:p>
        </w:tc>
      </w:tr>
    </w:tbl>
    <w:p>
      <w:pPr>
        <w:spacing w:before="120"/>
      </w:pPr>
      <w:r>
        <w:rPr>
          <w:rFonts w:ascii="Times New Roman" w:cs="Times New Roman" w:eastAsia="Times New Roman" w:hAnsi="Times New Roman"/>
          <w:sz w:val="16"/>
          <w:szCs w:val="16"/>
        </w:rPr>
        <w:t xml:space="preserve">Notes: Unified sample: 149 countries, 1996–2019, country-years with all Table 1 outcomes and instruments observed. Country and year fixed effects; controls ln population, ln GDP per capita and its square. Standard errors clustered by country in parentheses. *, **, *** : 10, 5, 1%. ln GACI = log of seat-weighted mean airport GACI. ln GACI instrumented by UNESCO natural/mixed heritage sites × world tourist arrivals (tourism) and Feyrer-type air market access (Feyrer), as in the GACI trade paper. The tourism instrument alone has no first-stage power in the unified sample (clustered F &lt; 1) and is reported only inside the over-identified model. Sargan J from the over-identified model.</w:t>
      </w:r>
    </w:p>
    <w:p>
      <w:pPr>
        <w:pStyle w:val="Heading2"/>
        <w:pageBreakBefore/>
      </w:pPr>
      <w:r>
        <w:rPr>
          <w:rFonts w:ascii="Times New Roman" w:cs="Times New Roman" w:eastAsia="Times New Roman" w:hAnsi="Times New Roman"/>
        </w:rPr>
        <w:t xml:space="preserve">Appendix Table 1a. Robustness of the ln GACI coefficient: ln SO2/GDP</w:t>
      </w:r>
    </w:p>
    <w:p>
      <w:pPr>
        <w:spacing w:after="160"/>
      </w:pPr>
      <w:r>
        <w:rPr>
          <w:rFonts w:ascii="Times New Roman" w:cs="Times New Roman" w:eastAsia="Times New Roman" w:hAnsi="Times New Roman"/>
          <w:b/>
          <w:bCs/>
          <w:sz w:val="20"/>
          <w:szCs w:val="20"/>
        </w:rPr>
        <w:t xml:space="preserve">What it shows. </w:t>
      </w:r>
      <w:r>
        <w:rPr>
          <w:rFonts w:ascii="Times New Roman" w:cs="Times New Roman" w:eastAsia="Times New Roman" w:hAnsi="Times New Roman"/>
          <w:sz w:val="20"/>
          <w:szCs w:val="20"/>
        </w:rPr>
        <w:t xml:space="preserve">The SO2 result survives adding capital-labour ratio and trade openness (Managi et al. controls) and a geographic sea-connectivity control, and is strongest in 1996–2009. It weakens and loses significance when the comparison is restricted within region-years or within income-group-years, when liner shipping connectivity (2006–) is added, and in 2010–2019. GACI is a relative, within-year index, so these stricter designs remove much of its variation; we report them as the boundary of what the country panel can identify.</w:t>
      </w:r>
    </w:p>
    <w:tbl>
      <w:tblPr>
        <w:tblW w:type="dxa" w:w="13678"/>
        <w:tblBorders>
          <w:top w:val="single" w:color="auto" w:sz="4"/>
          <w:left w:val="single" w:color="auto" w:sz="4"/>
          <w:bottom w:val="single" w:color="auto" w:sz="4"/>
          <w:right w:val="single" w:color="auto" w:sz="4"/>
          <w:insideH w:val="single" w:color="auto" w:sz="4"/>
          <w:insideV w:val="single" w:color="auto" w:sz="4"/>
        </w:tblBorders>
      </w:tblPr>
      <w:tblGrid>
        <w:gridCol w:w="3830"/>
        <w:gridCol w:w="1231"/>
        <w:gridCol w:w="1231"/>
        <w:gridCol w:w="1231"/>
        <w:gridCol w:w="1231"/>
        <w:gridCol w:w="1231"/>
        <w:gridCol w:w="1231"/>
        <w:gridCol w:w="1231"/>
        <w:gridCol w:w="1231"/>
      </w:tblGrid>
      <w:tr>
        <w:trPr>
          <w:tblHeader/>
        </w:trPr>
        <w:tc>
          <w:tcPr>
            <w:tcW w:type="dxa" w:w="3830"/>
            <w:tcBorders>
              <w:top w:val="single" w:color="000000" w:sz="6"/>
              <w:left w:val="none" w:color="FFFFFF" w:sz="0"/>
              <w:bottom w:val="single" w:color="000000" w:sz="6"/>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7"/>
                <w:szCs w:val="17"/>
              </w:rPr>
              <w:t xml:space="preserve"/>
            </w:r>
          </w:p>
        </w:tc>
        <w:tc>
          <w:tcPr>
            <w:tcW w:type="dxa" w:w="1231"/>
            <w:tcBorders>
              <w:top w:val="single" w:color="000000" w:sz="6"/>
              <w:left w:val="none" w:color="FFFFFF" w:sz="0"/>
              <w:bottom w:val="single" w:color="000000" w:sz="6"/>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bCs/>
                <w:i w:val="false"/>
                <w:iCs w:val="false"/>
                <w:sz w:val="17"/>
                <w:szCs w:val="17"/>
              </w:rPr>
              <w:t xml:space="preserve">base</w:t>
            </w:r>
          </w:p>
        </w:tc>
        <w:tc>
          <w:tcPr>
            <w:tcW w:type="dxa" w:w="1231"/>
            <w:tcBorders>
              <w:top w:val="single" w:color="000000" w:sz="6"/>
              <w:left w:val="none" w:color="FFFFFF" w:sz="0"/>
              <w:bottom w:val="single" w:color="000000" w:sz="6"/>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bCs/>
                <w:i w:val="false"/>
                <w:iCs w:val="false"/>
                <w:sz w:val="17"/>
                <w:szCs w:val="17"/>
              </w:rPr>
              <w:t xml:space="preserve">+K/L, trade</w:t>
            </w:r>
          </w:p>
        </w:tc>
        <w:tc>
          <w:tcPr>
            <w:tcW w:type="dxa" w:w="1231"/>
            <w:tcBorders>
              <w:top w:val="single" w:color="000000" w:sz="6"/>
              <w:left w:val="none" w:color="FFFFFF" w:sz="0"/>
              <w:bottom w:val="single" w:color="000000" w:sz="6"/>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bCs/>
                <w:i w:val="false"/>
                <w:iCs w:val="false"/>
                <w:sz w:val="17"/>
                <w:szCs w:val="17"/>
              </w:rPr>
              <w:t xml:space="preserve">+sea MA</w:t>
            </w:r>
          </w:p>
        </w:tc>
        <w:tc>
          <w:tcPr>
            <w:tcW w:type="dxa" w:w="1231"/>
            <w:tcBorders>
              <w:top w:val="single" w:color="000000" w:sz="6"/>
              <w:left w:val="none" w:color="FFFFFF" w:sz="0"/>
              <w:bottom w:val="single" w:color="000000" w:sz="6"/>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bCs/>
                <w:i w:val="false"/>
                <w:iCs w:val="false"/>
                <w:sz w:val="17"/>
                <w:szCs w:val="17"/>
              </w:rPr>
              <w:t xml:space="preserve">+LSCI 06-</w:t>
            </w:r>
          </w:p>
        </w:tc>
        <w:tc>
          <w:tcPr>
            <w:tcW w:type="dxa" w:w="1231"/>
            <w:tcBorders>
              <w:top w:val="single" w:color="000000" w:sz="6"/>
              <w:left w:val="none" w:color="FFFFFF" w:sz="0"/>
              <w:bottom w:val="single" w:color="000000" w:sz="6"/>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bCs/>
                <w:i w:val="false"/>
                <w:iCs w:val="false"/>
                <w:sz w:val="17"/>
                <w:szCs w:val="17"/>
              </w:rPr>
              <w:t xml:space="preserve">region×yr</w:t>
            </w:r>
          </w:p>
        </w:tc>
        <w:tc>
          <w:tcPr>
            <w:tcW w:type="dxa" w:w="1231"/>
            <w:tcBorders>
              <w:top w:val="single" w:color="000000" w:sz="6"/>
              <w:left w:val="none" w:color="FFFFFF" w:sz="0"/>
              <w:bottom w:val="single" w:color="000000" w:sz="6"/>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bCs/>
                <w:i w:val="false"/>
                <w:iCs w:val="false"/>
                <w:sz w:val="17"/>
                <w:szCs w:val="17"/>
              </w:rPr>
              <w:t xml:space="preserve">tercile×yr</w:t>
            </w:r>
          </w:p>
        </w:tc>
        <w:tc>
          <w:tcPr>
            <w:tcW w:type="dxa" w:w="1231"/>
            <w:tcBorders>
              <w:top w:val="single" w:color="000000" w:sz="6"/>
              <w:left w:val="none" w:color="FFFFFF" w:sz="0"/>
              <w:bottom w:val="single" w:color="000000" w:sz="6"/>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bCs/>
                <w:i w:val="false"/>
                <w:iCs w:val="false"/>
                <w:sz w:val="17"/>
                <w:szCs w:val="17"/>
              </w:rPr>
              <w:t xml:space="preserve">1996-2009</w:t>
            </w:r>
          </w:p>
        </w:tc>
        <w:tc>
          <w:tcPr>
            <w:tcW w:type="dxa" w:w="1231"/>
            <w:tcBorders>
              <w:top w:val="single" w:color="000000" w:sz="6"/>
              <w:left w:val="none" w:color="FFFFFF" w:sz="0"/>
              <w:bottom w:val="single" w:color="000000" w:sz="6"/>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bCs/>
                <w:i w:val="false"/>
                <w:iCs w:val="false"/>
                <w:sz w:val="17"/>
                <w:szCs w:val="17"/>
              </w:rPr>
              <w:t xml:space="preserve">2010-2023</w:t>
            </w:r>
          </w:p>
        </w:tc>
      </w:tr>
      <w:tr>
        <w:tc>
          <w:tcPr>
            <w:tcW w:type="dxa" w:w="3830"/>
            <w:tcBorders>
              <w:top w:val="none" w:color="FFFFFF" w:sz="0"/>
              <w:left w:val="none" w:color="FFFFFF" w:sz="0"/>
              <w:bottom w:val="none" w:color="FFFFFF" w:sz="0"/>
              <w:right w:val="none" w:color="FFFFFF" w:sz="0"/>
            </w:tcBorders>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7"/>
                <w:szCs w:val="17"/>
              </w:rPr>
              <w:t xml:space="preserve">ln GACI</w:t>
            </w:r>
          </w:p>
        </w:tc>
        <w:tc>
          <w:tcPr>
            <w:tcW w:type="dxa" w:w="1231"/>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7"/>
                <w:szCs w:val="17"/>
              </w:rPr>
              <w:t xml:space="preserve">-0.935**</w:t>
            </w:r>
          </w:p>
        </w:tc>
        <w:tc>
          <w:tcPr>
            <w:tcW w:type="dxa" w:w="1231"/>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7"/>
                <w:szCs w:val="17"/>
              </w:rPr>
              <w:t xml:space="preserve">-0.917**</w:t>
            </w:r>
          </w:p>
        </w:tc>
        <w:tc>
          <w:tcPr>
            <w:tcW w:type="dxa" w:w="1231"/>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7"/>
                <w:szCs w:val="17"/>
              </w:rPr>
              <w:t xml:space="preserve">-0.732*</w:t>
            </w:r>
          </w:p>
        </w:tc>
        <w:tc>
          <w:tcPr>
            <w:tcW w:type="dxa" w:w="1231"/>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7"/>
                <w:szCs w:val="17"/>
              </w:rPr>
              <w:t xml:space="preserve">-0.416</w:t>
            </w:r>
          </w:p>
        </w:tc>
        <w:tc>
          <w:tcPr>
            <w:tcW w:type="dxa" w:w="1231"/>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7"/>
                <w:szCs w:val="17"/>
              </w:rPr>
              <w:t xml:space="preserve">-0.222</w:t>
            </w:r>
          </w:p>
        </w:tc>
        <w:tc>
          <w:tcPr>
            <w:tcW w:type="dxa" w:w="1231"/>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7"/>
                <w:szCs w:val="17"/>
              </w:rPr>
              <w:t xml:space="preserve">-0.327</w:t>
            </w:r>
          </w:p>
        </w:tc>
        <w:tc>
          <w:tcPr>
            <w:tcW w:type="dxa" w:w="1231"/>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7"/>
                <w:szCs w:val="17"/>
              </w:rPr>
              <w:t xml:space="preserve">-1.096***</w:t>
            </w:r>
          </w:p>
        </w:tc>
        <w:tc>
          <w:tcPr>
            <w:tcW w:type="dxa" w:w="1231"/>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7"/>
                <w:szCs w:val="17"/>
              </w:rPr>
              <w:t xml:space="preserve">-0.434</w:t>
            </w:r>
          </w:p>
        </w:tc>
      </w:tr>
      <w:tr>
        <w:tc>
          <w:tcPr>
            <w:tcW w:type="dxa" w:w="3830"/>
            <w:tcBorders>
              <w:top w:val="none" w:color="FFFFFF" w:sz="0"/>
              <w:left w:val="none" w:color="FFFFFF" w:sz="0"/>
              <w:bottom w:val="none" w:color="FFFFFF" w:sz="0"/>
              <w:right w:val="none" w:color="FFFFFF" w:sz="0"/>
            </w:tcBorders>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7"/>
                <w:szCs w:val="17"/>
              </w:rPr>
              <w:t xml:space="preserve"/>
            </w:r>
          </w:p>
        </w:tc>
        <w:tc>
          <w:tcPr>
            <w:tcW w:type="dxa" w:w="1231"/>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7"/>
                <w:szCs w:val="17"/>
              </w:rPr>
              <w:t xml:space="preserve">(0.381)</w:t>
            </w:r>
          </w:p>
        </w:tc>
        <w:tc>
          <w:tcPr>
            <w:tcW w:type="dxa" w:w="1231"/>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7"/>
                <w:szCs w:val="17"/>
              </w:rPr>
              <w:t xml:space="preserve">(0.379)</w:t>
            </w:r>
          </w:p>
        </w:tc>
        <w:tc>
          <w:tcPr>
            <w:tcW w:type="dxa" w:w="1231"/>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7"/>
                <w:szCs w:val="17"/>
              </w:rPr>
              <w:t xml:space="preserve">(0.383)</w:t>
            </w:r>
          </w:p>
        </w:tc>
        <w:tc>
          <w:tcPr>
            <w:tcW w:type="dxa" w:w="1231"/>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7"/>
                <w:szCs w:val="17"/>
              </w:rPr>
              <w:t xml:space="preserve">(0.326)</w:t>
            </w:r>
          </w:p>
        </w:tc>
        <w:tc>
          <w:tcPr>
            <w:tcW w:type="dxa" w:w="1231"/>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7"/>
                <w:szCs w:val="17"/>
              </w:rPr>
              <w:t xml:space="preserve">(0.338)</w:t>
            </w:r>
          </w:p>
        </w:tc>
        <w:tc>
          <w:tcPr>
            <w:tcW w:type="dxa" w:w="1231"/>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7"/>
                <w:szCs w:val="17"/>
              </w:rPr>
              <w:t xml:space="preserve">(0.366)</w:t>
            </w:r>
          </w:p>
        </w:tc>
        <w:tc>
          <w:tcPr>
            <w:tcW w:type="dxa" w:w="1231"/>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7"/>
                <w:szCs w:val="17"/>
              </w:rPr>
              <w:t xml:space="preserve">(0.415)</w:t>
            </w:r>
          </w:p>
        </w:tc>
        <w:tc>
          <w:tcPr>
            <w:tcW w:type="dxa" w:w="1231"/>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7"/>
                <w:szCs w:val="17"/>
              </w:rPr>
              <w:t xml:space="preserve">(0.337)</w:t>
            </w:r>
          </w:p>
        </w:tc>
      </w:tr>
      <w:tr>
        <w:tc>
          <w:tcPr>
            <w:tcW w:type="dxa" w:w="3830"/>
            <w:tcBorders>
              <w:top w:val="single" w:color="000000" w:sz="6"/>
              <w:left w:val="none" w:color="FFFFFF" w:sz="0"/>
              <w:bottom w:val="none" w:color="FFFFFF" w:sz="0"/>
              <w:right w:val="none" w:color="FFFFFF" w:sz="0"/>
            </w:tcBorders>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7"/>
                <w:szCs w:val="17"/>
              </w:rPr>
              <w:t xml:space="preserve">Observations</w:t>
            </w:r>
          </w:p>
        </w:tc>
        <w:tc>
          <w:tcPr>
            <w:tcW w:type="dxa" w:w="1231"/>
            <w:tcBorders>
              <w:top w:val="single" w:color="000000" w:sz="6"/>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7"/>
                <w:szCs w:val="17"/>
              </w:rPr>
              <w:t xml:space="preserve">3,425</w:t>
            </w:r>
          </w:p>
        </w:tc>
        <w:tc>
          <w:tcPr>
            <w:tcW w:type="dxa" w:w="1231"/>
            <w:tcBorders>
              <w:top w:val="single" w:color="000000" w:sz="6"/>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7"/>
                <w:szCs w:val="17"/>
              </w:rPr>
              <w:t xml:space="preserve">3,378</w:t>
            </w:r>
          </w:p>
        </w:tc>
        <w:tc>
          <w:tcPr>
            <w:tcW w:type="dxa" w:w="1231"/>
            <w:tcBorders>
              <w:top w:val="single" w:color="000000" w:sz="6"/>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7"/>
                <w:szCs w:val="17"/>
              </w:rPr>
              <w:t xml:space="preserve">3,425</w:t>
            </w:r>
          </w:p>
        </w:tc>
        <w:tc>
          <w:tcPr>
            <w:tcW w:type="dxa" w:w="1231"/>
            <w:tcBorders>
              <w:top w:val="single" w:color="000000" w:sz="6"/>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7"/>
                <w:szCs w:val="17"/>
              </w:rPr>
              <w:t xml:space="preserve">1,580</w:t>
            </w:r>
          </w:p>
        </w:tc>
        <w:tc>
          <w:tcPr>
            <w:tcW w:type="dxa" w:w="1231"/>
            <w:tcBorders>
              <w:top w:val="single" w:color="000000" w:sz="6"/>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7"/>
                <w:szCs w:val="17"/>
              </w:rPr>
              <w:t xml:space="preserve">3,425</w:t>
            </w:r>
          </w:p>
        </w:tc>
        <w:tc>
          <w:tcPr>
            <w:tcW w:type="dxa" w:w="1231"/>
            <w:tcBorders>
              <w:top w:val="single" w:color="000000" w:sz="6"/>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7"/>
                <w:szCs w:val="17"/>
              </w:rPr>
              <w:t xml:space="preserve">3,205</w:t>
            </w:r>
          </w:p>
        </w:tc>
        <w:tc>
          <w:tcPr>
            <w:tcW w:type="dxa" w:w="1231"/>
            <w:tcBorders>
              <w:top w:val="single" w:color="000000" w:sz="6"/>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7"/>
                <w:szCs w:val="17"/>
              </w:rPr>
              <w:t xml:space="preserve">1,958</w:t>
            </w:r>
          </w:p>
        </w:tc>
        <w:tc>
          <w:tcPr>
            <w:tcW w:type="dxa" w:w="1231"/>
            <w:tcBorders>
              <w:top w:val="single" w:color="000000" w:sz="6"/>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7"/>
                <w:szCs w:val="17"/>
              </w:rPr>
              <w:t xml:space="preserve">1,467</w:t>
            </w:r>
          </w:p>
        </w:tc>
      </w:tr>
      <w:tr>
        <w:tc>
          <w:tcPr>
            <w:tcW w:type="dxa" w:w="3830"/>
            <w:tcBorders>
              <w:top w:val="none" w:color="FFFFFF" w:sz="0"/>
              <w:left w:val="none" w:color="FFFFFF" w:sz="0"/>
              <w:bottom w:val="single" w:color="000000" w:sz="6"/>
              <w:right w:val="none" w:color="FFFFFF" w:sz="0"/>
            </w:tcBorders>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7"/>
                <w:szCs w:val="17"/>
              </w:rPr>
              <w:t xml:space="preserve">Countries</w:t>
            </w:r>
          </w:p>
        </w:tc>
        <w:tc>
          <w:tcPr>
            <w:tcW w:type="dxa" w:w="1231"/>
            <w:tcBorders>
              <w:top w:val="none" w:color="FFFFFF" w:sz="0"/>
              <w:left w:val="none" w:color="FFFFFF" w:sz="0"/>
              <w:bottom w:val="single" w:color="000000" w:sz="6"/>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7"/>
                <w:szCs w:val="17"/>
              </w:rPr>
              <w:t xml:space="preserve">149</w:t>
            </w:r>
          </w:p>
        </w:tc>
        <w:tc>
          <w:tcPr>
            <w:tcW w:type="dxa" w:w="1231"/>
            <w:tcBorders>
              <w:top w:val="none" w:color="FFFFFF" w:sz="0"/>
              <w:left w:val="none" w:color="FFFFFF" w:sz="0"/>
              <w:bottom w:val="single" w:color="000000" w:sz="6"/>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7"/>
                <w:szCs w:val="17"/>
              </w:rPr>
              <w:t xml:space="preserve">147</w:t>
            </w:r>
          </w:p>
        </w:tc>
        <w:tc>
          <w:tcPr>
            <w:tcW w:type="dxa" w:w="1231"/>
            <w:tcBorders>
              <w:top w:val="none" w:color="FFFFFF" w:sz="0"/>
              <w:left w:val="none" w:color="FFFFFF" w:sz="0"/>
              <w:bottom w:val="single" w:color="000000" w:sz="6"/>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7"/>
                <w:szCs w:val="17"/>
              </w:rPr>
              <w:t xml:space="preserve">149</w:t>
            </w:r>
          </w:p>
        </w:tc>
        <w:tc>
          <w:tcPr>
            <w:tcW w:type="dxa" w:w="1231"/>
            <w:tcBorders>
              <w:top w:val="none" w:color="FFFFFF" w:sz="0"/>
              <w:left w:val="none" w:color="FFFFFF" w:sz="0"/>
              <w:bottom w:val="single" w:color="000000" w:sz="6"/>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7"/>
                <w:szCs w:val="17"/>
              </w:rPr>
              <w:t xml:space="preserve">114</w:t>
            </w:r>
          </w:p>
        </w:tc>
        <w:tc>
          <w:tcPr>
            <w:tcW w:type="dxa" w:w="1231"/>
            <w:tcBorders>
              <w:top w:val="none" w:color="FFFFFF" w:sz="0"/>
              <w:left w:val="none" w:color="FFFFFF" w:sz="0"/>
              <w:bottom w:val="single" w:color="000000" w:sz="6"/>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7"/>
                <w:szCs w:val="17"/>
              </w:rPr>
              <w:t xml:space="preserve">149</w:t>
            </w:r>
          </w:p>
        </w:tc>
        <w:tc>
          <w:tcPr>
            <w:tcW w:type="dxa" w:w="1231"/>
            <w:tcBorders>
              <w:top w:val="none" w:color="FFFFFF" w:sz="0"/>
              <w:left w:val="none" w:color="FFFFFF" w:sz="0"/>
              <w:bottom w:val="single" w:color="000000" w:sz="6"/>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7"/>
                <w:szCs w:val="17"/>
              </w:rPr>
              <w:t xml:space="preserve">134</w:t>
            </w:r>
          </w:p>
        </w:tc>
        <w:tc>
          <w:tcPr>
            <w:tcW w:type="dxa" w:w="1231"/>
            <w:tcBorders>
              <w:top w:val="none" w:color="FFFFFF" w:sz="0"/>
              <w:left w:val="none" w:color="FFFFFF" w:sz="0"/>
              <w:bottom w:val="single" w:color="000000" w:sz="6"/>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7"/>
                <w:szCs w:val="17"/>
              </w:rPr>
              <w:t xml:space="preserve">145</w:t>
            </w:r>
          </w:p>
        </w:tc>
        <w:tc>
          <w:tcPr>
            <w:tcW w:type="dxa" w:w="1231"/>
            <w:tcBorders>
              <w:top w:val="none" w:color="FFFFFF" w:sz="0"/>
              <w:left w:val="none" w:color="FFFFFF" w:sz="0"/>
              <w:bottom w:val="single" w:color="000000" w:sz="6"/>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7"/>
                <w:szCs w:val="17"/>
              </w:rPr>
              <w:t xml:space="preserve">149</w:t>
            </w:r>
          </w:p>
        </w:tc>
      </w:tr>
    </w:tbl>
    <w:p>
      <w:pPr>
        <w:spacing w:before="120"/>
      </w:pPr>
      <w:r>
        <w:rPr>
          <w:rFonts w:ascii="Times New Roman" w:cs="Times New Roman" w:eastAsia="Times New Roman" w:hAnsi="Times New Roman"/>
          <w:sz w:val="16"/>
          <w:szCs w:val="16"/>
        </w:rPr>
        <w:t xml:space="preserve">Notes: Unified sample: 149 countries, 1996–2019, country-years with all Table 1 outcomes and instruments observed. Country and year fixed effects; controls ln population, ln GDP per capita and its square. Standard errors clustered by country in parentheses. *, **, *** : 10, 5, 1%. ln GACI = log of seat-weighted mean airport GACI. K/L from PWT 11 (rnna/emp). Sea MA = geography-based sea market access; LSCI = UNCTAD liner shipping connectivity (2006–). Region×year and income-tercile×year replace year effects.</w:t>
      </w:r>
    </w:p>
    <w:p>
      <w:pPr>
        <w:pStyle w:val="Heading2"/>
        <w:pageBreakBefore/>
      </w:pPr>
      <w:r>
        <w:rPr>
          <w:rFonts w:ascii="Times New Roman" w:cs="Times New Roman" w:eastAsia="Times New Roman" w:hAnsi="Times New Roman"/>
        </w:rPr>
        <w:t xml:space="preserve">Appendix Table 1b. Robustness of the ln GACI coefficient: ln CO2/GDP</w:t>
      </w:r>
    </w:p>
    <w:p>
      <w:pPr>
        <w:spacing w:after="160"/>
      </w:pPr>
      <w:r>
        <w:rPr>
          <w:rFonts w:ascii="Times New Roman" w:cs="Times New Roman" w:eastAsia="Times New Roman" w:hAnsi="Times New Roman"/>
          <w:b/>
          <w:bCs/>
          <w:sz w:val="20"/>
          <w:szCs w:val="20"/>
        </w:rPr>
        <w:t xml:space="preserve">What it shows. </w:t>
      </w:r>
      <w:r>
        <w:rPr>
          <w:rFonts w:ascii="Times New Roman" w:cs="Times New Roman" w:eastAsia="Times New Roman" w:hAnsi="Times New Roman"/>
          <w:sz w:val="20"/>
          <w:szCs w:val="20"/>
        </w:rPr>
        <w:t xml:space="preserve">The CO2-intensity result is weaker and less stable than the SO2 result: it is robust to Managi-style controls and to the sea-connectivity control, becomes stronger with LSCI in the 2006+ window and in 2010–2019, but is zero under region-by-year or income-group-by-year effects. CO2 is the expected weak outcome of the mechanism: desulphurisation does not reduce CO2, and the only CO2 channel we find is energy efficiency (Table 1).</w:t>
      </w:r>
    </w:p>
    <w:tbl>
      <w:tblPr>
        <w:tblW w:type="dxa" w:w="13678"/>
        <w:tblBorders>
          <w:top w:val="single" w:color="auto" w:sz="4"/>
          <w:left w:val="single" w:color="auto" w:sz="4"/>
          <w:bottom w:val="single" w:color="auto" w:sz="4"/>
          <w:right w:val="single" w:color="auto" w:sz="4"/>
          <w:insideH w:val="single" w:color="auto" w:sz="4"/>
          <w:insideV w:val="single" w:color="auto" w:sz="4"/>
        </w:tblBorders>
      </w:tblPr>
      <w:tblGrid>
        <w:gridCol w:w="3830"/>
        <w:gridCol w:w="1231"/>
        <w:gridCol w:w="1231"/>
        <w:gridCol w:w="1231"/>
        <w:gridCol w:w="1231"/>
        <w:gridCol w:w="1231"/>
        <w:gridCol w:w="1231"/>
        <w:gridCol w:w="1231"/>
        <w:gridCol w:w="1231"/>
      </w:tblGrid>
      <w:tr>
        <w:trPr>
          <w:tblHeader/>
        </w:trPr>
        <w:tc>
          <w:tcPr>
            <w:tcW w:type="dxa" w:w="3830"/>
            <w:tcBorders>
              <w:top w:val="single" w:color="000000" w:sz="6"/>
              <w:left w:val="none" w:color="FFFFFF" w:sz="0"/>
              <w:bottom w:val="single" w:color="000000" w:sz="6"/>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7"/>
                <w:szCs w:val="17"/>
              </w:rPr>
              <w:t xml:space="preserve"/>
            </w:r>
          </w:p>
        </w:tc>
        <w:tc>
          <w:tcPr>
            <w:tcW w:type="dxa" w:w="1231"/>
            <w:tcBorders>
              <w:top w:val="single" w:color="000000" w:sz="6"/>
              <w:left w:val="none" w:color="FFFFFF" w:sz="0"/>
              <w:bottom w:val="single" w:color="000000" w:sz="6"/>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bCs/>
                <w:i w:val="false"/>
                <w:iCs w:val="false"/>
                <w:sz w:val="17"/>
                <w:szCs w:val="17"/>
              </w:rPr>
              <w:t xml:space="preserve">base</w:t>
            </w:r>
          </w:p>
        </w:tc>
        <w:tc>
          <w:tcPr>
            <w:tcW w:type="dxa" w:w="1231"/>
            <w:tcBorders>
              <w:top w:val="single" w:color="000000" w:sz="6"/>
              <w:left w:val="none" w:color="FFFFFF" w:sz="0"/>
              <w:bottom w:val="single" w:color="000000" w:sz="6"/>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bCs/>
                <w:i w:val="false"/>
                <w:iCs w:val="false"/>
                <w:sz w:val="17"/>
                <w:szCs w:val="17"/>
              </w:rPr>
              <w:t xml:space="preserve">+K/L, trade</w:t>
            </w:r>
          </w:p>
        </w:tc>
        <w:tc>
          <w:tcPr>
            <w:tcW w:type="dxa" w:w="1231"/>
            <w:tcBorders>
              <w:top w:val="single" w:color="000000" w:sz="6"/>
              <w:left w:val="none" w:color="FFFFFF" w:sz="0"/>
              <w:bottom w:val="single" w:color="000000" w:sz="6"/>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bCs/>
                <w:i w:val="false"/>
                <w:iCs w:val="false"/>
                <w:sz w:val="17"/>
                <w:szCs w:val="17"/>
              </w:rPr>
              <w:t xml:space="preserve">+sea MA</w:t>
            </w:r>
          </w:p>
        </w:tc>
        <w:tc>
          <w:tcPr>
            <w:tcW w:type="dxa" w:w="1231"/>
            <w:tcBorders>
              <w:top w:val="single" w:color="000000" w:sz="6"/>
              <w:left w:val="none" w:color="FFFFFF" w:sz="0"/>
              <w:bottom w:val="single" w:color="000000" w:sz="6"/>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bCs/>
                <w:i w:val="false"/>
                <w:iCs w:val="false"/>
                <w:sz w:val="17"/>
                <w:szCs w:val="17"/>
              </w:rPr>
              <w:t xml:space="preserve">+LSCI 06-</w:t>
            </w:r>
          </w:p>
        </w:tc>
        <w:tc>
          <w:tcPr>
            <w:tcW w:type="dxa" w:w="1231"/>
            <w:tcBorders>
              <w:top w:val="single" w:color="000000" w:sz="6"/>
              <w:left w:val="none" w:color="FFFFFF" w:sz="0"/>
              <w:bottom w:val="single" w:color="000000" w:sz="6"/>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bCs/>
                <w:i w:val="false"/>
                <w:iCs w:val="false"/>
                <w:sz w:val="17"/>
                <w:szCs w:val="17"/>
              </w:rPr>
              <w:t xml:space="preserve">region×yr</w:t>
            </w:r>
          </w:p>
        </w:tc>
        <w:tc>
          <w:tcPr>
            <w:tcW w:type="dxa" w:w="1231"/>
            <w:tcBorders>
              <w:top w:val="single" w:color="000000" w:sz="6"/>
              <w:left w:val="none" w:color="FFFFFF" w:sz="0"/>
              <w:bottom w:val="single" w:color="000000" w:sz="6"/>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bCs/>
                <w:i w:val="false"/>
                <w:iCs w:val="false"/>
                <w:sz w:val="17"/>
                <w:szCs w:val="17"/>
              </w:rPr>
              <w:t xml:space="preserve">tercile×yr</w:t>
            </w:r>
          </w:p>
        </w:tc>
        <w:tc>
          <w:tcPr>
            <w:tcW w:type="dxa" w:w="1231"/>
            <w:tcBorders>
              <w:top w:val="single" w:color="000000" w:sz="6"/>
              <w:left w:val="none" w:color="FFFFFF" w:sz="0"/>
              <w:bottom w:val="single" w:color="000000" w:sz="6"/>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bCs/>
                <w:i w:val="false"/>
                <w:iCs w:val="false"/>
                <w:sz w:val="17"/>
                <w:szCs w:val="17"/>
              </w:rPr>
              <w:t xml:space="preserve">1996-2009</w:t>
            </w:r>
          </w:p>
        </w:tc>
        <w:tc>
          <w:tcPr>
            <w:tcW w:type="dxa" w:w="1231"/>
            <w:tcBorders>
              <w:top w:val="single" w:color="000000" w:sz="6"/>
              <w:left w:val="none" w:color="FFFFFF" w:sz="0"/>
              <w:bottom w:val="single" w:color="000000" w:sz="6"/>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bCs/>
                <w:i w:val="false"/>
                <w:iCs w:val="false"/>
                <w:sz w:val="17"/>
                <w:szCs w:val="17"/>
              </w:rPr>
              <w:t xml:space="preserve">2010-2023</w:t>
            </w:r>
          </w:p>
        </w:tc>
      </w:tr>
      <w:tr>
        <w:tc>
          <w:tcPr>
            <w:tcW w:type="dxa" w:w="3830"/>
            <w:tcBorders>
              <w:top w:val="none" w:color="FFFFFF" w:sz="0"/>
              <w:left w:val="none" w:color="FFFFFF" w:sz="0"/>
              <w:bottom w:val="none" w:color="FFFFFF" w:sz="0"/>
              <w:right w:val="none" w:color="FFFFFF" w:sz="0"/>
            </w:tcBorders>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7"/>
                <w:szCs w:val="17"/>
              </w:rPr>
              <w:t xml:space="preserve">ln GACI</w:t>
            </w:r>
          </w:p>
        </w:tc>
        <w:tc>
          <w:tcPr>
            <w:tcW w:type="dxa" w:w="1231"/>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7"/>
                <w:szCs w:val="17"/>
              </w:rPr>
              <w:t xml:space="preserve">-0.365*</w:t>
            </w:r>
          </w:p>
        </w:tc>
        <w:tc>
          <w:tcPr>
            <w:tcW w:type="dxa" w:w="1231"/>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7"/>
                <w:szCs w:val="17"/>
              </w:rPr>
              <w:t xml:space="preserve">-0.392*</w:t>
            </w:r>
          </w:p>
        </w:tc>
        <w:tc>
          <w:tcPr>
            <w:tcW w:type="dxa" w:w="1231"/>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7"/>
                <w:szCs w:val="17"/>
              </w:rPr>
              <w:t xml:space="preserve">-0.306</w:t>
            </w:r>
          </w:p>
        </w:tc>
        <w:tc>
          <w:tcPr>
            <w:tcW w:type="dxa" w:w="1231"/>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7"/>
                <w:szCs w:val="17"/>
              </w:rPr>
              <w:t xml:space="preserve">-0.400***</w:t>
            </w:r>
          </w:p>
        </w:tc>
        <w:tc>
          <w:tcPr>
            <w:tcW w:type="dxa" w:w="1231"/>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7"/>
                <w:szCs w:val="17"/>
              </w:rPr>
              <w:t xml:space="preserve">-0.046</w:t>
            </w:r>
          </w:p>
        </w:tc>
        <w:tc>
          <w:tcPr>
            <w:tcW w:type="dxa" w:w="1231"/>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7"/>
                <w:szCs w:val="17"/>
              </w:rPr>
              <w:t xml:space="preserve">-0.030</w:t>
            </w:r>
          </w:p>
        </w:tc>
        <w:tc>
          <w:tcPr>
            <w:tcW w:type="dxa" w:w="1231"/>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7"/>
                <w:szCs w:val="17"/>
              </w:rPr>
              <w:t xml:space="preserve">-0.209</w:t>
            </w:r>
          </w:p>
        </w:tc>
        <w:tc>
          <w:tcPr>
            <w:tcW w:type="dxa" w:w="1231"/>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7"/>
                <w:szCs w:val="17"/>
              </w:rPr>
              <w:t xml:space="preserve">-0.262**</w:t>
            </w:r>
          </w:p>
        </w:tc>
      </w:tr>
      <w:tr>
        <w:tc>
          <w:tcPr>
            <w:tcW w:type="dxa" w:w="3830"/>
            <w:tcBorders>
              <w:top w:val="none" w:color="FFFFFF" w:sz="0"/>
              <w:left w:val="none" w:color="FFFFFF" w:sz="0"/>
              <w:bottom w:val="none" w:color="FFFFFF" w:sz="0"/>
              <w:right w:val="none" w:color="FFFFFF" w:sz="0"/>
            </w:tcBorders>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7"/>
                <w:szCs w:val="17"/>
              </w:rPr>
              <w:t xml:space="preserve"/>
            </w:r>
          </w:p>
        </w:tc>
        <w:tc>
          <w:tcPr>
            <w:tcW w:type="dxa" w:w="1231"/>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7"/>
                <w:szCs w:val="17"/>
              </w:rPr>
              <w:t xml:space="preserve">(0.203)</w:t>
            </w:r>
          </w:p>
        </w:tc>
        <w:tc>
          <w:tcPr>
            <w:tcW w:type="dxa" w:w="1231"/>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7"/>
                <w:szCs w:val="17"/>
              </w:rPr>
              <w:t xml:space="preserve">(0.222)</w:t>
            </w:r>
          </w:p>
        </w:tc>
        <w:tc>
          <w:tcPr>
            <w:tcW w:type="dxa" w:w="1231"/>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7"/>
                <w:szCs w:val="17"/>
              </w:rPr>
              <w:t xml:space="preserve">(0.201)</w:t>
            </w:r>
          </w:p>
        </w:tc>
        <w:tc>
          <w:tcPr>
            <w:tcW w:type="dxa" w:w="1231"/>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7"/>
                <w:szCs w:val="17"/>
              </w:rPr>
              <w:t xml:space="preserve">(0.131)</w:t>
            </w:r>
          </w:p>
        </w:tc>
        <w:tc>
          <w:tcPr>
            <w:tcW w:type="dxa" w:w="1231"/>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7"/>
                <w:szCs w:val="17"/>
              </w:rPr>
              <w:t xml:space="preserve">(0.188)</w:t>
            </w:r>
          </w:p>
        </w:tc>
        <w:tc>
          <w:tcPr>
            <w:tcW w:type="dxa" w:w="1231"/>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7"/>
                <w:szCs w:val="17"/>
              </w:rPr>
              <w:t xml:space="preserve">(0.175)</w:t>
            </w:r>
          </w:p>
        </w:tc>
        <w:tc>
          <w:tcPr>
            <w:tcW w:type="dxa" w:w="1231"/>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7"/>
                <w:szCs w:val="17"/>
              </w:rPr>
              <w:t xml:space="preserve">(0.186)</w:t>
            </w:r>
          </w:p>
        </w:tc>
        <w:tc>
          <w:tcPr>
            <w:tcW w:type="dxa" w:w="1231"/>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7"/>
                <w:szCs w:val="17"/>
              </w:rPr>
              <w:t xml:space="preserve">(0.128)</w:t>
            </w:r>
          </w:p>
        </w:tc>
      </w:tr>
      <w:tr>
        <w:tc>
          <w:tcPr>
            <w:tcW w:type="dxa" w:w="3830"/>
            <w:tcBorders>
              <w:top w:val="single" w:color="000000" w:sz="6"/>
              <w:left w:val="none" w:color="FFFFFF" w:sz="0"/>
              <w:bottom w:val="none" w:color="FFFFFF" w:sz="0"/>
              <w:right w:val="none" w:color="FFFFFF" w:sz="0"/>
            </w:tcBorders>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7"/>
                <w:szCs w:val="17"/>
              </w:rPr>
              <w:t xml:space="preserve">Observations</w:t>
            </w:r>
          </w:p>
        </w:tc>
        <w:tc>
          <w:tcPr>
            <w:tcW w:type="dxa" w:w="1231"/>
            <w:tcBorders>
              <w:top w:val="single" w:color="000000" w:sz="6"/>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7"/>
                <w:szCs w:val="17"/>
              </w:rPr>
              <w:t xml:space="preserve">3,425</w:t>
            </w:r>
          </w:p>
        </w:tc>
        <w:tc>
          <w:tcPr>
            <w:tcW w:type="dxa" w:w="1231"/>
            <w:tcBorders>
              <w:top w:val="single" w:color="000000" w:sz="6"/>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7"/>
                <w:szCs w:val="17"/>
              </w:rPr>
              <w:t xml:space="preserve">3,378</w:t>
            </w:r>
          </w:p>
        </w:tc>
        <w:tc>
          <w:tcPr>
            <w:tcW w:type="dxa" w:w="1231"/>
            <w:tcBorders>
              <w:top w:val="single" w:color="000000" w:sz="6"/>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7"/>
                <w:szCs w:val="17"/>
              </w:rPr>
              <w:t xml:space="preserve">3,425</w:t>
            </w:r>
          </w:p>
        </w:tc>
        <w:tc>
          <w:tcPr>
            <w:tcW w:type="dxa" w:w="1231"/>
            <w:tcBorders>
              <w:top w:val="single" w:color="000000" w:sz="6"/>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7"/>
                <w:szCs w:val="17"/>
              </w:rPr>
              <w:t xml:space="preserve">1,580</w:t>
            </w:r>
          </w:p>
        </w:tc>
        <w:tc>
          <w:tcPr>
            <w:tcW w:type="dxa" w:w="1231"/>
            <w:tcBorders>
              <w:top w:val="single" w:color="000000" w:sz="6"/>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7"/>
                <w:szCs w:val="17"/>
              </w:rPr>
              <w:t xml:space="preserve">3,425</w:t>
            </w:r>
          </w:p>
        </w:tc>
        <w:tc>
          <w:tcPr>
            <w:tcW w:type="dxa" w:w="1231"/>
            <w:tcBorders>
              <w:top w:val="single" w:color="000000" w:sz="6"/>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7"/>
                <w:szCs w:val="17"/>
              </w:rPr>
              <w:t xml:space="preserve">3,205</w:t>
            </w:r>
          </w:p>
        </w:tc>
        <w:tc>
          <w:tcPr>
            <w:tcW w:type="dxa" w:w="1231"/>
            <w:tcBorders>
              <w:top w:val="single" w:color="000000" w:sz="6"/>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7"/>
                <w:szCs w:val="17"/>
              </w:rPr>
              <w:t xml:space="preserve">1,958</w:t>
            </w:r>
          </w:p>
        </w:tc>
        <w:tc>
          <w:tcPr>
            <w:tcW w:type="dxa" w:w="1231"/>
            <w:tcBorders>
              <w:top w:val="single" w:color="000000" w:sz="6"/>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7"/>
                <w:szCs w:val="17"/>
              </w:rPr>
              <w:t xml:space="preserve">1,467</w:t>
            </w:r>
          </w:p>
        </w:tc>
      </w:tr>
      <w:tr>
        <w:tc>
          <w:tcPr>
            <w:tcW w:type="dxa" w:w="3830"/>
            <w:tcBorders>
              <w:top w:val="none" w:color="FFFFFF" w:sz="0"/>
              <w:left w:val="none" w:color="FFFFFF" w:sz="0"/>
              <w:bottom w:val="single" w:color="000000" w:sz="6"/>
              <w:right w:val="none" w:color="FFFFFF" w:sz="0"/>
            </w:tcBorders>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7"/>
                <w:szCs w:val="17"/>
              </w:rPr>
              <w:t xml:space="preserve">Countries</w:t>
            </w:r>
          </w:p>
        </w:tc>
        <w:tc>
          <w:tcPr>
            <w:tcW w:type="dxa" w:w="1231"/>
            <w:tcBorders>
              <w:top w:val="none" w:color="FFFFFF" w:sz="0"/>
              <w:left w:val="none" w:color="FFFFFF" w:sz="0"/>
              <w:bottom w:val="single" w:color="000000" w:sz="6"/>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7"/>
                <w:szCs w:val="17"/>
              </w:rPr>
              <w:t xml:space="preserve">149</w:t>
            </w:r>
          </w:p>
        </w:tc>
        <w:tc>
          <w:tcPr>
            <w:tcW w:type="dxa" w:w="1231"/>
            <w:tcBorders>
              <w:top w:val="none" w:color="FFFFFF" w:sz="0"/>
              <w:left w:val="none" w:color="FFFFFF" w:sz="0"/>
              <w:bottom w:val="single" w:color="000000" w:sz="6"/>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7"/>
                <w:szCs w:val="17"/>
              </w:rPr>
              <w:t xml:space="preserve">147</w:t>
            </w:r>
          </w:p>
        </w:tc>
        <w:tc>
          <w:tcPr>
            <w:tcW w:type="dxa" w:w="1231"/>
            <w:tcBorders>
              <w:top w:val="none" w:color="FFFFFF" w:sz="0"/>
              <w:left w:val="none" w:color="FFFFFF" w:sz="0"/>
              <w:bottom w:val="single" w:color="000000" w:sz="6"/>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7"/>
                <w:szCs w:val="17"/>
              </w:rPr>
              <w:t xml:space="preserve">149</w:t>
            </w:r>
          </w:p>
        </w:tc>
        <w:tc>
          <w:tcPr>
            <w:tcW w:type="dxa" w:w="1231"/>
            <w:tcBorders>
              <w:top w:val="none" w:color="FFFFFF" w:sz="0"/>
              <w:left w:val="none" w:color="FFFFFF" w:sz="0"/>
              <w:bottom w:val="single" w:color="000000" w:sz="6"/>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7"/>
                <w:szCs w:val="17"/>
              </w:rPr>
              <w:t xml:space="preserve">114</w:t>
            </w:r>
          </w:p>
        </w:tc>
        <w:tc>
          <w:tcPr>
            <w:tcW w:type="dxa" w:w="1231"/>
            <w:tcBorders>
              <w:top w:val="none" w:color="FFFFFF" w:sz="0"/>
              <w:left w:val="none" w:color="FFFFFF" w:sz="0"/>
              <w:bottom w:val="single" w:color="000000" w:sz="6"/>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7"/>
                <w:szCs w:val="17"/>
              </w:rPr>
              <w:t xml:space="preserve">149</w:t>
            </w:r>
          </w:p>
        </w:tc>
        <w:tc>
          <w:tcPr>
            <w:tcW w:type="dxa" w:w="1231"/>
            <w:tcBorders>
              <w:top w:val="none" w:color="FFFFFF" w:sz="0"/>
              <w:left w:val="none" w:color="FFFFFF" w:sz="0"/>
              <w:bottom w:val="single" w:color="000000" w:sz="6"/>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7"/>
                <w:szCs w:val="17"/>
              </w:rPr>
              <w:t xml:space="preserve">134</w:t>
            </w:r>
          </w:p>
        </w:tc>
        <w:tc>
          <w:tcPr>
            <w:tcW w:type="dxa" w:w="1231"/>
            <w:tcBorders>
              <w:top w:val="none" w:color="FFFFFF" w:sz="0"/>
              <w:left w:val="none" w:color="FFFFFF" w:sz="0"/>
              <w:bottom w:val="single" w:color="000000" w:sz="6"/>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7"/>
                <w:szCs w:val="17"/>
              </w:rPr>
              <w:t xml:space="preserve">145</w:t>
            </w:r>
          </w:p>
        </w:tc>
        <w:tc>
          <w:tcPr>
            <w:tcW w:type="dxa" w:w="1231"/>
            <w:tcBorders>
              <w:top w:val="none" w:color="FFFFFF" w:sz="0"/>
              <w:left w:val="none" w:color="FFFFFF" w:sz="0"/>
              <w:bottom w:val="single" w:color="000000" w:sz="6"/>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7"/>
                <w:szCs w:val="17"/>
              </w:rPr>
              <w:t xml:space="preserve">149</w:t>
            </w:r>
          </w:p>
        </w:tc>
      </w:tr>
    </w:tbl>
    <w:p>
      <w:pPr>
        <w:spacing w:before="120"/>
      </w:pPr>
      <w:r>
        <w:rPr>
          <w:rFonts w:ascii="Times New Roman" w:cs="Times New Roman" w:eastAsia="Times New Roman" w:hAnsi="Times New Roman"/>
          <w:sz w:val="16"/>
          <w:szCs w:val="16"/>
        </w:rPr>
        <w:t xml:space="preserve">Notes: Unified sample: 149 countries, 1996–2019, country-years with all Table 1 outcomes and instruments observed. Country and year fixed effects; controls ln population, ln GDP per capita and its square. Standard errors clustered by country in parentheses. *, **, *** : 10, 5, 1%. ln GACI = log of seat-weighted mean airport GACI. K/L from PWT 11 (rnna/emp). Sea MA = geography-based sea market access; LSCI = UNCTAD liner shipping connectivity (2006–). Region×year and income-tercile×year replace year effects.</w:t>
      </w:r>
    </w:p>
    <w:p>
      <w:pPr>
        <w:pStyle w:val="Heading2"/>
        <w:pageBreakBefore/>
      </w:pPr>
      <w:r>
        <w:rPr>
          <w:rFonts w:ascii="Times New Roman" w:cs="Times New Roman" w:eastAsia="Times New Roman" w:hAnsi="Times New Roman"/>
        </w:rPr>
        <w:t xml:space="preserve">Appendix Table 2. Alternative country aggregates of airport GACI</w:t>
      </w:r>
    </w:p>
    <w:p>
      <w:pPr>
        <w:spacing w:after="160"/>
      </w:pPr>
      <w:r>
        <w:rPr>
          <w:rFonts w:ascii="Times New Roman" w:cs="Times New Roman" w:eastAsia="Times New Roman" w:hAnsi="Times New Roman"/>
          <w:b/>
          <w:bCs/>
          <w:sz w:val="20"/>
          <w:szCs w:val="20"/>
        </w:rPr>
        <w:t xml:space="preserve">What it shows. </w:t>
      </w:r>
      <w:r>
        <w:rPr>
          <w:rFonts w:ascii="Times New Roman" w:cs="Times New Roman" w:eastAsia="Times New Roman" w:hAnsi="Times New Roman"/>
          <w:sz w:val="20"/>
          <w:szCs w:val="20"/>
        </w:rPr>
        <w:t xml:space="preserve">Results are not an artefact of the aggregation rule. The seat-weighted mean of airport GACI (used throughout) and its level give the same picture; the unweighted mean across all airports is smaller and insignificant, because it dilutes hub airports with many small ones. Connectivity of the airports that carry traffic is what matters.</w:t>
      </w:r>
    </w:p>
    <w:tbl>
      <w:tblPr>
        <w:tblW w:type="dxa" w:w="13676"/>
        <w:tblBorders>
          <w:top w:val="single" w:color="auto" w:sz="4"/>
          <w:left w:val="single" w:color="auto" w:sz="4"/>
          <w:bottom w:val="single" w:color="auto" w:sz="4"/>
          <w:right w:val="single" w:color="auto" w:sz="4"/>
          <w:insideH w:val="single" w:color="auto" w:sz="4"/>
          <w:insideV w:val="single" w:color="auto" w:sz="4"/>
        </w:tblBorders>
      </w:tblPr>
      <w:tblGrid>
        <w:gridCol w:w="3830"/>
        <w:gridCol w:w="1641"/>
        <w:gridCol w:w="1641"/>
        <w:gridCol w:w="1641"/>
        <w:gridCol w:w="1641"/>
        <w:gridCol w:w="1641"/>
        <w:gridCol w:w="1641"/>
      </w:tblGrid>
      <w:tr>
        <w:trPr>
          <w:tblHeader/>
        </w:trPr>
        <w:tc>
          <w:tcPr>
            <w:tcW w:type="dxa" w:w="3830"/>
            <w:tcBorders>
              <w:top w:val="single" w:color="000000" w:sz="6"/>
              <w:left w:val="none" w:color="FFFFFF" w:sz="0"/>
              <w:bottom w:val="single" w:color="000000" w:sz="6"/>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7"/>
                <w:szCs w:val="17"/>
              </w:rPr>
              <w:t xml:space="preserve"/>
            </w:r>
          </w:p>
        </w:tc>
        <w:tc>
          <w:tcPr>
            <w:tcW w:type="dxa" w:w="1641"/>
            <w:tcBorders>
              <w:top w:val="single" w:color="000000" w:sz="6"/>
              <w:left w:val="none" w:color="FFFFFF" w:sz="0"/>
              <w:bottom w:val="single" w:color="000000" w:sz="6"/>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bCs/>
                <w:i w:val="false"/>
                <w:iCs w:val="false"/>
                <w:sz w:val="17"/>
                <w:szCs w:val="17"/>
              </w:rPr>
              <w:t xml:space="preserve">ln SO2/GDP: ln cwm</w:t>
            </w:r>
          </w:p>
        </w:tc>
        <w:tc>
          <w:tcPr>
            <w:tcW w:type="dxa" w:w="1641"/>
            <w:tcBorders>
              <w:top w:val="single" w:color="000000" w:sz="6"/>
              <w:left w:val="none" w:color="FFFFFF" w:sz="0"/>
              <w:bottom w:val="single" w:color="000000" w:sz="6"/>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bCs/>
                <w:i w:val="false"/>
                <w:iCs w:val="false"/>
                <w:sz w:val="17"/>
                <w:szCs w:val="17"/>
              </w:rPr>
              <w:t xml:space="preserve">ln SO2/GDP: cwm level</w:t>
            </w:r>
          </w:p>
        </w:tc>
        <w:tc>
          <w:tcPr>
            <w:tcW w:type="dxa" w:w="1641"/>
            <w:tcBorders>
              <w:top w:val="single" w:color="000000" w:sz="6"/>
              <w:left w:val="none" w:color="FFFFFF" w:sz="0"/>
              <w:bottom w:val="single" w:color="000000" w:sz="6"/>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bCs/>
                <w:i w:val="false"/>
                <w:iCs w:val="false"/>
                <w:sz w:val="17"/>
                <w:szCs w:val="17"/>
              </w:rPr>
              <w:t xml:space="preserve">ln SO2/GDP: mean level</w:t>
            </w:r>
          </w:p>
        </w:tc>
        <w:tc>
          <w:tcPr>
            <w:tcW w:type="dxa" w:w="1641"/>
            <w:tcBorders>
              <w:top w:val="single" w:color="000000" w:sz="6"/>
              <w:left w:val="none" w:color="FFFFFF" w:sz="0"/>
              <w:bottom w:val="single" w:color="000000" w:sz="6"/>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bCs/>
                <w:i w:val="false"/>
                <w:iCs w:val="false"/>
                <w:sz w:val="17"/>
                <w:szCs w:val="17"/>
              </w:rPr>
              <w:t xml:space="preserve">ln CO2/GDP: ln cwm</w:t>
            </w:r>
          </w:p>
        </w:tc>
        <w:tc>
          <w:tcPr>
            <w:tcW w:type="dxa" w:w="1641"/>
            <w:tcBorders>
              <w:top w:val="single" w:color="000000" w:sz="6"/>
              <w:left w:val="none" w:color="FFFFFF" w:sz="0"/>
              <w:bottom w:val="single" w:color="000000" w:sz="6"/>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bCs/>
                <w:i w:val="false"/>
                <w:iCs w:val="false"/>
                <w:sz w:val="17"/>
                <w:szCs w:val="17"/>
              </w:rPr>
              <w:t xml:space="preserve">ln CO2/GDP: cwm level</w:t>
            </w:r>
          </w:p>
        </w:tc>
        <w:tc>
          <w:tcPr>
            <w:tcW w:type="dxa" w:w="1641"/>
            <w:tcBorders>
              <w:top w:val="single" w:color="000000" w:sz="6"/>
              <w:left w:val="none" w:color="FFFFFF" w:sz="0"/>
              <w:bottom w:val="single" w:color="000000" w:sz="6"/>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bCs/>
                <w:i w:val="false"/>
                <w:iCs w:val="false"/>
                <w:sz w:val="17"/>
                <w:szCs w:val="17"/>
              </w:rPr>
              <w:t xml:space="preserve">ln CO2/GDP: mean level</w:t>
            </w:r>
          </w:p>
        </w:tc>
      </w:tr>
      <w:tr>
        <w:tc>
          <w:tcPr>
            <w:tcW w:type="dxa" w:w="3830"/>
            <w:tcBorders>
              <w:top w:val="none" w:color="FFFFFF" w:sz="0"/>
              <w:left w:val="none" w:color="FFFFFF" w:sz="0"/>
              <w:bottom w:val="none" w:color="FFFFFF" w:sz="0"/>
              <w:right w:val="none" w:color="FFFFFF" w:sz="0"/>
            </w:tcBorders>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7"/>
                <w:szCs w:val="17"/>
              </w:rPr>
              <w:t xml:space="preserve">GACI aggregate</w:t>
            </w:r>
          </w:p>
        </w:tc>
        <w:tc>
          <w:tcPr>
            <w:tcW w:type="dxa" w:w="1641"/>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7"/>
                <w:szCs w:val="17"/>
              </w:rPr>
              <w:t xml:space="preserve">-0.935** (0.381)</w:t>
            </w:r>
          </w:p>
        </w:tc>
        <w:tc>
          <w:tcPr>
            <w:tcW w:type="dxa" w:w="1641"/>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7"/>
                <w:szCs w:val="17"/>
              </w:rPr>
              <w:t xml:space="preserve">-0.618** (0.298)</w:t>
            </w:r>
          </w:p>
        </w:tc>
        <w:tc>
          <w:tcPr>
            <w:tcW w:type="dxa" w:w="1641"/>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7"/>
                <w:szCs w:val="17"/>
              </w:rPr>
              <w:t xml:space="preserve">-0.253 (0.280)</w:t>
            </w:r>
          </w:p>
        </w:tc>
        <w:tc>
          <w:tcPr>
            <w:tcW w:type="dxa" w:w="1641"/>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7"/>
                <w:szCs w:val="17"/>
              </w:rPr>
              <w:t xml:space="preserve">-0.365* (0.203)</w:t>
            </w:r>
          </w:p>
        </w:tc>
        <w:tc>
          <w:tcPr>
            <w:tcW w:type="dxa" w:w="1641"/>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7"/>
                <w:szCs w:val="17"/>
              </w:rPr>
              <w:t xml:space="preserve">-0.271* (0.143)</w:t>
            </w:r>
          </w:p>
        </w:tc>
        <w:tc>
          <w:tcPr>
            <w:tcW w:type="dxa" w:w="1641"/>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7"/>
                <w:szCs w:val="17"/>
              </w:rPr>
              <w:t xml:space="preserve">-0.170 (0.112)</w:t>
            </w:r>
          </w:p>
        </w:tc>
      </w:tr>
      <w:tr>
        <w:tc>
          <w:tcPr>
            <w:tcW w:type="dxa" w:w="3830"/>
            <w:tcBorders>
              <w:top w:val="single" w:color="000000" w:sz="6"/>
              <w:left w:val="none" w:color="FFFFFF" w:sz="0"/>
              <w:bottom w:val="single" w:color="000000" w:sz="6"/>
              <w:right w:val="none" w:color="FFFFFF" w:sz="0"/>
            </w:tcBorders>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7"/>
                <w:szCs w:val="17"/>
              </w:rPr>
              <w:t xml:space="preserve">Observations</w:t>
            </w:r>
          </w:p>
        </w:tc>
        <w:tc>
          <w:tcPr>
            <w:tcW w:type="dxa" w:w="1641"/>
            <w:tcBorders>
              <w:top w:val="single" w:color="000000" w:sz="6"/>
              <w:left w:val="none" w:color="FFFFFF" w:sz="0"/>
              <w:bottom w:val="single" w:color="000000" w:sz="6"/>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7"/>
                <w:szCs w:val="17"/>
              </w:rPr>
              <w:t xml:space="preserve">3,425</w:t>
            </w:r>
          </w:p>
        </w:tc>
        <w:tc>
          <w:tcPr>
            <w:tcW w:type="dxa" w:w="1641"/>
            <w:tcBorders>
              <w:top w:val="single" w:color="000000" w:sz="6"/>
              <w:left w:val="none" w:color="FFFFFF" w:sz="0"/>
              <w:bottom w:val="single" w:color="000000" w:sz="6"/>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7"/>
                <w:szCs w:val="17"/>
              </w:rPr>
              <w:t xml:space="preserve">3,425</w:t>
            </w:r>
          </w:p>
        </w:tc>
        <w:tc>
          <w:tcPr>
            <w:tcW w:type="dxa" w:w="1641"/>
            <w:tcBorders>
              <w:top w:val="single" w:color="000000" w:sz="6"/>
              <w:left w:val="none" w:color="FFFFFF" w:sz="0"/>
              <w:bottom w:val="single" w:color="000000" w:sz="6"/>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7"/>
                <w:szCs w:val="17"/>
              </w:rPr>
              <w:t xml:space="preserve">3,425</w:t>
            </w:r>
          </w:p>
        </w:tc>
        <w:tc>
          <w:tcPr>
            <w:tcW w:type="dxa" w:w="1641"/>
            <w:tcBorders>
              <w:top w:val="single" w:color="000000" w:sz="6"/>
              <w:left w:val="none" w:color="FFFFFF" w:sz="0"/>
              <w:bottom w:val="single" w:color="000000" w:sz="6"/>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7"/>
                <w:szCs w:val="17"/>
              </w:rPr>
              <w:t xml:space="preserve">3,425</w:t>
            </w:r>
          </w:p>
        </w:tc>
        <w:tc>
          <w:tcPr>
            <w:tcW w:type="dxa" w:w="1641"/>
            <w:tcBorders>
              <w:top w:val="single" w:color="000000" w:sz="6"/>
              <w:left w:val="none" w:color="FFFFFF" w:sz="0"/>
              <w:bottom w:val="single" w:color="000000" w:sz="6"/>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7"/>
                <w:szCs w:val="17"/>
              </w:rPr>
              <w:t xml:space="preserve">3,425</w:t>
            </w:r>
          </w:p>
        </w:tc>
        <w:tc>
          <w:tcPr>
            <w:tcW w:type="dxa" w:w="1641"/>
            <w:tcBorders>
              <w:top w:val="single" w:color="000000" w:sz="6"/>
              <w:left w:val="none" w:color="FFFFFF" w:sz="0"/>
              <w:bottom w:val="single" w:color="000000" w:sz="6"/>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7"/>
                <w:szCs w:val="17"/>
              </w:rPr>
              <w:t xml:space="preserve">3,425</w:t>
            </w:r>
          </w:p>
        </w:tc>
      </w:tr>
    </w:tbl>
    <w:p>
      <w:pPr>
        <w:spacing w:before="120"/>
      </w:pPr>
      <w:r>
        <w:rPr>
          <w:rFonts w:ascii="Times New Roman" w:cs="Times New Roman" w:eastAsia="Times New Roman" w:hAnsi="Times New Roman"/>
          <w:sz w:val="16"/>
          <w:szCs w:val="16"/>
        </w:rPr>
        <w:t xml:space="preserve">Notes: Unified sample: 149 countries, 1996–2019, country-years with all Table 1 outcomes and instruments observed. Country and year fixed effects; controls ln population, ln GDP per capita and its square. Standard errors clustered by country in parentheses. *, **, *** : 10, 5, 1%. ln GACI = log of seat-weighted mean airport GACI.</w:t>
      </w:r>
    </w:p>
    <w:sectPr>
      <w:pgSz w:w="16838" w:h="11906"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2026-10-04T01:30:47.958Z</dcterms:created>
  <dcterms:modified xsi:type="dcterms:W3CDTF">2026-10-04T01:30:47.961Z</dcterms:modified>
</cp:coreProperties>
</file>

<file path=docProps/custom.xml><?xml version="1.0" encoding="utf-8"?>
<Properties xmlns="http://schemas.openxmlformats.org/officeDocument/2006/custom-properties" xmlns:vt="http://schemas.openxmlformats.org/officeDocument/2006/docPropsVTypes"/>
</file>