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0E04" w14:textId="07AC32B3" w:rsidR="00A7366F" w:rsidRPr="00953A0F" w:rsidRDefault="00A7366F" w:rsidP="00A7366F">
      <w:pPr>
        <w:jc w:val="center"/>
        <w:rPr>
          <w:b/>
        </w:rPr>
      </w:pPr>
      <w:proofErr w:type="gramStart"/>
      <w:r w:rsidRPr="00953A0F">
        <w:rPr>
          <w:b/>
        </w:rPr>
        <w:t>HOME WORK</w:t>
      </w:r>
      <w:proofErr w:type="gramEnd"/>
      <w:r w:rsidRPr="00953A0F">
        <w:rPr>
          <w:b/>
        </w:rPr>
        <w:t xml:space="preserve"> # </w:t>
      </w:r>
      <w:r w:rsidR="00F8425A">
        <w:rPr>
          <w:b/>
        </w:rPr>
        <w:t>3</w:t>
      </w:r>
    </w:p>
    <w:p w14:paraId="53A493A2" w14:textId="77777777" w:rsidR="00A7366F" w:rsidRPr="00953A0F" w:rsidRDefault="00A7366F" w:rsidP="00A7366F">
      <w:pPr>
        <w:jc w:val="center"/>
        <w:rPr>
          <w:b/>
        </w:rPr>
      </w:pPr>
    </w:p>
    <w:p w14:paraId="6BC08225" w14:textId="019FA358" w:rsidR="00A7366F" w:rsidRPr="00953A0F" w:rsidRDefault="00F8425A" w:rsidP="00A7366F">
      <w:pPr>
        <w:jc w:val="center"/>
        <w:rPr>
          <w:b/>
        </w:rPr>
      </w:pPr>
      <w:r>
        <w:rPr>
          <w:b/>
        </w:rPr>
        <w:t>MENG</w:t>
      </w:r>
      <w:r w:rsidR="00A7366F" w:rsidRPr="00953A0F">
        <w:rPr>
          <w:b/>
        </w:rPr>
        <w:t xml:space="preserve"> </w:t>
      </w:r>
      <w:r>
        <w:rPr>
          <w:b/>
        </w:rPr>
        <w:t>7891</w:t>
      </w:r>
      <w:r w:rsidR="00A7366F" w:rsidRPr="00953A0F">
        <w:rPr>
          <w:b/>
        </w:rPr>
        <w:t xml:space="preserve"> </w:t>
      </w:r>
      <w:proofErr w:type="gramStart"/>
      <w:r w:rsidR="00A7366F">
        <w:rPr>
          <w:b/>
        </w:rPr>
        <w:t>Batter</w:t>
      </w:r>
      <w:r>
        <w:rPr>
          <w:b/>
        </w:rPr>
        <w:t>y</w:t>
      </w:r>
      <w:r w:rsidR="00A7366F">
        <w:rPr>
          <w:b/>
        </w:rPr>
        <w:t xml:space="preserve"> </w:t>
      </w:r>
      <w:r w:rsidR="00A7366F" w:rsidRPr="00953A0F">
        <w:rPr>
          <w:b/>
        </w:rPr>
        <w:t xml:space="preserve"> </w:t>
      </w:r>
      <w:r w:rsidR="00A7366F">
        <w:rPr>
          <w:b/>
        </w:rPr>
        <w:t>and</w:t>
      </w:r>
      <w:proofErr w:type="gramEnd"/>
      <w:r w:rsidR="00A7366F">
        <w:rPr>
          <w:b/>
        </w:rPr>
        <w:t xml:space="preserve"> </w:t>
      </w:r>
      <w:r w:rsidR="00A7366F" w:rsidRPr="00953A0F">
        <w:rPr>
          <w:b/>
        </w:rPr>
        <w:t>Fuel</w:t>
      </w:r>
      <w:r>
        <w:rPr>
          <w:b/>
        </w:rPr>
        <w:t xml:space="preserve"> </w:t>
      </w:r>
      <w:r w:rsidR="00A7366F" w:rsidRPr="00953A0F">
        <w:rPr>
          <w:b/>
        </w:rPr>
        <w:t>Cell</w:t>
      </w:r>
      <w:r w:rsidR="00A7366F">
        <w:rPr>
          <w:b/>
        </w:rPr>
        <w:t>s</w:t>
      </w:r>
      <w:r>
        <w:rPr>
          <w:b/>
        </w:rPr>
        <w:t xml:space="preserve"> Fundamentals</w:t>
      </w:r>
    </w:p>
    <w:p w14:paraId="534DAC8B" w14:textId="70DEBC40" w:rsidR="00A7366F" w:rsidRPr="00953A0F" w:rsidRDefault="00A7366F" w:rsidP="00A7366F">
      <w:pPr>
        <w:jc w:val="center"/>
        <w:rPr>
          <w:b/>
        </w:rPr>
      </w:pPr>
      <w:r>
        <w:rPr>
          <w:b/>
        </w:rPr>
        <w:t>Spring 2025</w:t>
      </w:r>
    </w:p>
    <w:p w14:paraId="65E127EF" w14:textId="125EA769" w:rsidR="00A7366F" w:rsidRDefault="00A7366F" w:rsidP="00A7366F">
      <w:pPr>
        <w:jc w:val="center"/>
        <w:rPr>
          <w:b/>
        </w:rPr>
      </w:pPr>
      <w:r w:rsidRPr="00953A0F">
        <w:rPr>
          <w:b/>
        </w:rPr>
        <w:t xml:space="preserve">Instructor: </w:t>
      </w:r>
      <w:r>
        <w:rPr>
          <w:b/>
        </w:rPr>
        <w:t>Hayri Sezer</w:t>
      </w:r>
    </w:p>
    <w:p w14:paraId="09C5FB0E" w14:textId="77777777" w:rsidR="00A7366F" w:rsidRDefault="00A7366F" w:rsidP="00A7366F">
      <w:pPr>
        <w:rPr>
          <w:b/>
        </w:rPr>
      </w:pPr>
    </w:p>
    <w:p w14:paraId="0B3D0BE6" w14:textId="12AC01A7" w:rsidR="00A7366F" w:rsidRPr="00953A0F" w:rsidRDefault="00A7366F" w:rsidP="00A7366F">
      <w:pPr>
        <w:rPr>
          <w:b/>
        </w:rPr>
      </w:pPr>
      <w:r>
        <w:rPr>
          <w:b/>
        </w:rPr>
        <w:t>** Note that the calculations should be done using no. of electrons per one mole of fuel on the anode side and one mole of oxidizer on the cathode side</w:t>
      </w:r>
    </w:p>
    <w:p w14:paraId="3FFE38CB" w14:textId="77777777" w:rsidR="00A7366F" w:rsidRDefault="00A7366F" w:rsidP="00A7366F"/>
    <w:p w14:paraId="16D58D1B" w14:textId="77777777" w:rsidR="00A7366F" w:rsidRDefault="00A7366F" w:rsidP="00A7366F">
      <w:r w:rsidRPr="00BB3448">
        <w:rPr>
          <w:b/>
          <w:i/>
        </w:rPr>
        <w:t>Objective</w:t>
      </w:r>
      <w:r>
        <w:t xml:space="preserve">: Analysis of over potential losses </w:t>
      </w:r>
    </w:p>
    <w:p w14:paraId="1992F19E" w14:textId="44EF8055" w:rsidR="00A7366F" w:rsidRDefault="00A7366F" w:rsidP="00A7366F">
      <w:r>
        <w:t>Due:  March 31, 2025</w:t>
      </w:r>
    </w:p>
    <w:p w14:paraId="354C05B4" w14:textId="77777777" w:rsidR="00A7366F" w:rsidRDefault="00A7366F" w:rsidP="00A7366F"/>
    <w:p w14:paraId="408392EC" w14:textId="77777777" w:rsidR="00A7366F" w:rsidRDefault="00A7366F" w:rsidP="00A7366F">
      <w:r>
        <w:t xml:space="preserve">A solid oxide fuel cell working on direct oxidation of methane (chemical equations given in class) is operated at 700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The cell is supplied with air on cathode side and a mixture of methane, carbon dioxide and water vapor on the anode side. The average bulk concentrations inside the air and fuel channels are maintained at following values.</w:t>
      </w:r>
    </w:p>
    <w:p w14:paraId="12A83AFC" w14:textId="77777777" w:rsidR="00A7366F" w:rsidRDefault="00A7366F" w:rsidP="00A7366F">
      <w:pPr>
        <w:numPr>
          <w:ilvl w:val="0"/>
          <w:numId w:val="1"/>
        </w:numPr>
      </w:pPr>
      <w:r>
        <w:t xml:space="preserve">18 % </w:t>
      </w:r>
      <w:r w:rsidR="00E625CB" w:rsidRPr="00401EF2">
        <w:rPr>
          <w:noProof/>
          <w:position w:val="-12"/>
        </w:rPr>
        <w:object w:dxaOrig="300" w:dyaOrig="360" w14:anchorId="0783F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pt;height:18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804314170" r:id="rId6"/>
        </w:object>
      </w:r>
      <w:r>
        <w:t xml:space="preserve"> and 82 % </w:t>
      </w:r>
      <w:r w:rsidR="00E625CB" w:rsidRPr="00401EF2">
        <w:rPr>
          <w:noProof/>
          <w:position w:val="-12"/>
        </w:rPr>
        <w:object w:dxaOrig="340" w:dyaOrig="360" w14:anchorId="6576BC38">
          <v:shape id="_x0000_i1026" type="#_x0000_t75" alt="" style="width:17.25pt;height:18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804314171" r:id="rId8"/>
        </w:object>
      </w:r>
      <w:r>
        <w:t xml:space="preserve"> by volume in air channel</w:t>
      </w:r>
    </w:p>
    <w:p w14:paraId="5AEB8174" w14:textId="77777777" w:rsidR="00A7366F" w:rsidRDefault="00A7366F" w:rsidP="00A7366F">
      <w:pPr>
        <w:numPr>
          <w:ilvl w:val="0"/>
          <w:numId w:val="1"/>
        </w:numPr>
      </w:pPr>
      <w:r>
        <w:t xml:space="preserve">60 % </w:t>
      </w:r>
      <w:r w:rsidR="00E625CB" w:rsidRPr="00401EF2">
        <w:rPr>
          <w:noProof/>
          <w:position w:val="-12"/>
        </w:rPr>
        <w:object w:dxaOrig="499" w:dyaOrig="360" w14:anchorId="30A037C4">
          <v:shape id="_x0000_i1027" type="#_x0000_t75" alt="" style="width:24.75pt;height:18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804314172" r:id="rId10"/>
        </w:object>
      </w:r>
      <w:r>
        <w:t xml:space="preserve">, 20 % </w:t>
      </w:r>
      <w:r w:rsidR="00E625CB" w:rsidRPr="00401EF2">
        <w:rPr>
          <w:noProof/>
          <w:position w:val="-12"/>
        </w:rPr>
        <w:object w:dxaOrig="520" w:dyaOrig="360" w14:anchorId="38959178">
          <v:shape id="_x0000_i1028" type="#_x0000_t75" alt="" style="width:26.25pt;height:18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804314173" r:id="rId12"/>
        </w:object>
      </w:r>
      <w:r>
        <w:t xml:space="preserve">and 20 % </w:t>
      </w:r>
      <w:r w:rsidR="00E625CB" w:rsidRPr="00401EF2">
        <w:rPr>
          <w:noProof/>
          <w:position w:val="-12"/>
        </w:rPr>
        <w:object w:dxaOrig="460" w:dyaOrig="360" w14:anchorId="0F8D8378">
          <v:shape id="_x0000_i1029" type="#_x0000_t75" alt="" style="width:23.25pt;height:18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804314174" r:id="rId14"/>
        </w:object>
      </w:r>
      <w:r>
        <w:t xml:space="preserve"> by volume on </w:t>
      </w:r>
      <w:proofErr w:type="gramStart"/>
      <w:r>
        <w:t>anode</w:t>
      </w:r>
      <w:proofErr w:type="gramEnd"/>
      <w:r>
        <w:t xml:space="preserve"> side. </w:t>
      </w:r>
    </w:p>
    <w:p w14:paraId="17D229EB" w14:textId="77777777" w:rsidR="00A7366F" w:rsidRDefault="00A7366F" w:rsidP="00A7366F">
      <w:r>
        <w:t>Estimate the operating voltage for the fuel cell at average current densities of 1.0 A/cm</w:t>
      </w:r>
      <w:r>
        <w:rPr>
          <w:vertAlign w:val="superscript"/>
        </w:rPr>
        <w:t>2</w:t>
      </w:r>
      <w:r>
        <w:t xml:space="preserve"> and 2.5 A/cm</w:t>
      </w:r>
      <w:r>
        <w:rPr>
          <w:vertAlign w:val="superscript"/>
        </w:rPr>
        <w:t>2</w:t>
      </w:r>
      <w:r>
        <w:t xml:space="preserve">. Make use of the following data to calculate the over potentials. </w:t>
      </w:r>
    </w:p>
    <w:p w14:paraId="749EC9A0" w14:textId="77777777" w:rsidR="00A7366F" w:rsidRDefault="00A7366F" w:rsidP="00A7366F"/>
    <w:p w14:paraId="0AA9F43E" w14:textId="77777777" w:rsidR="00A7366F" w:rsidRDefault="00A7366F" w:rsidP="00A7366F">
      <w:pPr>
        <w:numPr>
          <w:ilvl w:val="0"/>
          <w:numId w:val="2"/>
        </w:numPr>
      </w:pPr>
      <w:r>
        <w:t>Anodic and cathodic charge transfer coefficients at anode and cathode may be taken as 0.5</w:t>
      </w:r>
    </w:p>
    <w:p w14:paraId="350B9E67" w14:textId="77777777" w:rsidR="00A7366F" w:rsidRDefault="00A7366F" w:rsidP="00A7366F">
      <w:r>
        <w:t>Exchange current density at cathode and anode are given by the following empirical relations</w:t>
      </w:r>
      <w:r w:rsidRPr="00AF62E8">
        <w:t xml:space="preserve"> </w:t>
      </w:r>
    </w:p>
    <w:p w14:paraId="19C8B1E2" w14:textId="77777777" w:rsidR="00A7366F" w:rsidRDefault="00A7366F" w:rsidP="00A7366F">
      <w:r>
        <w:tab/>
        <w:t>Cathode:</w:t>
      </w:r>
      <w:r>
        <w:tab/>
      </w:r>
      <w:r w:rsidR="00E625CB" w:rsidRPr="00E921C1">
        <w:rPr>
          <w:noProof/>
          <w:position w:val="-28"/>
        </w:rPr>
        <w:object w:dxaOrig="2900" w:dyaOrig="680" w14:anchorId="6EF97E1B">
          <v:shape id="_x0000_i1030" type="#_x0000_t75" alt="" style="width:144.75pt;height:33.75pt;mso-width-percent:0;mso-height-percent:0;mso-width-percent:0;mso-height-percent:0" o:ole="">
            <v:imagedata r:id="rId15" o:title=""/>
          </v:shape>
          <o:OLEObject Type="Embed" ProgID="Equation.DSMT4" ShapeID="_x0000_i1030" DrawAspect="Content" ObjectID="_1804314175" r:id="rId16"/>
        </w:object>
      </w:r>
    </w:p>
    <w:p w14:paraId="435CE41F" w14:textId="77777777" w:rsidR="00A7366F" w:rsidRDefault="00A7366F" w:rsidP="00A7366F"/>
    <w:p w14:paraId="5DA85BDE" w14:textId="77777777" w:rsidR="00A7366F" w:rsidRDefault="00A7366F" w:rsidP="00A7366F">
      <w:r>
        <w:tab/>
        <w:t xml:space="preserve">Anode: </w:t>
      </w:r>
      <w:r>
        <w:tab/>
      </w:r>
      <w:r w:rsidR="00E625CB" w:rsidRPr="00E921C1">
        <w:rPr>
          <w:noProof/>
          <w:position w:val="-28"/>
        </w:rPr>
        <w:object w:dxaOrig="3000" w:dyaOrig="680" w14:anchorId="4D32D75F">
          <v:shape id="_x0000_i1031" type="#_x0000_t75" alt="" style="width:150pt;height:33.7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804314176" r:id="rId18"/>
        </w:object>
      </w:r>
    </w:p>
    <w:p w14:paraId="1ED92EFD" w14:textId="77777777" w:rsidR="00A7366F" w:rsidRDefault="00A7366F" w:rsidP="00A7366F">
      <w:r>
        <w:tab/>
        <w:t xml:space="preserve">Where </w:t>
      </w:r>
      <w:r w:rsidR="00E625CB" w:rsidRPr="0064607C">
        <w:rPr>
          <w:noProof/>
          <w:position w:val="-12"/>
        </w:rPr>
        <w:object w:dxaOrig="200" w:dyaOrig="360" w14:anchorId="095C4A0B">
          <v:shape id="_x0000_i1032" type="#_x0000_t75" alt="" style="width:9.75pt;height:18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804314177" r:id="rId20"/>
        </w:object>
      </w:r>
      <w:r>
        <w:t xml:space="preserve"> is exchange current density in A/m</w:t>
      </w:r>
      <w:r>
        <w:rPr>
          <w:vertAlign w:val="superscript"/>
        </w:rPr>
        <w:t>2</w:t>
      </w:r>
      <w:r>
        <w:t>, T is temperature in K and C is concentration in mol/m</w:t>
      </w:r>
      <w:r>
        <w:rPr>
          <w:vertAlign w:val="superscript"/>
        </w:rPr>
        <w:t>3</w:t>
      </w:r>
      <w:r>
        <w:t>.</w:t>
      </w:r>
    </w:p>
    <w:p w14:paraId="0CEC6380" w14:textId="77777777" w:rsidR="00A7366F" w:rsidRDefault="00A7366F" w:rsidP="00A7366F">
      <w:pPr>
        <w:numPr>
          <w:ilvl w:val="0"/>
          <w:numId w:val="2"/>
        </w:numPr>
      </w:pPr>
      <w:r>
        <w:t xml:space="preserve">The effective diffusivity of </w:t>
      </w:r>
      <w:r w:rsidR="00E625CB" w:rsidRPr="00401EF2">
        <w:rPr>
          <w:noProof/>
          <w:position w:val="-12"/>
        </w:rPr>
        <w:object w:dxaOrig="300" w:dyaOrig="360" w14:anchorId="404D7D87">
          <v:shape id="_x0000_i1033" type="#_x0000_t75" alt="" style="width:15pt;height:18pt;mso-width-percent:0;mso-height-percent:0;mso-width-percent:0;mso-height-percent:0" o:ole="">
            <v:imagedata r:id="rId5" o:title=""/>
          </v:shape>
          <o:OLEObject Type="Embed" ProgID="Equation.DSMT4" ShapeID="_x0000_i1033" DrawAspect="Content" ObjectID="_1804314178" r:id="rId21"/>
        </w:object>
      </w:r>
      <w:r>
        <w:t xml:space="preserve"> in air inside the porous cathode is 3.66 x 10</w:t>
      </w:r>
      <w:r>
        <w:rPr>
          <w:vertAlign w:val="superscript"/>
        </w:rPr>
        <w:t>-7</w:t>
      </w:r>
      <w:r>
        <w:t xml:space="preserve"> m</w:t>
      </w:r>
      <w:r>
        <w:rPr>
          <w:vertAlign w:val="superscript"/>
        </w:rPr>
        <w:t>2</w:t>
      </w:r>
      <w:r>
        <w:t xml:space="preserve">/s and the diffusion layer thickness at cathode/electrolyte interface is 10 </w:t>
      </w:r>
      <w:proofErr w:type="gramStart"/>
      <w:r>
        <w:t>micron</w:t>
      </w:r>
      <w:proofErr w:type="gramEnd"/>
    </w:p>
    <w:p w14:paraId="63B1D2D4" w14:textId="77777777" w:rsidR="00A7366F" w:rsidRDefault="00A7366F" w:rsidP="00A7366F">
      <w:pPr>
        <w:numPr>
          <w:ilvl w:val="0"/>
          <w:numId w:val="2"/>
        </w:numPr>
      </w:pPr>
      <w:r>
        <w:t xml:space="preserve">The effective diffusivity of </w:t>
      </w:r>
      <w:r w:rsidR="00E625CB" w:rsidRPr="00E921C1">
        <w:rPr>
          <w:noProof/>
          <w:position w:val="-12"/>
        </w:rPr>
        <w:object w:dxaOrig="499" w:dyaOrig="360" w14:anchorId="5633C2C9">
          <v:shape id="_x0000_i1034" type="#_x0000_t75" alt="" style="width:24.75pt;height:18pt;mso-width-percent:0;mso-height-percent:0;mso-width-percent:0;mso-height-percent:0" o:ole="">
            <v:imagedata r:id="rId22" o:title=""/>
          </v:shape>
          <o:OLEObject Type="Embed" ProgID="Equation.DSMT4" ShapeID="_x0000_i1034" DrawAspect="Content" ObjectID="_1804314179" r:id="rId23"/>
        </w:object>
      </w:r>
      <w:r>
        <w:t xml:space="preserve"> in fuel mixture inside the porous anode is 9.66 x 10</w:t>
      </w:r>
      <w:r>
        <w:rPr>
          <w:vertAlign w:val="superscript"/>
        </w:rPr>
        <w:t>-7</w:t>
      </w:r>
      <w:r>
        <w:t xml:space="preserve"> m</w:t>
      </w:r>
      <w:r>
        <w:rPr>
          <w:vertAlign w:val="superscript"/>
        </w:rPr>
        <w:t>2</w:t>
      </w:r>
      <w:r>
        <w:t xml:space="preserve">/s and the diffusion layer thickness at anode/electrolyte interface is 200 </w:t>
      </w:r>
      <w:proofErr w:type="gramStart"/>
      <w:r>
        <w:t>micron</w:t>
      </w:r>
      <w:proofErr w:type="gramEnd"/>
    </w:p>
    <w:p w14:paraId="37F20B19" w14:textId="77777777" w:rsidR="00A7366F" w:rsidRDefault="00A7366F" w:rsidP="00A7366F">
      <w:pPr>
        <w:numPr>
          <w:ilvl w:val="0"/>
          <w:numId w:val="2"/>
        </w:numPr>
      </w:pPr>
      <w:r>
        <w:t xml:space="preserve">The area specific effective electrical resistance </w:t>
      </w:r>
      <w:proofErr w:type="gramStart"/>
      <w:r>
        <w:t>of  the</w:t>
      </w:r>
      <w:proofErr w:type="gramEnd"/>
      <w:r>
        <w:t xml:space="preserve"> fuel cell is 0.1 </w:t>
      </w:r>
      <w:r>
        <w:sym w:font="Symbol" w:char="F057"/>
      </w:r>
      <w:r>
        <w:t>-cm</w:t>
      </w:r>
      <w:r>
        <w:rPr>
          <w:vertAlign w:val="superscript"/>
        </w:rPr>
        <w:t>2</w:t>
      </w:r>
      <w:r>
        <w:t xml:space="preserve">.at 700 </w:t>
      </w:r>
      <w:proofErr w:type="spellStart"/>
      <w:r>
        <w:rPr>
          <w:vertAlign w:val="superscript"/>
        </w:rPr>
        <w:t>o</w:t>
      </w:r>
      <w:r>
        <w:t>C.</w:t>
      </w:r>
      <w:proofErr w:type="spellEnd"/>
    </w:p>
    <w:p w14:paraId="5BA09021" w14:textId="77777777" w:rsidR="00A7366F" w:rsidRDefault="00A7366F" w:rsidP="00A7366F"/>
    <w:p w14:paraId="39C617DB" w14:textId="77777777" w:rsidR="00A7366F" w:rsidRDefault="00A7366F" w:rsidP="00A7366F">
      <w:r>
        <w:t>Note that such data is either experimentally measured or determined empirically. Comment on the maximum average current density that can be produced by the cell under these conditions.</w:t>
      </w:r>
    </w:p>
    <w:p w14:paraId="7F8E0C8A" w14:textId="77777777" w:rsidR="00A7366F" w:rsidRDefault="00A7366F" w:rsidP="00A7366F"/>
    <w:p w14:paraId="786FE2D3" w14:textId="77777777" w:rsidR="00541D73" w:rsidRDefault="00541D73"/>
    <w:sectPr w:rsidR="0054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CB7"/>
    <w:multiLevelType w:val="hybridMultilevel"/>
    <w:tmpl w:val="98125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50F8"/>
    <w:multiLevelType w:val="hybridMultilevel"/>
    <w:tmpl w:val="25A45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2238885">
    <w:abstractNumId w:val="0"/>
  </w:num>
  <w:num w:numId="2" w16cid:durableId="201872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6F"/>
    <w:rsid w:val="000846AA"/>
    <w:rsid w:val="00187BAB"/>
    <w:rsid w:val="002A14AD"/>
    <w:rsid w:val="00310D6A"/>
    <w:rsid w:val="004748B3"/>
    <w:rsid w:val="00541D73"/>
    <w:rsid w:val="00571FB0"/>
    <w:rsid w:val="009D3EAE"/>
    <w:rsid w:val="00A7366F"/>
    <w:rsid w:val="00E625CB"/>
    <w:rsid w:val="00F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49C3"/>
  <w15:chartTrackingRefBased/>
  <w15:docId w15:val="{AADE6207-9623-8344-B457-2F20D2F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Hayri Sezer</dc:creator>
  <cp:keywords/>
  <dc:description/>
  <cp:lastModifiedBy>Hayri Sezer</cp:lastModifiedBy>
  <cp:revision>3</cp:revision>
  <dcterms:created xsi:type="dcterms:W3CDTF">2025-03-23T15:14:00Z</dcterms:created>
  <dcterms:modified xsi:type="dcterms:W3CDTF">2025-03-24T13:36:00Z</dcterms:modified>
</cp:coreProperties>
</file>