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D62F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提纲（明天上午</w:t>
      </w:r>
      <w:r>
        <w:rPr>
          <w:rFonts w:hint="eastAsia"/>
          <w:sz w:val="32"/>
          <w:szCs w:val="32"/>
        </w:rPr>
        <w:t>10:00</w:t>
      </w:r>
      <w:r>
        <w:rPr>
          <w:rFonts w:hint="eastAsia"/>
          <w:sz w:val="32"/>
          <w:szCs w:val="32"/>
        </w:rPr>
        <w:t>）</w:t>
      </w:r>
    </w:p>
    <w:p w14:paraId="1C55CE39" w14:textId="77777777" w:rsidR="005F5903" w:rsidRDefault="007436B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对比分析</w:t>
      </w:r>
    </w:p>
    <w:p w14:paraId="22D53202" w14:textId="77777777" w:rsidR="005F5903" w:rsidRDefault="007436B0">
      <w:pPr>
        <w:numPr>
          <w:ilvl w:val="0"/>
          <w:numId w:val="2"/>
        </w:num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技术应用体系（物联体系、计量体系，两边业务需求差异）</w:t>
      </w:r>
      <w:r>
        <w:rPr>
          <w:rFonts w:hint="eastAsia"/>
          <w:sz w:val="32"/>
          <w:szCs w:val="32"/>
          <w:highlight w:val="yellow"/>
        </w:rPr>
        <w:t>（钱健）</w:t>
      </w:r>
    </w:p>
    <w:p w14:paraId="67EC2D46" w14:textId="77777777" w:rsidR="005F5903" w:rsidRDefault="007436B0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业务支撑体系（包括检测体系、标准制定）</w:t>
      </w:r>
    </w:p>
    <w:p w14:paraId="6A91B942" w14:textId="77777777" w:rsidR="005F5903" w:rsidRDefault="007436B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入网检测</w:t>
      </w:r>
      <w:r>
        <w:rPr>
          <w:rFonts w:hint="eastAsia"/>
          <w:sz w:val="32"/>
          <w:szCs w:val="32"/>
          <w:highlight w:val="yellow"/>
        </w:rPr>
        <w:t>（关石磊、陈洁）</w:t>
      </w:r>
    </w:p>
    <w:p w14:paraId="737D0937" w14:textId="77777777" w:rsidR="005F5903" w:rsidRDefault="007436B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到货检测（沈宏亮）</w:t>
      </w:r>
    </w:p>
    <w:p w14:paraId="1ED786EE" w14:textId="77777777" w:rsidR="005F5903" w:rsidRDefault="007436B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标准制定（王鹏</w:t>
      </w:r>
      <w:r>
        <w:rPr>
          <w:rFonts w:hint="eastAsia"/>
          <w:sz w:val="32"/>
          <w:szCs w:val="32"/>
          <w:highlight w:val="yellow"/>
        </w:rPr>
        <w:t xml:space="preserve"> </w:t>
      </w:r>
      <w:r>
        <w:rPr>
          <w:rFonts w:hint="eastAsia"/>
          <w:sz w:val="32"/>
          <w:szCs w:val="32"/>
          <w:highlight w:val="yellow"/>
        </w:rPr>
        <w:t>张冀川）</w:t>
      </w:r>
    </w:p>
    <w:p w14:paraId="4D602D5B" w14:textId="77777777" w:rsidR="005F5903" w:rsidRDefault="007436B0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管理体系</w:t>
      </w:r>
      <w:r>
        <w:rPr>
          <w:rFonts w:hint="eastAsia"/>
          <w:sz w:val="32"/>
          <w:szCs w:val="32"/>
          <w:highlight w:val="yellow"/>
        </w:rPr>
        <w:t>（干梦双）</w:t>
      </w:r>
    </w:p>
    <w:p w14:paraId="7DB8CE2D" w14:textId="77777777" w:rsidR="005F5903" w:rsidRDefault="007436B0">
      <w:pPr>
        <w:numPr>
          <w:ilvl w:val="0"/>
          <w:numId w:val="2"/>
        </w:num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运维体系（系统侧、现场侧）</w:t>
      </w:r>
      <w:r>
        <w:rPr>
          <w:rFonts w:hint="eastAsia"/>
          <w:sz w:val="32"/>
          <w:szCs w:val="32"/>
          <w:highlight w:val="yellow"/>
        </w:rPr>
        <w:t>（郭祥富）</w:t>
      </w:r>
    </w:p>
    <w:p w14:paraId="35CA978C" w14:textId="77777777" w:rsidR="005F5903" w:rsidRDefault="007436B0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终端差异（硬件、软件）</w:t>
      </w:r>
      <w:r>
        <w:rPr>
          <w:rFonts w:hint="eastAsia"/>
          <w:sz w:val="32"/>
          <w:szCs w:val="32"/>
          <w:highlight w:val="yellow"/>
        </w:rPr>
        <w:t>（刘昊）</w:t>
      </w:r>
    </w:p>
    <w:p w14:paraId="3824B1CC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proofErr w:type="gramStart"/>
      <w:r>
        <w:rPr>
          <w:rFonts w:hint="eastAsia"/>
          <w:sz w:val="32"/>
          <w:szCs w:val="32"/>
        </w:rPr>
        <w:t>智芯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生态（</w:t>
      </w:r>
      <w:r>
        <w:rPr>
          <w:rFonts w:hint="eastAsia"/>
          <w:sz w:val="32"/>
          <w:szCs w:val="32"/>
          <w:highlight w:val="yellow"/>
        </w:rPr>
        <w:t>冷华</w:t>
      </w:r>
      <w:r>
        <w:rPr>
          <w:rFonts w:hint="eastAsia"/>
          <w:sz w:val="32"/>
          <w:szCs w:val="32"/>
        </w:rPr>
        <w:t>）</w:t>
      </w:r>
    </w:p>
    <w:p w14:paraId="72C5B413" w14:textId="77777777" w:rsidR="005F5903" w:rsidRDefault="007436B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面向能源互联网业务需求（应坚持的内容）</w:t>
      </w:r>
      <w:r>
        <w:rPr>
          <w:rFonts w:hint="eastAsia"/>
          <w:sz w:val="32"/>
          <w:szCs w:val="32"/>
        </w:rPr>
        <w:t xml:space="preserve"> </w:t>
      </w:r>
    </w:p>
    <w:p w14:paraId="259A3C5B" w14:textId="77777777" w:rsidR="005F5903" w:rsidRDefault="007436B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、实时性要求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需要物联网体系架构</w:t>
      </w:r>
      <w:r>
        <w:rPr>
          <w:rFonts w:hint="eastAsia"/>
          <w:sz w:val="32"/>
          <w:szCs w:val="32"/>
          <w:highlight w:val="yellow"/>
        </w:rPr>
        <w:t>（朱卫平）</w:t>
      </w:r>
    </w:p>
    <w:p w14:paraId="290A47DA" w14:textId="519B909F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proofErr w:type="gramStart"/>
      <w:r>
        <w:rPr>
          <w:rFonts w:hint="eastAsia"/>
          <w:sz w:val="32"/>
          <w:szCs w:val="32"/>
        </w:rPr>
        <w:t>源网荷储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需要物联网体系架构</w:t>
      </w:r>
      <w:r>
        <w:rPr>
          <w:rFonts w:hint="eastAsia"/>
          <w:sz w:val="32"/>
          <w:szCs w:val="32"/>
          <w:highlight w:val="yellow"/>
        </w:rPr>
        <w:t>（房牧）</w:t>
      </w:r>
    </w:p>
    <w:p w14:paraId="13D70EA3" w14:textId="5D9EF678" w:rsidR="001713A8" w:rsidRDefault="00433112" w:rsidP="00C31D94">
      <w:pPr>
        <w:pStyle w:val="a7"/>
        <w:spacing w:line="240" w:lineRule="auto"/>
        <w:ind w:firstLine="640"/>
        <w:rPr>
          <w:sz w:val="32"/>
          <w:szCs w:val="32"/>
        </w:rPr>
      </w:pPr>
      <w:r w:rsidRPr="004B18D9">
        <w:rPr>
          <w:rFonts w:hint="eastAsia"/>
          <w:sz w:val="32"/>
          <w:szCs w:val="32"/>
        </w:rPr>
        <w:t>随着新能源技术的发展和国家政策扶持，</w:t>
      </w:r>
      <w:r w:rsidR="003E1D5B" w:rsidRPr="004B18D9">
        <w:rPr>
          <w:rFonts w:hint="eastAsia"/>
          <w:sz w:val="32"/>
          <w:szCs w:val="32"/>
        </w:rPr>
        <w:t>分布式电源、储能等多元化负荷接入规模</w:t>
      </w:r>
      <w:r w:rsidRPr="004B18D9">
        <w:rPr>
          <w:rFonts w:hint="eastAsia"/>
          <w:sz w:val="32"/>
          <w:szCs w:val="32"/>
        </w:rPr>
        <w:t>呈“井喷式”增长</w:t>
      </w:r>
      <w:r w:rsidR="003E1D5B" w:rsidRPr="004B18D9">
        <w:rPr>
          <w:rFonts w:hint="eastAsia"/>
          <w:sz w:val="32"/>
          <w:szCs w:val="32"/>
        </w:rPr>
        <w:t>，</w:t>
      </w:r>
      <w:r w:rsidR="004B18D9" w:rsidRPr="004B18D9">
        <w:rPr>
          <w:rFonts w:hint="eastAsia"/>
          <w:sz w:val="32"/>
          <w:szCs w:val="32"/>
        </w:rPr>
        <w:t>且</w:t>
      </w:r>
      <w:r w:rsidRPr="004B18D9">
        <w:rPr>
          <w:rFonts w:hint="eastAsia"/>
          <w:sz w:val="32"/>
          <w:szCs w:val="32"/>
        </w:rPr>
        <w:t>无序接入配电网，无源配电网成为有源配电网，</w:t>
      </w:r>
      <w:bookmarkStart w:id="0" w:name="_Hlk2151055"/>
      <w:r w:rsidR="00C31D94" w:rsidRPr="00C31D94">
        <w:rPr>
          <w:rFonts w:hint="eastAsia"/>
          <w:sz w:val="32"/>
          <w:szCs w:val="32"/>
        </w:rPr>
        <w:t>大量的分布式</w:t>
      </w:r>
      <w:r w:rsidR="007E0B64">
        <w:rPr>
          <w:rFonts w:hint="eastAsia"/>
          <w:sz w:val="32"/>
          <w:szCs w:val="32"/>
        </w:rPr>
        <w:t>电源</w:t>
      </w:r>
      <w:r w:rsidR="00C31D94" w:rsidRPr="00C31D94">
        <w:rPr>
          <w:rFonts w:hint="eastAsia"/>
          <w:sz w:val="32"/>
          <w:szCs w:val="32"/>
        </w:rPr>
        <w:t>接入</w:t>
      </w:r>
      <w:r w:rsidR="007E0B64">
        <w:rPr>
          <w:rFonts w:hint="eastAsia"/>
          <w:sz w:val="32"/>
          <w:szCs w:val="32"/>
        </w:rPr>
        <w:t>，</w:t>
      </w:r>
      <w:r w:rsidR="00C31D94" w:rsidRPr="00C31D94">
        <w:rPr>
          <w:rFonts w:hint="eastAsia"/>
          <w:sz w:val="32"/>
          <w:szCs w:val="32"/>
        </w:rPr>
        <w:t>给配电网网损、稳态电压分布、系统稳定性、线路潮流等方面都带来广泛而深远的影响</w:t>
      </w:r>
      <w:bookmarkEnd w:id="0"/>
      <w:r w:rsidR="001713A8">
        <w:rPr>
          <w:rFonts w:hint="eastAsia"/>
          <w:sz w:val="32"/>
          <w:szCs w:val="32"/>
        </w:rPr>
        <w:t>。为解决</w:t>
      </w:r>
      <w:r w:rsidR="007E0B64">
        <w:rPr>
          <w:rFonts w:hint="eastAsia"/>
          <w:sz w:val="32"/>
          <w:szCs w:val="32"/>
        </w:rPr>
        <w:t>对大量新型</w:t>
      </w:r>
      <w:proofErr w:type="gramStart"/>
      <w:r w:rsidR="007E0B64">
        <w:rPr>
          <w:rFonts w:hint="eastAsia"/>
          <w:sz w:val="32"/>
          <w:szCs w:val="32"/>
        </w:rPr>
        <w:t>源网荷储设备</w:t>
      </w:r>
      <w:proofErr w:type="gramEnd"/>
      <w:r w:rsidR="007E0B64">
        <w:rPr>
          <w:rFonts w:hint="eastAsia"/>
          <w:sz w:val="32"/>
          <w:szCs w:val="32"/>
        </w:rPr>
        <w:t>快速接入，实现可观、可测、可控，</w:t>
      </w:r>
      <w:proofErr w:type="gramStart"/>
      <w:r w:rsidR="001713A8">
        <w:rPr>
          <w:rFonts w:hint="eastAsia"/>
          <w:sz w:val="32"/>
          <w:szCs w:val="32"/>
        </w:rPr>
        <w:t>国网公司</w:t>
      </w:r>
      <w:proofErr w:type="gramEnd"/>
      <w:r w:rsidR="001713A8">
        <w:rPr>
          <w:rFonts w:hint="eastAsia"/>
          <w:sz w:val="32"/>
          <w:szCs w:val="32"/>
        </w:rPr>
        <w:t>设备部经过严密调研和大量试点验证，确定了</w:t>
      </w:r>
      <w:r w:rsidR="001713A8">
        <w:rPr>
          <w:rFonts w:hint="eastAsia"/>
          <w:sz w:val="32"/>
          <w:szCs w:val="32"/>
        </w:rPr>
        <w:t>“云管边端”的</w:t>
      </w:r>
      <w:r w:rsidR="001713A8" w:rsidRPr="004B18D9">
        <w:rPr>
          <w:rFonts w:hint="eastAsia"/>
          <w:sz w:val="32"/>
          <w:szCs w:val="32"/>
        </w:rPr>
        <w:t>物联</w:t>
      </w:r>
      <w:r w:rsidR="001713A8" w:rsidRPr="004B18D9">
        <w:rPr>
          <w:rFonts w:hint="eastAsia"/>
          <w:sz w:val="32"/>
          <w:szCs w:val="32"/>
        </w:rPr>
        <w:lastRenderedPageBreak/>
        <w:t>网体系架构</w:t>
      </w:r>
      <w:r w:rsidR="001713A8">
        <w:rPr>
          <w:rFonts w:hint="eastAsia"/>
          <w:sz w:val="32"/>
          <w:szCs w:val="32"/>
        </w:rPr>
        <w:t>来解决</w:t>
      </w:r>
      <w:proofErr w:type="gramStart"/>
      <w:r w:rsidR="001713A8">
        <w:rPr>
          <w:rFonts w:hint="eastAsia"/>
          <w:sz w:val="32"/>
          <w:szCs w:val="32"/>
        </w:rPr>
        <w:t>源网荷储</w:t>
      </w:r>
      <w:proofErr w:type="gramEnd"/>
      <w:r w:rsidR="001713A8">
        <w:rPr>
          <w:rFonts w:hint="eastAsia"/>
          <w:sz w:val="32"/>
          <w:szCs w:val="32"/>
        </w:rPr>
        <w:t>接入给</w:t>
      </w:r>
      <w:r w:rsidR="007E0B64">
        <w:rPr>
          <w:rFonts w:hint="eastAsia"/>
          <w:sz w:val="32"/>
          <w:szCs w:val="32"/>
        </w:rPr>
        <w:t>当前</w:t>
      </w:r>
      <w:r w:rsidR="001713A8">
        <w:rPr>
          <w:rFonts w:hint="eastAsia"/>
          <w:sz w:val="32"/>
          <w:szCs w:val="32"/>
        </w:rPr>
        <w:t>配网管理造成的影响。</w:t>
      </w:r>
    </w:p>
    <w:p w14:paraId="737E5672" w14:textId="201FFA05" w:rsidR="003E1D5B" w:rsidRPr="00C31D94" w:rsidRDefault="001713A8" w:rsidP="00C31D94">
      <w:pPr>
        <w:pStyle w:val="a7"/>
        <w:spacing w:line="240" w:lineRule="auto"/>
        <w:ind w:firstLine="640"/>
        <w:rPr>
          <w:sz w:val="21"/>
          <w:szCs w:val="22"/>
        </w:rPr>
      </w:pPr>
      <w:r>
        <w:rPr>
          <w:rFonts w:hint="eastAsia"/>
          <w:sz w:val="32"/>
          <w:szCs w:val="32"/>
        </w:rPr>
        <w:t>物联网体系架构</w:t>
      </w:r>
      <w:r w:rsidR="00D40B00">
        <w:rPr>
          <w:rFonts w:hint="eastAsia"/>
          <w:sz w:val="32"/>
          <w:szCs w:val="32"/>
        </w:rPr>
        <w:t>借助边侧设备的边缘计算</w:t>
      </w:r>
      <w:r>
        <w:rPr>
          <w:rFonts w:hint="eastAsia"/>
          <w:sz w:val="32"/>
          <w:szCs w:val="32"/>
        </w:rPr>
        <w:t>技术</w:t>
      </w:r>
      <w:r w:rsidR="00D40B0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物模型、设备即插即用技术，</w:t>
      </w:r>
      <w:r w:rsidR="003E1D5B" w:rsidRPr="004B18D9">
        <w:rPr>
          <w:rFonts w:hint="eastAsia"/>
          <w:sz w:val="32"/>
          <w:szCs w:val="32"/>
        </w:rPr>
        <w:t>快速</w:t>
      </w:r>
      <w:r w:rsidR="003E1D5B">
        <w:rPr>
          <w:rFonts w:hint="eastAsia"/>
          <w:sz w:val="32"/>
          <w:szCs w:val="32"/>
        </w:rPr>
        <w:t>实现配网</w:t>
      </w:r>
      <w:r w:rsidR="004B18D9">
        <w:rPr>
          <w:rFonts w:hint="eastAsia"/>
          <w:sz w:val="32"/>
          <w:szCs w:val="32"/>
        </w:rPr>
        <w:t>设备</w:t>
      </w:r>
      <w:r>
        <w:rPr>
          <w:rFonts w:hint="eastAsia"/>
          <w:sz w:val="32"/>
          <w:szCs w:val="32"/>
        </w:rPr>
        <w:t>的</w:t>
      </w:r>
      <w:proofErr w:type="gramStart"/>
      <w:r w:rsidR="00F74F8C">
        <w:rPr>
          <w:rFonts w:hint="eastAsia"/>
          <w:sz w:val="32"/>
          <w:szCs w:val="32"/>
        </w:rPr>
        <w:t>分钟级</w:t>
      </w:r>
      <w:proofErr w:type="gramEnd"/>
      <w:r w:rsidR="00F74F8C">
        <w:rPr>
          <w:rFonts w:hint="eastAsia"/>
          <w:sz w:val="32"/>
          <w:szCs w:val="32"/>
        </w:rPr>
        <w:t>数据采集、</w:t>
      </w:r>
      <w:r w:rsidR="00650052">
        <w:rPr>
          <w:rFonts w:hint="eastAsia"/>
          <w:sz w:val="32"/>
          <w:szCs w:val="32"/>
        </w:rPr>
        <w:t>数据</w:t>
      </w:r>
      <w:r w:rsidR="003E1D5B">
        <w:rPr>
          <w:rFonts w:hint="eastAsia"/>
          <w:sz w:val="32"/>
          <w:szCs w:val="32"/>
        </w:rPr>
        <w:t>共享</w:t>
      </w:r>
      <w:r w:rsidR="00D40B00">
        <w:rPr>
          <w:rFonts w:hint="eastAsia"/>
          <w:sz w:val="32"/>
          <w:szCs w:val="32"/>
        </w:rPr>
        <w:t>和就地</w:t>
      </w:r>
      <w:r>
        <w:rPr>
          <w:rFonts w:hint="eastAsia"/>
          <w:sz w:val="32"/>
          <w:szCs w:val="32"/>
        </w:rPr>
        <w:t>分析</w:t>
      </w:r>
      <w:r w:rsidR="00D40B00">
        <w:rPr>
          <w:rFonts w:hint="eastAsia"/>
          <w:sz w:val="32"/>
          <w:szCs w:val="32"/>
        </w:rPr>
        <w:t>处理</w:t>
      </w:r>
      <w:r w:rsidR="003E1D5B" w:rsidRPr="00CF0FAB">
        <w:rPr>
          <w:rFonts w:hint="eastAsia"/>
          <w:sz w:val="32"/>
          <w:szCs w:val="32"/>
        </w:rPr>
        <w:t>，打造台区</w:t>
      </w:r>
      <w:proofErr w:type="gramStart"/>
      <w:r w:rsidR="004B18D9">
        <w:rPr>
          <w:rFonts w:hint="eastAsia"/>
          <w:sz w:val="32"/>
          <w:szCs w:val="32"/>
        </w:rPr>
        <w:t>源网荷储</w:t>
      </w:r>
      <w:r w:rsidR="00650052">
        <w:rPr>
          <w:rFonts w:hint="eastAsia"/>
          <w:sz w:val="32"/>
          <w:szCs w:val="32"/>
        </w:rPr>
        <w:t>设备</w:t>
      </w:r>
      <w:proofErr w:type="gramEnd"/>
      <w:r w:rsidR="00650052">
        <w:rPr>
          <w:rFonts w:hint="eastAsia"/>
          <w:sz w:val="32"/>
          <w:szCs w:val="32"/>
        </w:rPr>
        <w:t>运行</w:t>
      </w:r>
      <w:r w:rsidR="004B18D9">
        <w:rPr>
          <w:rFonts w:hint="eastAsia"/>
          <w:sz w:val="32"/>
          <w:szCs w:val="32"/>
        </w:rPr>
        <w:t>的</w:t>
      </w:r>
      <w:r w:rsidR="00D40B00">
        <w:rPr>
          <w:rFonts w:hint="eastAsia"/>
          <w:sz w:val="32"/>
          <w:szCs w:val="32"/>
        </w:rPr>
        <w:t>全面</w:t>
      </w:r>
      <w:r w:rsidR="003E1D5B" w:rsidRPr="00CF0FAB">
        <w:rPr>
          <w:rFonts w:hint="eastAsia"/>
          <w:sz w:val="32"/>
          <w:szCs w:val="32"/>
        </w:rPr>
        <w:t>感知、</w:t>
      </w:r>
      <w:r w:rsidR="00650052">
        <w:rPr>
          <w:rFonts w:hint="eastAsia"/>
          <w:sz w:val="32"/>
          <w:szCs w:val="32"/>
        </w:rPr>
        <w:t>故障的</w:t>
      </w:r>
      <w:r w:rsidR="003E1D5B" w:rsidRPr="00CF0FAB">
        <w:rPr>
          <w:rFonts w:hint="eastAsia"/>
          <w:sz w:val="32"/>
          <w:szCs w:val="32"/>
        </w:rPr>
        <w:t>高效</w:t>
      </w:r>
      <w:r w:rsidR="004B18D9">
        <w:rPr>
          <w:rFonts w:hint="eastAsia"/>
          <w:sz w:val="32"/>
          <w:szCs w:val="32"/>
        </w:rPr>
        <w:t>处理</w:t>
      </w:r>
      <w:r w:rsidR="003E1D5B" w:rsidRPr="00CF0FAB">
        <w:rPr>
          <w:rFonts w:hint="eastAsia"/>
          <w:sz w:val="32"/>
          <w:szCs w:val="32"/>
        </w:rPr>
        <w:t>、应用</w:t>
      </w:r>
      <w:r w:rsidR="00650052">
        <w:rPr>
          <w:rFonts w:hint="eastAsia"/>
          <w:sz w:val="32"/>
          <w:szCs w:val="32"/>
        </w:rPr>
        <w:t>的</w:t>
      </w:r>
      <w:r w:rsidR="003E1D5B" w:rsidRPr="00CF0FAB">
        <w:rPr>
          <w:rFonts w:hint="eastAsia"/>
          <w:sz w:val="32"/>
          <w:szCs w:val="32"/>
        </w:rPr>
        <w:t>灵活迭代</w:t>
      </w:r>
      <w:r w:rsidR="004D5900">
        <w:rPr>
          <w:rFonts w:hint="eastAsia"/>
          <w:sz w:val="32"/>
          <w:szCs w:val="32"/>
        </w:rPr>
        <w:t>。通过边侧设备的</w:t>
      </w:r>
      <w:r w:rsidR="00D40B00" w:rsidRPr="00D40B00">
        <w:rPr>
          <w:rFonts w:hint="eastAsia"/>
          <w:sz w:val="32"/>
          <w:szCs w:val="32"/>
        </w:rPr>
        <w:t>“保安全、保供电、保消纳”的</w:t>
      </w:r>
      <w:r w:rsidR="004D5900">
        <w:rPr>
          <w:rFonts w:hint="eastAsia"/>
          <w:sz w:val="32"/>
          <w:szCs w:val="32"/>
        </w:rPr>
        <w:t>分级</w:t>
      </w:r>
      <w:r w:rsidR="00D40B00" w:rsidRPr="00D40B00">
        <w:rPr>
          <w:rFonts w:hint="eastAsia"/>
          <w:sz w:val="32"/>
          <w:szCs w:val="32"/>
        </w:rPr>
        <w:t>策略</w:t>
      </w:r>
      <w:r w:rsidR="004D5900">
        <w:rPr>
          <w:rFonts w:hint="eastAsia"/>
          <w:sz w:val="32"/>
          <w:szCs w:val="32"/>
        </w:rPr>
        <w:t>执行</w:t>
      </w:r>
      <w:r w:rsidR="00D40B00" w:rsidRPr="00D40B00">
        <w:rPr>
          <w:rFonts w:hint="eastAsia"/>
          <w:sz w:val="32"/>
          <w:szCs w:val="32"/>
        </w:rPr>
        <w:t>，</w:t>
      </w:r>
      <w:r w:rsidR="00650052">
        <w:rPr>
          <w:rFonts w:hint="eastAsia"/>
          <w:sz w:val="32"/>
          <w:szCs w:val="32"/>
        </w:rPr>
        <w:t>实现台区</w:t>
      </w:r>
      <w:r w:rsidR="004D5900">
        <w:rPr>
          <w:rFonts w:hint="eastAsia"/>
          <w:sz w:val="32"/>
          <w:szCs w:val="32"/>
        </w:rPr>
        <w:t>分布式光伏就地消纳、电动汽车有序充电、台区</w:t>
      </w:r>
      <w:r w:rsidR="00650052">
        <w:rPr>
          <w:rFonts w:hint="eastAsia"/>
          <w:sz w:val="32"/>
          <w:szCs w:val="32"/>
        </w:rPr>
        <w:t>潮流和用能的高度</w:t>
      </w:r>
      <w:r w:rsidR="004D5900">
        <w:rPr>
          <w:rFonts w:hint="eastAsia"/>
          <w:sz w:val="32"/>
          <w:szCs w:val="32"/>
        </w:rPr>
        <w:t>自制</w:t>
      </w:r>
      <w:r w:rsidR="00650052">
        <w:rPr>
          <w:rFonts w:hint="eastAsia"/>
          <w:sz w:val="32"/>
          <w:szCs w:val="32"/>
        </w:rPr>
        <w:t>，</w:t>
      </w:r>
      <w:r w:rsidR="003E1D5B" w:rsidRPr="004B18D9">
        <w:rPr>
          <w:rFonts w:hint="eastAsia"/>
          <w:sz w:val="32"/>
          <w:szCs w:val="32"/>
        </w:rPr>
        <w:t>提高电网智能化水平，促进</w:t>
      </w:r>
      <w:proofErr w:type="gramStart"/>
      <w:r w:rsidR="003E1D5B" w:rsidRPr="004B18D9">
        <w:rPr>
          <w:rFonts w:hint="eastAsia"/>
          <w:sz w:val="32"/>
          <w:szCs w:val="32"/>
        </w:rPr>
        <w:t>源网荷储协调</w:t>
      </w:r>
      <w:proofErr w:type="gramEnd"/>
      <w:r w:rsidR="003E1D5B" w:rsidRPr="004B18D9">
        <w:rPr>
          <w:rFonts w:hint="eastAsia"/>
          <w:sz w:val="32"/>
          <w:szCs w:val="32"/>
        </w:rPr>
        <w:t>互动，满足客户多元用能需求。</w:t>
      </w:r>
    </w:p>
    <w:p w14:paraId="72C82DD2" w14:textId="77777777" w:rsidR="004B18D9" w:rsidRPr="004B18D9" w:rsidRDefault="004B18D9" w:rsidP="00D40B00">
      <w:pPr>
        <w:spacing w:line="580" w:lineRule="exact"/>
        <w:rPr>
          <w:sz w:val="32"/>
          <w:szCs w:val="32"/>
        </w:rPr>
      </w:pPr>
    </w:p>
    <w:p w14:paraId="3B441818" w14:textId="77777777" w:rsidR="00CF0FAB" w:rsidRDefault="00CF0FAB">
      <w:pPr>
        <w:rPr>
          <w:sz w:val="32"/>
          <w:szCs w:val="32"/>
        </w:rPr>
      </w:pPr>
    </w:p>
    <w:p w14:paraId="0A73330A" w14:textId="77777777" w:rsidR="005F5903" w:rsidRDefault="007436B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、设备管理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中心化向去中心化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需要物联网体系架构</w:t>
      </w:r>
      <w:r>
        <w:rPr>
          <w:rFonts w:hint="eastAsia"/>
          <w:sz w:val="32"/>
          <w:szCs w:val="32"/>
          <w:highlight w:val="yellow"/>
        </w:rPr>
        <w:t>（冷华）</w:t>
      </w:r>
    </w:p>
    <w:p w14:paraId="0079CCFF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、安全</w:t>
      </w:r>
      <w:r>
        <w:rPr>
          <w:rFonts w:hint="eastAsia"/>
          <w:sz w:val="32"/>
          <w:szCs w:val="32"/>
          <w:highlight w:val="yellow"/>
        </w:rPr>
        <w:t>（向岷江）</w:t>
      </w:r>
    </w:p>
    <w:p w14:paraId="5BB9F541" w14:textId="77777777" w:rsidR="005F5903" w:rsidRDefault="007436B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建议（采取措施、方式方法）</w:t>
      </w:r>
    </w:p>
    <w:p w14:paraId="0802954F" w14:textId="75101ABB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针对融合终端和能源控制器对比分析、能源互联网业务需要，提出建议</w:t>
      </w:r>
      <w:r>
        <w:rPr>
          <w:rFonts w:hint="eastAsia"/>
          <w:sz w:val="32"/>
          <w:szCs w:val="32"/>
          <w:highlight w:val="yellow"/>
        </w:rPr>
        <w:t>（全体）</w:t>
      </w:r>
    </w:p>
    <w:p w14:paraId="05DE6722" w14:textId="402725BE" w:rsidR="00D40B00" w:rsidRDefault="00D40B00">
      <w:pPr>
        <w:rPr>
          <w:sz w:val="32"/>
          <w:szCs w:val="32"/>
        </w:rPr>
      </w:pPr>
    </w:p>
    <w:p w14:paraId="38DFD22D" w14:textId="77777777" w:rsidR="00D40B00" w:rsidRDefault="00D40B00">
      <w:pPr>
        <w:rPr>
          <w:sz w:val="32"/>
          <w:szCs w:val="32"/>
        </w:rPr>
      </w:pPr>
    </w:p>
    <w:p w14:paraId="6626BCB5" w14:textId="77777777" w:rsidR="005F5903" w:rsidRDefault="005F5903">
      <w:pPr>
        <w:rPr>
          <w:sz w:val="32"/>
          <w:szCs w:val="32"/>
        </w:rPr>
      </w:pPr>
    </w:p>
    <w:p w14:paraId="772250C1" w14:textId="77777777" w:rsidR="005F5903" w:rsidRDefault="007436B0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面向能源互联网业务需求</w:t>
      </w:r>
    </w:p>
    <w:p w14:paraId="7A80F69E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迫切性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唯一性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必要性</w:t>
      </w:r>
    </w:p>
    <w:p w14:paraId="40820B00" w14:textId="77777777" w:rsidR="005F5903" w:rsidRDefault="007436B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坚持什么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达成什么目的</w:t>
      </w:r>
    </w:p>
    <w:p w14:paraId="57ECE5BA" w14:textId="77777777" w:rsidR="005F5903" w:rsidRDefault="007436B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每个节点要受控</w:t>
      </w:r>
    </w:p>
    <w:p w14:paraId="3635EB89" w14:textId="77777777" w:rsidR="005F5903" w:rsidRDefault="007436B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新型电力系统要求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客户服务要求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客户响应要及时</w:t>
      </w:r>
    </w:p>
    <w:p w14:paraId="4D99ADE0" w14:textId="77777777" w:rsidR="005F5903" w:rsidRDefault="007436B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采集数据维度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数据交叉应用</w:t>
      </w:r>
    </w:p>
    <w:p w14:paraId="1BB052AD" w14:textId="77777777" w:rsidR="005F5903" w:rsidRDefault="007436B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突出问题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有源配网安全</w:t>
      </w:r>
    </w:p>
    <w:p w14:paraId="56608AB1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支撑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标准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要求</w:t>
      </w:r>
    </w:p>
    <w:p w14:paraId="50B58BF4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能源互联网在配电网落地需要物联网</w:t>
      </w:r>
    </w:p>
    <w:p w14:paraId="5FC6FFCF" w14:textId="77777777" w:rsidR="005F5903" w:rsidRDefault="007436B0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实时性</w:t>
      </w:r>
      <w:r>
        <w:rPr>
          <w:rFonts w:hint="eastAsia"/>
          <w:sz w:val="32"/>
          <w:szCs w:val="32"/>
        </w:rPr>
        <w:t>提升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设备管理和客户服务（到户供电情况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电压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电流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停电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电能质量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对用户供电感知）实时性和时效性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边缘计算，必须要物联网</w:t>
      </w:r>
    </w:p>
    <w:p w14:paraId="70507ED0" w14:textId="77777777" w:rsidR="005F5903" w:rsidRDefault="007436B0">
      <w:pPr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源网荷储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需要边缘计算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看得到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管的住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新能源接入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电动汽车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实时电量平衡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功率平衡</w:t>
      </w:r>
    </w:p>
    <w:p w14:paraId="5B1DF0DD" w14:textId="77777777" w:rsidR="005F5903" w:rsidRDefault="007436B0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设备管理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站房设备管理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辅助监测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非电气量监测</w:t>
      </w:r>
    </w:p>
    <w:p w14:paraId="26AE3F81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中心化向去中心化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管理方式（由集中向分布式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传统模式不适合）</w:t>
      </w:r>
    </w:p>
    <w:p w14:paraId="05C6FCF3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低压配网是生产管理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服务客户的最前端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要着重加强管理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（供电可靠性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供电服务）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设备体量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要求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人员倒</w:t>
      </w:r>
      <w:proofErr w:type="gramStart"/>
      <w:r>
        <w:rPr>
          <w:rFonts w:hint="eastAsia"/>
          <w:sz w:val="32"/>
          <w:szCs w:val="32"/>
        </w:rPr>
        <w:t>逼向物联体</w:t>
      </w:r>
      <w:proofErr w:type="gramEnd"/>
      <w:r>
        <w:rPr>
          <w:rFonts w:hint="eastAsia"/>
          <w:sz w:val="32"/>
          <w:szCs w:val="32"/>
        </w:rPr>
        <w:t>系，发挥边缘计算能力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，解决目前矛盾。</w:t>
      </w:r>
    </w:p>
    <w:p w14:paraId="3DE2BBE3" w14:textId="77777777" w:rsidR="005F5903" w:rsidRDefault="007436B0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量价费损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深化加强做深做实</w:t>
      </w:r>
    </w:p>
    <w:p w14:paraId="3E4EC37D" w14:textId="77777777" w:rsidR="005F5903" w:rsidRDefault="007436B0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上下游企业辅助</w:t>
      </w:r>
    </w:p>
    <w:p w14:paraId="6EAE6BF2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分布式光伏监控</w:t>
      </w:r>
      <w:r>
        <w:rPr>
          <w:rFonts w:hint="eastAsia"/>
          <w:sz w:val="32"/>
          <w:szCs w:val="32"/>
        </w:rPr>
        <w:t xml:space="preserve"> </w:t>
      </w:r>
    </w:p>
    <w:p w14:paraId="34702571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数据采集颗粒度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类型不同</w:t>
      </w:r>
    </w:p>
    <w:p w14:paraId="4D5923B6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数据处理方式（快，不能间隔长时间处理后反馈，主站处理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就地处理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协同控制</w:t>
      </w:r>
      <w:r>
        <w:rPr>
          <w:rFonts w:hint="eastAsia"/>
          <w:sz w:val="32"/>
          <w:szCs w:val="32"/>
        </w:rPr>
        <w:t>）</w:t>
      </w:r>
    </w:p>
    <w:p w14:paraId="6FBBD7C7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电网安全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客户服务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双碳目标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主站控制不现实</w:t>
      </w:r>
    </w:p>
    <w:p w14:paraId="1451E542" w14:textId="77777777" w:rsidR="005F5903" w:rsidRDefault="007436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数据收集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台区管家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实时响应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坐实边缘计算</w:t>
      </w:r>
    </w:p>
    <w:sectPr w:rsidR="005F5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4672" w14:textId="77777777" w:rsidR="00011956" w:rsidRDefault="00011956" w:rsidP="00CF0FAB">
      <w:r>
        <w:separator/>
      </w:r>
    </w:p>
  </w:endnote>
  <w:endnote w:type="continuationSeparator" w:id="0">
    <w:p w14:paraId="3135EFB4" w14:textId="77777777" w:rsidR="00011956" w:rsidRDefault="00011956" w:rsidP="00CF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6021" w14:textId="77777777" w:rsidR="00011956" w:rsidRDefault="00011956" w:rsidP="00CF0FAB">
      <w:r>
        <w:separator/>
      </w:r>
    </w:p>
  </w:footnote>
  <w:footnote w:type="continuationSeparator" w:id="0">
    <w:p w14:paraId="7EA7AA3F" w14:textId="77777777" w:rsidR="00011956" w:rsidRDefault="00011956" w:rsidP="00CF0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0DC9D6"/>
    <w:multiLevelType w:val="singleLevel"/>
    <w:tmpl w:val="ED0DC9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B7502A"/>
    <w:multiLevelType w:val="singleLevel"/>
    <w:tmpl w:val="F1B7502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0EEBB20"/>
    <w:multiLevelType w:val="singleLevel"/>
    <w:tmpl w:val="10EEBB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03"/>
    <w:rsid w:val="00011956"/>
    <w:rsid w:val="001713A8"/>
    <w:rsid w:val="00371159"/>
    <w:rsid w:val="003E1D5B"/>
    <w:rsid w:val="00412F59"/>
    <w:rsid w:val="00433112"/>
    <w:rsid w:val="004B18D9"/>
    <w:rsid w:val="004D5900"/>
    <w:rsid w:val="005F5903"/>
    <w:rsid w:val="00650052"/>
    <w:rsid w:val="007436B0"/>
    <w:rsid w:val="007E0B64"/>
    <w:rsid w:val="00C31D94"/>
    <w:rsid w:val="00CF0FAB"/>
    <w:rsid w:val="00CF126B"/>
    <w:rsid w:val="00D40B00"/>
    <w:rsid w:val="00F74F8C"/>
    <w:rsid w:val="0DB32910"/>
    <w:rsid w:val="0E681C94"/>
    <w:rsid w:val="0FB020D3"/>
    <w:rsid w:val="12F92484"/>
    <w:rsid w:val="142F5554"/>
    <w:rsid w:val="19D5073C"/>
    <w:rsid w:val="1B391944"/>
    <w:rsid w:val="1BEF3104"/>
    <w:rsid w:val="1D837D37"/>
    <w:rsid w:val="230F3F04"/>
    <w:rsid w:val="241E0FD7"/>
    <w:rsid w:val="26603095"/>
    <w:rsid w:val="31413670"/>
    <w:rsid w:val="3CCE6C88"/>
    <w:rsid w:val="3EBC090C"/>
    <w:rsid w:val="467C2430"/>
    <w:rsid w:val="4F2D7A48"/>
    <w:rsid w:val="54DF18A4"/>
    <w:rsid w:val="569E57B7"/>
    <w:rsid w:val="61080345"/>
    <w:rsid w:val="6B1C5141"/>
    <w:rsid w:val="72E931EB"/>
    <w:rsid w:val="7A33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5F8ECB"/>
  <w15:docId w15:val="{6382E177-70D5-4808-8DC4-438DF39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rsid w:val="004B18D9"/>
    <w:pPr>
      <w:keepNext/>
      <w:keepLines/>
      <w:spacing w:line="560" w:lineRule="exact"/>
      <w:ind w:firstLineChars="200" w:firstLine="200"/>
      <w:jc w:val="left"/>
      <w:outlineLvl w:val="3"/>
    </w:pPr>
    <w:rPr>
      <w:rFonts w:ascii="方正仿宋_GBK" w:eastAsia="方正仿宋_GBK" w:hAnsi="方正仿宋_GBK" w:cs="Times New Roman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F0FAB"/>
    <w:rPr>
      <w:kern w:val="2"/>
      <w:sz w:val="18"/>
      <w:szCs w:val="18"/>
    </w:rPr>
  </w:style>
  <w:style w:type="paragraph" w:styleId="a5">
    <w:name w:val="footer"/>
    <w:basedOn w:val="a"/>
    <w:link w:val="a6"/>
    <w:rsid w:val="00CF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F0FAB"/>
    <w:rPr>
      <w:kern w:val="2"/>
      <w:sz w:val="18"/>
      <w:szCs w:val="18"/>
    </w:rPr>
  </w:style>
  <w:style w:type="paragraph" w:customStyle="1" w:styleId="a7">
    <w:name w:val="技术报告正文"/>
    <w:basedOn w:val="a"/>
    <w:qFormat/>
    <w:rsid w:val="00CF0FAB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</w:rPr>
  </w:style>
  <w:style w:type="paragraph" w:customStyle="1" w:styleId="a8">
    <w:name w:val="段"/>
    <w:uiPriority w:val="99"/>
    <w:qFormat/>
    <w:rsid w:val="00CF0FAB"/>
    <w:pPr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40">
    <w:name w:val="标题 4 字符"/>
    <w:basedOn w:val="a0"/>
    <w:link w:val="4"/>
    <w:rsid w:val="004B18D9"/>
    <w:rPr>
      <w:rFonts w:ascii="方正仿宋_GBK" w:eastAsia="方正仿宋_GBK" w:hAnsi="方正仿宋_GBK" w:cs="Times New Roman"/>
      <w:b/>
      <w:bCs/>
      <w:kern w:val="2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Percy</cp:lastModifiedBy>
  <cp:revision>4</cp:revision>
  <dcterms:created xsi:type="dcterms:W3CDTF">2021-06-19T10:27:00Z</dcterms:created>
  <dcterms:modified xsi:type="dcterms:W3CDTF">2021-06-19T12:11:00Z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