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5C"/>
          <w:sz w:val="44"/>
        </w:rPr>
        <w:t>孙承泽——9月工作阶段总结</w:t>
      </w:r>
    </w:p>
    <w:p>
      <w:pPr>
        <w:jc w:val="center"/>
      </w:pPr>
      <w:r>
        <w:rPr>
          <w:rFonts w:ascii="Calibri" w:hAnsi="Calibri" w:eastAsia="宋体"/>
          <w:b/>
          <w:sz w:val="24"/>
        </w:rPr>
        <w:t>可视化与数字孪生模块 · 项目立项至今成果汇报</w:t>
      </w:r>
    </w:p>
    <w:p>
      <w:pPr>
        <w:spacing w:after="160"/>
        <w:jc w:val="center"/>
      </w:pPr>
      <w:r>
        <w:rPr>
          <w:rFonts w:ascii="Calibri" w:hAnsi="Calibri" w:eastAsia="宋体"/>
          <w:b w:val="0"/>
          <w:color w:val="444444"/>
          <w:sz w:val="21"/>
        </w:rPr>
        <w:t>汇报范围：2026 年 3 月项目立项 — 2026 年 9 月 19 日　|　撰写日期：2026 年 9 月 19 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587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483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20"/>
              </w:rPr>
              <w:t>项目名称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20"/>
              </w:rPr>
              <w:t>融合数据-物理驱动的风电流场智能感知与智能调控研究（国家重点领域大学生创新训练项目）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20"/>
              </w:rPr>
              <w:t>项目周期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20"/>
              </w:rPr>
              <w:t>2026 年 4 月 — 2027 年 6 月（15 个月；当前处于阶段二收官、阶段三启动）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20"/>
              </w:rPr>
              <w:t>项目团队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20"/>
              </w:rPr>
              <w:t>负责人：厉今飞　导师：李良星 副教授　成员：袁夫达、田铭雨、洪祖名、孙承泽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20"/>
              </w:rPr>
              <w:t>本人职责</w:t>
            </w:r>
          </w:p>
        </w:tc>
        <w:tc>
          <w:tcPr>
            <w:tcW w:type="dxa" w:w="7483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20"/>
              </w:rPr>
              <w:t>科研可视化平台与数字孪生演示平台的规划、建设、迭代——即申请书"研究内容③线上运维系统"与"阶段五多机协同智能功率控制与数字孪生演示平台"的承担人</w:t>
            </w:r>
          </w:p>
        </w:tc>
      </w:tr>
    </w:tbl>
    <w:p>
      <w:pPr>
        <w:spacing w:after="0"/>
      </w:pPr>
    </w:p>
    <w:p>
      <w:pPr>
        <w:pStyle w:val="Heading1"/>
      </w:pPr>
      <w:r>
        <w:t>一、总述：一条链、两套平台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立项六个月以来，本人负责的可视化与数字孪生模块完成了这样一条完整链条：从申请书里白纸黑字的承诺出发，先建成「已验证的科研证据」——科研可视化平台（15 页科研台，现已封板），再建成「法定结题验收形态」——影院级 3A 数字孪生平台（持续迭代中）。两套平台是同一个项目的两种形态：科研平台承载"已验证了什么"，数字孪生承载"将被如何验收"，数据同源、口径全局唯一，构成一条完整的证据链。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本汇报按时间链条展开：项目立项与第一阶段（三、）→ 科研可视化平台建设（四、）→ 数字孪生平台立项与建设（五、）→ 两套平台的关系（六、）→ 现状、遗留项与下一步计划（七、）。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041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928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742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本人线条</w:t>
            </w:r>
          </w:p>
        </w:tc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立项申报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2026 年 3 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模块定位写入申请书（可视化短板补课 + 数字孪生法定交付）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第一阶段 · CFD 预研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2026 年 4—6 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可视化线预研与选型准备（团队主线为 CFD 算例矩阵）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科研可视化平台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2026 年 7 月底—8 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15 页科研台建设、科研成果上线、诚信审计、封板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已封板（v1.3）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组会汇报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2026 年 8 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8.23 组会汇报材料、讲稿与现场演示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数字孪生立项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2026 年 8 月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申请书一致性审计、3A 实操方案、视觉设计系统定稿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数字孪生建设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2026 年 9 月—今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AEOLUS TWIN v0 交付并持续细化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进行中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阶段三 · 数据换接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2026 年 10—12 月（计划）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v1 换接真实数据 + 软著①材料 + 偏航链收口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计划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阶段五 · 虚实闭环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2027 年 4—6 月（计划）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v3 法定验收形态（接微缩风洞测控，现场演示）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9"/>
              </w:rPr>
              <w:t>计划</w:t>
            </w:r>
          </w:p>
        </w:tc>
      </w:tr>
    </w:tbl>
    <w:p>
      <w:pPr>
        <w:spacing w:after="0"/>
      </w:pPr>
    </w:p>
    <w:p>
      <w:pPr>
        <w:pStyle w:val="Heading1"/>
      </w:pPr>
      <w:r>
        <w:t>二、项目立项与第一阶段（2026 年 3—6 月）</w:t>
      </w:r>
    </w:p>
    <w:p>
      <w:pPr>
        <w:pStyle w:val="Heading2"/>
      </w:pPr>
      <w:r>
        <w:t>2.1 立项：我的模块使命从哪来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2026 年 3 月，团队完成国家重点领域项目《融合数据-物理驱动的风电流场智能感知与智能调控研究》申报并获立。项目围绕风电场偏航优化展开，技术路线为：CFD 大涡模拟 → POD + 多尺度 PINN 数字风场 → 气动代理模型（10—50ms 推理）→ PPO 单机功率跟踪 → MADDPG 多机协同 → 数字孪生平台 + 3×3 微缩风洞虚实闭环。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申请书中有两段原文，直接定义了本模块的使命：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其一：</w:t>
      </w:r>
      <w:r>
        <w:rPr>
          <w:rFonts w:ascii="Calibri" w:hAnsi="Calibri" w:eastAsia="宋体"/>
          <w:b w:val="0"/>
          <w:sz w:val="22"/>
        </w:rPr>
        <w:t>申请书自陈短板："工业级可视化交互界面开发相关的 Node.js 前端开发环境配置、VSCode 编程技术应用上存在一定欠缺"，并做出对应承诺："每两月一轮算法性能测试与优化，同步进行可视化界面开发、数据传输协议适配的专项技术学习与开发实践"——本模块即该承诺的承担人；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其二：</w:t>
      </w:r>
      <w:r>
        <w:rPr>
          <w:rFonts w:ascii="Calibri" w:hAnsi="Calibri" w:eastAsia="宋体"/>
          <w:b w:val="0"/>
          <w:sz w:val="22"/>
        </w:rPr>
        <w:t>申请书两处法定交付：研究内容③"构建一个风电场的线上运维系统，通过输入目前所需求的功率，系统能够实时输出并调整各个风机的偏航角，使整个风电场达到运作的最佳状态，实现风电场的智能运维"；阶段五预期成果"多机协同智能功率控制与数字孪生演示平台 1 套"及《虚实闭环验证报告》——两处交付的终点形态，即本模块最终要交出的东西。</w:t>
      </w:r>
    </w:p>
    <w:p>
      <w:pPr>
        <w:pStyle w:val="Heading2"/>
      </w:pPr>
      <w:r>
        <w:t>2.2 第一阶段（2026 年 4—6 月）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第一阶段团队主线完成 CFD 算例矩阵（OpenFOAM 大涡模拟预研），为后续降阶模型、代理模型与优化控制奠定数据基础。本人早期进入项目，承担可视化线预研：调研顶级数字孪生界面形态、完成 3D Web 技术选型准备，7 月底正式开工，开始搭建项目可视化体系。</w:t>
      </w:r>
    </w:p>
    <w:p>
      <w:pPr>
        <w:pStyle w:val="Heading1"/>
      </w:pPr>
      <w:r>
        <w:t>三、科研可视化平台（7 月底 — 8 月）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一句话定位：项目的科研在线证据中心——把项目科研成果搬上线，可验证、可复现、可引用。15 页科研台已部署上线（wind-farm-viz.pages.dev），纯静态、零后端，断网核心演示可用。</w:t>
      </w:r>
    </w:p>
    <w:p>
      <w:pPr>
        <w:pStyle w:val="Heading2"/>
      </w:pPr>
      <w:r>
        <w:t>3.1 平台建成：15 页科研台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节奏：</w:t>
      </w:r>
      <w:r>
        <w:rPr>
          <w:rFonts w:ascii="Calibri" w:hAnsi="Calibri" w:eastAsia="宋体"/>
          <w:b w:val="0"/>
          <w:sz w:val="22"/>
        </w:rPr>
        <w:t>7 月底开工：从封面与主控面板起步，随后整体重构为 15 页多页面科研站点；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页面体系：</w:t>
      </w:r>
      <w:r>
        <w:rPr>
          <w:rFonts w:ascii="Calibri" w:hAnsi="Calibri" w:eastAsia="宋体"/>
          <w:b w:val="0"/>
          <w:sz w:val="22"/>
        </w:rPr>
        <w:t>总览与实时监控、尾流分析（二维热力矩阵 / 三维尾流曲面 / 三维体渲染 / 三维风场四个视角）、阵列增益、POD 分析、AGC 功率跟踪、风玫瑰与年发电量（AEP）、求解器说明、模型精度、数据接口契约等，每个科研主题一页、口径统一；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设计语言：</w:t>
      </w:r>
      <w:r>
        <w:rPr>
          <w:rFonts w:ascii="Calibri" w:hAnsi="Calibri" w:eastAsia="宋体"/>
          <w:b w:val="0"/>
          <w:sz w:val="22"/>
        </w:rPr>
        <w:t>浅色瑞士网格版式 + 低饱和莫兰迪配色；全站统一导航、加载提示、导出功能与单位规范；首页做出交互式"数字风洞"原型（风粒子、流体光斑、玻璃质感）；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质量与部署：</w:t>
      </w:r>
      <w:r>
        <w:rPr>
          <w:rFonts w:ascii="Calibri" w:hAnsi="Calibri" w:eastAsia="宋体"/>
          <w:b w:val="0"/>
          <w:sz w:val="22"/>
        </w:rPr>
        <w:t>16 个子页面全量通过端到端自动化质检后部署上线；所有资产本地化，浏览器运行不请求第三方接口、无统计脚本、无 Cookie；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演示性：</w:t>
      </w:r>
      <w:r>
        <w:rPr>
          <w:rFonts w:ascii="Calibri" w:hAnsi="Calibri" w:eastAsia="宋体"/>
          <w:b w:val="0"/>
          <w:sz w:val="22"/>
        </w:rPr>
        <w:t>页面按"上动下静"组织：动态流场与交互控制置顶直接可见，静态出版图件沉底，便于组会与答辩现场演示。</w:t>
      </w:r>
    </w:p>
    <w:p>
      <w:pPr>
        <w:pStyle w:val="Heading2"/>
      </w:pPr>
      <w:r>
        <w:t>3.2 上线的科研成果（平台承载的数据与结论）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平台承载的数据以 FLORIS 快速响应体系离线实算为底座；项目阶段二的 LES 数据库（200+ 工况）正在团队内构建，建成后按数据契约换入（接口与扩展位已预留，架构不返工）。主要成果如下：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041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成果</w:t>
            </w:r>
          </w:p>
        </w:tc>
        <w:tc>
          <w:tcPr>
            <w:tcW w:type="dxa" w:w="4082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关键数字</w:t>
            </w:r>
          </w:p>
        </w:tc>
        <w:tc>
          <w:tcPr>
            <w:tcW w:type="dxa" w:w="2948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平台呈现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13 工况流场数据集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三维全场，含 3×3 阵列 9 机布置；修复 +10° 工况 544—562 m 处 2 m/s 异常跳变（高斯平滑修复，4.394 → 6.460 m/s）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三维体渲染 / 尾流曲面 / 风速切片交互浏览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3×3 九机阵列贪心偏航优化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全场功率增益 +24.04%（独立寻优 10041.46 kW 对基准 8095.15 kW）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阵列增益页：基线 / 独立寻优 / 瀑布分解对比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全风向扫描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7536 次求解，八扇区风向结构，等权 ΔAEP +8.86%；双布局对比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风玫瑰与 AEP 页：方向扫描台账、双布局切换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PPO 闭环功率跟踪复现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固定种子 × 200 回合实跑，跟踪 MAE 0.523%，均时 0.944 s（p95 1.805 s）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AGC 功率跟踪页：目标功率输入 → 偏航 / 桨距指令输出的逆向求解工作台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POD 分析</w:t>
            </w:r>
          </w:p>
        </w:tc>
        <w:tc>
          <w:tcPr>
            <w:tcW w:type="dxa" w:w="408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前两阶合计能量捕获 97.97%（76.38% + 21.58%）；尾流偶极子结构与自恢复特征</w:t>
            </w:r>
          </w:p>
        </w:tc>
        <w:tc>
          <w:tcPr>
            <w:tcW w:type="dxa" w:w="294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POD 分析页：模态结构、系数随偏航角变化</w:t>
            </w:r>
          </w:p>
        </w:tc>
      </w:tr>
    </w:tbl>
    <w:p>
      <w:pPr>
        <w:spacing w:after="0"/>
      </w:pPr>
    </w:p>
    <w:p>
      <w:pPr>
        <w:pStyle w:val="Heading2"/>
      </w:pPr>
      <w:r>
        <w:t>3.3 出版级图件资产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批量产出 17 张 Nature 级出版图件（单栏 3.5 in / 双栏 7.2 in 矢量 PDF + PNG + 灰度预览；色盲安全 Okabe-Ito / viridis / RdBu_r 配色），覆盖主图、串列偏航权衡、尾流等值面、阵列增益、POD、PPO 跟踪等全部核心结论；已嵌入站点各页并提供矢量下载，成为项目报告、组会与论文初稿的标准图件源。</w:t>
      </w:r>
    </w:p>
    <w:p>
      <w:pPr>
        <w:pStyle w:val="Heading2"/>
      </w:pPr>
      <w:r>
        <w:t>3.4 科研诚信规范（本人建立并执行）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针对"科研数据上大屏容易失真"的风险，为平台确立了六条红线并全程执行：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红线一：</w:t>
      </w:r>
      <w:r>
        <w:rPr>
          <w:rFonts w:ascii="Calibri" w:hAnsi="Calibri" w:eastAsia="宋体"/>
          <w:b w:val="0"/>
          <w:sz w:val="22"/>
        </w:rPr>
        <w:t>FLORIS 是数值模拟，全站任何角落不写成"现场实测"；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红线二：</w:t>
      </w:r>
      <w:r>
        <w:rPr>
          <w:rFonts w:ascii="Calibri" w:hAnsi="Calibri" w:eastAsia="宋体"/>
          <w:b w:val="0"/>
          <w:sz w:val="22"/>
        </w:rPr>
        <w:t>尾流的艺术化包络 / 光流 / 粒子属结构策略示意，不冒充 CFD 等值面；只有读取真实数值场值的切片染色层才可标数据色标；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红线三：</w:t>
      </w:r>
      <w:r>
        <w:rPr>
          <w:rFonts w:ascii="Calibri" w:hAnsi="Calibri" w:eastAsia="宋体"/>
          <w:b w:val="0"/>
          <w:sz w:val="22"/>
        </w:rPr>
        <w:t>浏览器端功率反求 = 双线性代理搜索，不写成浏览器端 PPO 推理；PPO 仅声明固定种子 × 200 回合离线评测；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红线四：</w:t>
      </w:r>
      <w:r>
        <w:rPr>
          <w:rFonts w:ascii="Calibri" w:hAnsi="Calibri" w:eastAsia="宋体"/>
          <w:b w:val="0"/>
          <w:sz w:val="22"/>
        </w:rPr>
        <w:t>全站不生成任何无来源的功率、速度场、经济收益、种子稳定性结论；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红线五：</w:t>
      </w:r>
      <w:r>
        <w:rPr>
          <w:rFonts w:ascii="Calibri" w:hAnsi="Calibri" w:eastAsia="宋体"/>
          <w:b w:val="0"/>
          <w:sz w:val="22"/>
        </w:rPr>
        <w:t>三级证据角标体系：【示意】/【代理】/【模拟】，所有动态读数默认挂标，关于页全文列明边界；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红线六：</w:t>
      </w:r>
      <w:r>
        <w:rPr>
          <w:rFonts w:ascii="Calibri" w:hAnsi="Calibri" w:eastAsia="宋体"/>
          <w:b w:val="0"/>
          <w:sz w:val="22"/>
        </w:rPr>
        <w:t>可信数字只取封板文档钦定表（8095.15 / 10041.46 kW、+24.04%、97.97%、0.523% 等），设计稿中的占位数字实装时全部替换为真值。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并执行全站数字诚信审计（A—H 八类逐项落地）：POD 口径订正、转子平均值订正、风玫瑰页以真实数据重做、求解器表实测化、PPO / 机器学习结果加来源注记等。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8 月 19 日平台封板 v1.3：封板条款与交接说明作为法定边界，"平台封板、数据与口径不封板"。自此，项目所有科研数字有了唯一、可查、不可被随意改动的出处——这是后续数字孪生平台一切工作的地基。</w:t>
      </w:r>
    </w:p>
    <w:p>
      <w:pPr>
        <w:pStyle w:val="Heading2"/>
      </w:pPr>
      <w:r>
        <w:t>3.5 8.23 组会汇报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2"/>
        </w:rPr>
        <w:t>12 页 16:9 瑞士网格宽屏 PPT《8.23 组会汇报：可视化暑期进展》+ 逐字讲稿；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2"/>
        </w:rPr>
        <w:t>OneMoreThing 彩蛋演示：四幕展示动线与现场操作台本；口袋金句与避坑手卡；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2"/>
        </w:rPr>
        <w:t>汇报前完成苏格拉底式质询对练与四大核心问答准备，确保物理原理与可视化口径经得起追问。</w:t>
      </w:r>
    </w:p>
    <w:p>
      <w:pPr>
        <w:pStyle w:val="Heading2"/>
      </w:pPr>
      <w:r>
        <w:t>3.6 彩蛋：袖珍轨道站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封板后在平台内新增一枚"袖珍轨道站"交互演示（纯静态、713 KB，不触碰任何封板内容）：3×3 软体风场——弹簧物理 + 高斯型尾流，捏 / 拉 / 挠 / 抛四种手感交互，带合成音效，把九机阵列"捏在手心"。科研口径不打折：采用 9 机阵列真实数据锚点（8095 / 9299 / 9934 / 10041 kW）双线性代理，演示数据明确标注。</w:t>
      </w:r>
    </w:p>
    <w:p>
      <w:pPr>
        <w:pStyle w:val="Heading1"/>
      </w:pPr>
      <w:r>
        <w:t>四、数字孪生旗舰（8 月底 — 今）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平台代号 AEOLUS TWIN。一句话定位：申请书法定交付物"多机协同智能功率控制与数字孪生演示平台"的浏览器端演示形态——影院级、深色系、3D Web 数字孪生，对标顶级数字孪生大屏的观感；与科研平台的关系是"姊妹篇"：只复用其数据契约与研究成果，不复用页面代码。</w:t>
      </w:r>
    </w:p>
    <w:p>
      <w:pPr>
        <w:pStyle w:val="Heading2"/>
      </w:pPr>
      <w:r>
        <w:t>4.1 立项：先审计申请书，再动手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动手前先把申请书终版逐字对表，形成一致性审计报告，得出三条决定性结论，定下全部工作口径：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结论一：</w:t>
      </w:r>
      <w:r>
        <w:rPr>
          <w:rFonts w:ascii="Calibri" w:hAnsi="Calibri" w:eastAsia="宋体"/>
          <w:b w:val="0"/>
          <w:sz w:val="22"/>
        </w:rPr>
        <w:t>数字孪生不是"超额项"，而是申请书白纸黑字的结题法定交付物（研究内容③ + 阶段五）——定位为"结题刚需（法定）+ 质感超额（自律）"；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结论二：</w:t>
      </w:r>
      <w:r>
        <w:rPr>
          <w:rFonts w:ascii="Calibri" w:hAnsi="Calibri" w:eastAsia="宋体"/>
          <w:b w:val="0"/>
          <w:sz w:val="22"/>
        </w:rPr>
        <w:t>申请书自陈短板（可视化 / 数据传输协议）即本模块法定使命；"真实数据接入"由可选外挂升级为阶段五必修接口（WebSocket 数据协议）；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结论三：</w:t>
      </w:r>
      <w:r>
        <w:rPr>
          <w:rFonts w:ascii="Calibri" w:hAnsi="Calibri" w:eastAsia="宋体"/>
          <w:b w:val="0"/>
          <w:sz w:val="22"/>
        </w:rPr>
        <w:t>版本路线与申请书六阶段一一咬合：v0 支撑阶段二收官（组会演示 / 报告插图）→ v1 接阶段三 LES / PINN 真值、截图进软著①申请材料 → v2 回放 MADDPG 策略、图件进论文初稿 → v3 = 阶段五法定验收形态（接微缩风洞测控、虚实并排闭环）。</w:t>
      </w:r>
    </w:p>
    <w:p>
      <w:pPr>
        <w:pStyle w:val="Heading2"/>
      </w:pPr>
      <w:r>
        <w:t>4.2 方案与选型（全部实测验证，无纸面推导）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调研：</w:t>
      </w:r>
      <w:r>
        <w:rPr>
          <w:rFonts w:ascii="Calibri" w:hAnsi="Calibri" w:eastAsia="宋体"/>
          <w:b w:val="0"/>
          <w:sz w:val="22"/>
        </w:rPr>
        <w:t>18 组深度检索《顶级数字孪生界面调研报告》：顶级大屏三大流派、平台格局（51World / 数字冰雹 / Omniverse 等）、风电专项场景拆解，附参考图录；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选型：</w:t>
      </w:r>
      <w:r>
        <w:rPr>
          <w:rFonts w:ascii="Calibri" w:hAnsi="Calibri" w:eastAsia="宋体"/>
          <w:b w:val="0"/>
          <w:sz w:val="22"/>
        </w:rPr>
        <w:t>3D 渲染栈（three.js WebGL + React + TypeScript + 后处理）、实时流式图表 / 静态图表分离、状态管理、相机控制等关键依赖逐项实测可构建、版本逐一核验；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部署：</w:t>
      </w:r>
      <w:r>
        <w:rPr>
          <w:rFonts w:ascii="Calibri" w:hAnsi="Calibri" w:eastAsia="宋体"/>
          <w:b w:val="0"/>
          <w:sz w:val="22"/>
        </w:rPr>
        <w:t>部署方案锁定 Cloudflare Pages（硬约束登记：单文件 ≤ 25 MiB、文件数上限等），沿用"默认零后端"原则：所有资产本地化、完全离线可演示，真实遥测为可选外挂、默认关闭；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资产：</w:t>
      </w:r>
      <w:r>
        <w:rPr>
          <w:rFonts w:ascii="Calibri" w:hAnsi="Calibri" w:eastAsia="宋体"/>
          <w:b w:val="0"/>
          <w:sz w:val="22"/>
        </w:rPr>
        <w:t>风机模型资产调研与自研决策：NREL 5MW 参数化自研（18 站位 / 塔筒放样 / 机舱几何），不采用外部模型，保证比例精确、口径可控；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美学：</w:t>
      </w:r>
      <w:r>
        <w:rPr>
          <w:rFonts w:ascii="Calibri" w:hAnsi="Calibri" w:eastAsia="宋体"/>
          <w:b w:val="0"/>
          <w:sz w:val="22"/>
        </w:rPr>
        <w:t>视觉设计系统定稿（冰青版）：单一青色令牌、纯白线稿全息风机、1px 发丝线、克制不惹眼、不引入新色相，以用户钦定原图为视觉真值。</w:t>
      </w:r>
    </w:p>
    <w:p>
      <w:pPr>
        <w:pStyle w:val="Heading2"/>
      </w:pPr>
      <w:r>
        <w:t>4.3 平台建成什么（v0 形态）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1920×1080 等比大屏舞台：深空蓝背景 + 纯白全息线稿；34 秒开场无人机运镜（惯性运镜、任意时刻可跳过）+ 13 个预设机位。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世界场景：</w:t>
      </w:r>
      <w:r>
        <w:rPr>
          <w:rFonts w:ascii="Calibri" w:hAnsi="Calibri" w:eastAsia="宋体"/>
          <w:b w:val="0"/>
          <w:sz w:val="22"/>
        </w:rPr>
        <w:t>真实海洋：多方向波叠加 + 菲涅尔反射 + 日月镜面高光 + 波峰泡沫 + 深度配色——白天湛蓝波涛汹涌，夜间漆黑如墨暗潮涌动；海盆内九机阵列、海岸陡升、开放外海；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2"/>
        </w:rPr>
        <w:t>海岸与远景：岸距场、拍岸碎浪、地平线收边、实例化远岸森林（4800 株）；程序化星野 / 极光 / 白昼卷云、日月视差、日照金山；昼夜光影连续（含午夜零点交界修复）；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主体：</w:t>
      </w:r>
      <w:r>
        <w:rPr>
          <w:rFonts w:ascii="Calibri" w:hAnsi="Calibri" w:eastAsia="宋体"/>
          <w:b w:val="0"/>
          <w:sz w:val="22"/>
        </w:rPr>
        <w:t>九台风机：NREL 5MW 参数化几何，纯白线稿（菲涅尔壳 + 边缘线 + 手工肋线），任何角度不变暗变灰；基座能量环、集电电缆亮度视角无关；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2"/>
        </w:rPr>
        <w:t>场元素：九条放射状集电电缆（等宽线 + 电流脉冲）、风况粒子（11 条列向来流 + 6 条远脊来流，与功率模型风向同源）、玻璃升压站、地面星芒；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2"/>
        </w:rPr>
        <w:t>声场与环境：WebAudio 合成海面 / 风声场（与浪高同源）；草地及分档剔除（低画质档零渲染）。</w:t>
      </w:r>
    </w:p>
    <w:p>
      <w:pPr>
        <w:pStyle w:val="Heading2"/>
      </w:pPr>
      <w:r>
        <w:t>4.4 HUD 控制台与闭环控制（研究内容③的验收点）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数据契约：</w:t>
      </w:r>
      <w:r>
        <w:rPr>
          <w:rFonts w:ascii="Calibri" w:hAnsi="Calibri" w:eastAsia="宋体"/>
          <w:b w:val="0"/>
          <w:sz w:val="22"/>
        </w:rPr>
        <w:t>全场状态由唯一纯函数真值源输出，KPI / 九机功率矩阵 / 风况雷达 / 实时功率曲线 / 告警 / 3D 场景读同一个对象——"联动即同一帧"，不存在界面与 3D 对不上的问题；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闭环演示：</w:t>
      </w:r>
      <w:r>
        <w:rPr>
          <w:rFonts w:ascii="Calibri" w:hAnsi="Calibri" w:eastAsia="宋体"/>
          <w:b w:val="0"/>
          <w:sz w:val="22"/>
        </w:rPr>
        <w:t>输入需求功率（4—45 MW）→ 系统实时输出限电反馈与各机运行状态；一键寻优 → 实时输出九机最优偏航角（代理模型口径，一键寻优功率增益实测 +36.9%，界面明示【代理】角标）；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风况雷达：</w:t>
      </w:r>
      <w:r>
        <w:rPr>
          <w:rFonts w:ascii="Calibri" w:hAnsi="Calibri" w:eastAsia="宋体"/>
          <w:b w:val="0"/>
          <w:sz w:val="22"/>
        </w:rPr>
        <w:t>400 / 800 m 距离环、九机功率光点、Jensen 尾流走廊（与 3D 粒子场 / 功率引擎同公式）、来流矢量；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时间轴：</w:t>
      </w:r>
      <w:r>
        <w:rPr>
          <w:rFonts w:ascii="Calibri" w:hAnsi="Calibri" w:eastAsia="宋体"/>
          <w:b w:val="0"/>
          <w:sz w:val="22"/>
        </w:rPr>
        <w:t>真实 50 s = 模拟 24 h，可暂停、可任意拖动 = 任意时刻确定性回放；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物理内核：</w:t>
      </w:r>
      <w:r>
        <w:rPr>
          <w:rFonts w:ascii="Calibri" w:hAnsi="Calibri" w:eastAsia="宋体"/>
          <w:b w:val="0"/>
          <w:sz w:val="22"/>
        </w:rPr>
        <w:t>浏览器端 Jensen 尾流代理（对 FLORIS 离线实算定标，复合误差 2.07%）+ NREL 5MW 功率曲线锚点；物理内核（GCH 尾流模型 + 全场评估）已建成——无偏航功率链已与 FLORIS 真值闭环校验（47 个校验点、误差 ≤ 0.05 kW），偏航偏折链仍在收口（见 7.2 遗留项）；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遥测接入：</w:t>
      </w:r>
      <w:r>
        <w:rPr>
          <w:rFonts w:ascii="Calibri" w:hAnsi="Calibri" w:eastAsia="宋体"/>
          <w:b w:val="0"/>
          <w:sz w:val="22"/>
        </w:rPr>
        <w:t>默认演示源；WebSocket 数据传输协议骨架已就位，可对接真实 SCADA / 算法输出，断线自动回退演示源——即阶段五"虚实闭环"的必修接口。</w:t>
      </w:r>
    </w:p>
    <w:p>
      <w:pPr>
        <w:pStyle w:val="Heading2"/>
      </w:pPr>
      <w:r>
        <w:t>4.5 数据诚信口径（继承并升级）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继承科研平台六条红线，升级为界面可见的四级证据角标：【示意】（几何 / 构图示意，如程序地形、3×3 布置）/【代理】（浏览器端代理模型推算，如尾流损失、一键寻优）/【模拟】（FLORIS 数值模拟真值）/真实（离线实算引用，只出现在文档与报告，不与演示数字混写）。页脚固定声明"浏览器端演示数据 · 非 SCADA/FLORIS 实时值"；全部可信数字只取科研平台钦定表，文档、说明、界面角标三处一致。</w:t>
      </w:r>
    </w:p>
    <w:p>
      <w:pPr>
        <w:pStyle w:val="Heading2"/>
      </w:pPr>
      <w:r>
        <w:t>4.6 质量与验证体系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5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做法</w:t>
            </w:r>
          </w:p>
        </w:tc>
        <w:tc>
          <w:tcPr>
            <w:tcW w:type="dxa" w:w="3175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质量闸门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代码质检 / 数据契约自检 / 类型检查 / 构建验证，四道闸门常绿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数据契约自检 145 项全部通过（数据契约 + 渲染口径 + 物理内核回归）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性能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三档画质（高 / 中 / 低），低档自动裁剪草地等渲染层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高档单帧 267 次绘制调用 / 64.2 万三角面；JS 产物 gzip 合计 468 kB；冷构建 1.36 s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像素级验证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无头截图、A/B 帧差、帧亮度统计、地平线剖面、月轨连续性等量化工具；每项重大修改以"同机位同参数前后对比"证据收口，不空谈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全部历轮修改留截图证据链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文档体系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11 份主文档（调研 / 实操方案 / 申请书一致性审计 / 设计系统 / 还原度核对表 / 资产调研 / 评审报告等）+ 逐轮过程记录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任何一处结论可溯源到具体轮次与证据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工程纪律</w:t>
            </w:r>
          </w:p>
        </w:tc>
        <w:tc>
          <w:tcPr>
            <w:tcW w:type="dxa" w:w="453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每轮重大修改走"定位根因 → 修复 → 实测证据 → 收口"流程；交接文档滚动更新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多轮迭代无口径漂移、无"回退"事故</w:t>
            </w:r>
          </w:p>
        </w:tc>
      </w:tr>
    </w:tbl>
    <w:p>
      <w:pPr>
        <w:spacing w:after="0"/>
      </w:pPr>
    </w:p>
    <w:p>
      <w:pPr>
        <w:pStyle w:val="Heading1"/>
      </w:pPr>
      <w:r>
        <w:t>五、两套平台的关系：一条证据链、两种形态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两个仓库、两套平台在本项目中处于同等权重：前者封存"已验证的证据"，后者迭代"将被验收的形态"。它们的分工与继承关系如下。</w:t>
      </w:r>
    </w:p>
    <w:p>
      <w:pPr>
        <w:pStyle w:val="Heading2"/>
      </w:pPr>
      <w:r>
        <w:t>5.1 定位分工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361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855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科研可视化平台（科研台）</w:t>
            </w:r>
          </w:p>
        </w:tc>
        <w:tc>
          <w:tcPr>
            <w:tcW w:type="dxa" w:w="3855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数字孪生平台（AEOLUS TWIN）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形态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15 页浅色瑞士网格科研台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影院级深色 3D Web 大屏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状态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封板 v1.3（边界文档为法定边界，不再改版）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持续迭代（v0 已交付 → v3 法定验收形态）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使命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项目科研成果"已验证了什么"的在线证据中心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申请书阶段五法定结题验收形态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数据口径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FLORIS / PPO / POD 真值全量呈现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真值只进文档；界面走 真实/演示/代理/示意 四级角标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运行方式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wind-farm-viz.pages.dev</w:t>
            </w:r>
          </w:p>
        </w:tc>
        <w:tc>
          <w:tcPr>
            <w:tcW w:type="dxa" w:w="3855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独立部署运营；与封板平台默认不互链（封板合规，由团队在合规窗口决定）</w:t>
            </w:r>
          </w:p>
        </w:tc>
      </w:tr>
    </w:tbl>
    <w:p>
      <w:pPr>
        <w:spacing w:after="0"/>
      </w:pPr>
    </w:p>
    <w:p>
      <w:pPr>
        <w:pStyle w:val="Heading2"/>
      </w:pPr>
      <w:r>
        <w:t>5.2 继承清单（孪生从科研平台复用什么）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381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继承项</w:t>
            </w:r>
          </w:p>
        </w:tc>
        <w:tc>
          <w:tcPr>
            <w:tcW w:type="dxa" w:w="3288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来源（科研平台）</w:t>
            </w:r>
          </w:p>
        </w:tc>
        <w:tc>
          <w:tcPr>
            <w:tcW w:type="dxa" w:w="3402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在孪生中的使用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NREL 5MW 功率曲线与参数化几何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FLORIS 离线实算定标表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孪生风机几何与功率链锚点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3×3 九机阵列与数据锚点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9 机阵列四锚点 8095/9299/9934/10041 kW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九机布置、寻优代理口径、袖珍轨道站交互演示同源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13 工况流场与 3D 速度场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fields / fields_3d 数据集（修复重建后）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打包进孪生构建，离线可用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钦定科研数字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封板文档钦定表（+24.04%、97.97%、0.523% 等）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一致性审计对表；界面只挂角标，不与演示数据混写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科研红线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FREEZE 六条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继承并升级为四级证据角标体系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设计语言与方法论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低饱和配色、瑞士网格、数字诚信审计（A—H）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冰青克制美学、A/B 帧差像素级验证一脉相承</w:t>
            </w:r>
          </w:p>
        </w:tc>
      </w:tr>
      <w:tr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技能库</w:t>
            </w:r>
          </w:p>
        </w:tc>
        <w:tc>
          <w:tcPr>
            <w:tcW w:type="dxa" w:w="3288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27 项技能（科研绘图 / 可视化 / 3D 工程 / 大屏设计等）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装载进孪生，建设各轮实际调用</w:t>
            </w:r>
          </w:p>
        </w:tc>
      </w:tr>
    </w:tbl>
    <w:p>
      <w:pPr>
        <w:spacing w:after="0"/>
      </w:pPr>
    </w:p>
    <w:p>
      <w:pPr>
        <w:pStyle w:val="Heading2"/>
      </w:pPr>
      <w:r>
        <w:t>5.3 小结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科研平台负责"已验证"，孪生平台负责"将被验收"：前者封板、后者迭代，数据同源、口径全局唯一。孪生平台 90% 的口径（数据契约、红线、钦定数字、验证方法）直接承自科研平台——这不是两个项目的拼接，而是一条证据链的两种形态。</w:t>
      </w:r>
    </w:p>
    <w:p>
      <w:pPr>
        <w:pStyle w:val="Heading1"/>
      </w:pPr>
      <w:r>
        <w:t>六、现状、遗留项与下一步计划</w:t>
      </w:r>
    </w:p>
    <w:p>
      <w:pPr>
        <w:pStyle w:val="Heading2"/>
      </w:pPr>
      <w:r>
        <w:t>6.1 现状总览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2"/>
        </w:rPr>
        <w:t>项目主线：阶段二（LES 数据库 200+ 工况 + POD 报告）收官中，阶段三（代理 PINN + PPO、软著①）启动；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2"/>
        </w:rPr>
        <w:t>科研平台：已封板，证据链完整（15 页科研台 + 17 张出版图件 + 全部科研数字钦定）；</w:t>
      </w:r>
    </w:p>
    <w:p>
      <w:pPr>
        <w:pStyle w:val="ListBullet"/>
        <w:spacing w:after="40"/>
      </w:pPr>
      <w:r>
        <w:rPr>
          <w:rFonts w:ascii="Calibri" w:hAnsi="Calibri" w:eastAsia="宋体"/>
          <w:b w:val="0"/>
          <w:sz w:val="22"/>
        </w:rPr>
        <w:t>数字孪生：v0 已交付——世界场景 / 九机线稿 / HUD 闭环 / 质量四闸常绿 / 画质三档 / 离线可用，满足"阶段二报告插图 + 组会现场演示"需求，持续细化中。</w:t>
      </w:r>
    </w:p>
    <w:p>
      <w:pPr>
        <w:pStyle w:val="Heading2"/>
      </w:pPr>
      <w:r>
        <w:t>6.2 遗留项（如实列出）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偏航物理内核：</w:t>
      </w:r>
      <w:r>
        <w:rPr>
          <w:rFonts w:ascii="Calibri" w:hAnsi="Calibri" w:eastAsia="宋体"/>
          <w:b w:val="0"/>
          <w:sz w:val="22"/>
        </w:rPr>
        <w:t>GCH 物理内核已建成，无偏航链已与 FLORIS 真值完全闭环校验；偏航偏折 / 二次导向链仍有偏差（下游单机功率偏差约 24.6 kW 量级、全场统一偏航偏差约 73 kW 量级、上游排扫描偏差更大），需继续收口——本模块下阶段第一优先级；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真实数据接入：</w:t>
      </w:r>
      <w:r>
        <w:rPr>
          <w:rFonts w:ascii="Calibri" w:hAnsi="Calibri" w:eastAsia="宋体"/>
          <w:b w:val="0"/>
          <w:sz w:val="22"/>
        </w:rPr>
        <w:t>阶段二 LES 数据库（200+ 工况，预计 GB 级时空快照）的交接契约待团队定稿；孪生 v1 换接预案已备好（稳态切片 → 时空场快照的契约扩展位已预留，架构不返工）；数据量超出 Pages 单文件约束，本地数据包双轨预案已就绪；</w:t>
      </w:r>
    </w:p>
    <w:p>
      <w:pPr>
        <w:pStyle w:val="ListBullet"/>
        <w:spacing w:after="40"/>
      </w:pPr>
      <w:r>
        <w:rPr>
          <w:rFonts w:ascii="Calibri" w:hAnsi="Calibri" w:eastAsia="宋体"/>
          <w:b/>
          <w:sz w:val="22"/>
        </w:rPr>
        <w:t>实机验收：</w:t>
      </w:r>
      <w:r>
        <w:rPr>
          <w:rFonts w:ascii="Calibri" w:hAnsi="Calibri" w:eastAsia="宋体"/>
          <w:b w:val="0"/>
          <w:sz w:val="22"/>
        </w:rPr>
        <w:t>当前质量数字在软件渲染环境实测，帧率与首屏时间需实机 GPU 终验。</w:t>
      </w:r>
    </w:p>
    <w:p>
      <w:pPr>
        <w:pStyle w:val="Heading2"/>
      </w:pPr>
      <w:r>
        <w:t>6.3 下一步计划（对齐申请书阶段）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14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时间窗</w:t>
            </w:r>
          </w:p>
        </w:tc>
        <w:tc>
          <w:tcPr>
            <w:tcW w:type="dxa" w:w="4762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2494"/>
            <w:shd w:val="clear" w:fill="1F3B5C"/>
          </w:tcPr>
          <w:p>
            <w:pPr>
              <w:jc w:val="center"/>
            </w:pPr>
            <w:r/>
            <w:r>
              <w:rPr>
                <w:rFonts w:ascii="Calibri" w:hAnsi="Calibri" w:eastAsia="黑体"/>
                <w:b/>
                <w:color w:val="FFFFFF"/>
                <w:sz w:val="18"/>
              </w:rPr>
              <w:t>出口标准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2026.10—12（阶段三）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v1 真实数据换接（LES 时空场快照 + 代理 PINN 真值层，目标 10—50 ms 推理、误差 ≤ 5%）；偏航物理内核收口（偏差清零）；数据传输协议层实装与文档化（对应申请书"数据传输协议适配"承诺）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孪生截图与运行证据进软著①申请材料；物理内核与 FLORIS 真值全链闭环；协议文档 + 断线回退实测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2027.01—03（阶段四）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v2：MADDPG 多机协同策略回放（满发 / 限电双模式运镜剧本）、波动率 KPI 位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图件进论文初稿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2027.04—05（阶段五）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v3：WebSocket 接 3×3 微缩风洞测控数据，虚实并排闭环对比视图，结题现场演示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法定验收形态可用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2027.06（结题）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演示视频 / 截图集进结题报告；数字孪生平台本体申报软著（超额项）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Calibri" w:hAnsi="Calibri" w:eastAsia="宋体"/>
                <w:b w:val="0"/>
                <w:sz w:val="18"/>
              </w:rPr>
              <w:t>结题材料齐备</w:t>
            </w:r>
          </w:p>
        </w:tc>
      </w:tr>
    </w:tbl>
    <w:p>
      <w:pPr>
        <w:spacing w:after="0"/>
      </w:pP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节奏承诺：按申请书承诺执行"每两月一轮算法性能测试与优化，同步进行可视化界面开发、数据传输协议适配的专项技术学习与开发实践"。</w:t>
      </w:r>
    </w:p>
    <w:p>
      <w:pPr>
        <w:pStyle w:val="Heading1"/>
      </w:pPr>
      <w:r>
        <w:t>七、总结与自评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六个月来，本模块完成了三步交付：从申请书承诺，到在线科研证据中心（已封板），到影院级数字孪生 v0（迭代中）。两套平台一条证据链、两种形态，数据同源、口径全局唯一。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最大的经验：先"把申请书逐字对表"，再动手建东西——法定交付物在前、质感超额在后；先把证据封死（科研平台），再让验收形态迭代（孪生平台）；两个平台之间靠"数据契约 / 红线 / 钦定数字 / 技能库"四类资产继承，使新平台 90% 的口径直接承继、不重头再来。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最大的短板：偏航物理内核尚未完全闭环、真实数据尚未换接、实机 GPU 验收尚未完成——三者均已列入下阶段第一优先级。</w:t>
      </w:r>
    </w:p>
    <w:p>
      <w:pPr>
        <w:spacing w:after="80"/>
        <w:ind w:firstLine="440"/>
      </w:pPr>
      <w:r>
        <w:rPr>
          <w:rFonts w:ascii="Calibri" w:hAnsi="Calibri" w:eastAsia="宋体"/>
          <w:b w:val="0"/>
          <w:sz w:val="22"/>
        </w:rPr>
        <w:t>自始至终执行"准确、不是好看"的口径：平台上的每个数字都来自实测，每条数据都有来源标注，不使用"可以直接答辩"一类表述，所有结论附实测证据。</w:t>
      </w:r>
    </w:p>
    <w:p>
      <w:pPr>
        <w:spacing w:after="0"/>
      </w:pPr>
      <w:r>
        <w:rPr>
          <w:rFonts w:ascii="Calibri" w:hAnsi="Calibri" w:eastAsia="宋体"/>
          <w:b w:val="0"/>
          <w:sz w:val="22"/>
        </w:rPr>
      </w:r>
    </w:p>
    <w:p>
      <w:pPr>
        <w:jc w:val="right"/>
      </w:pPr>
      <w:r>
        <w:rPr>
          <w:rFonts w:ascii="Calibri" w:hAnsi="Calibri" w:eastAsia="宋体"/>
          <w:b w:val="0"/>
          <w:sz w:val="22"/>
        </w:rPr>
        <w:t>汇报人：孙承泽　　2026 年 9 月 19 日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