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41" w:lineRule="auto"/>
        <w:jc w:val="left"/>
      </w:pPr>
      <w:r>
        <w:rPr>
          <w:rFonts w:ascii="Times New Roman" w:hAnsi="Times New Roman" w:eastAsia="微软雅黑"/>
          <w:b/>
          <w:i w:val="0"/>
          <w:color w:val="1F4E79"/>
          <w:sz w:val="27"/>
          <w:u w:val="none"/>
        </w:rPr>
        <w:t>《人工智能基础方法与应用》 课堂作业</w:t>
      </w:r>
    </w:p>
    <w:p>
      <w:pPr>
        <w:spacing w:after="44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color w:val="6E767E"/>
          <w:sz w:val="20"/>
          <w:u w:val="none"/>
        </w:rPr>
        <w:t>Seoul Bike Sharing Demand · 线性回归建模与评估</w:t>
      </w:r>
    </w:p>
    <w:p>
      <w:pPr>
        <w:spacing w:after="40" w:before="0" w:line="341" w:lineRule="auto"/>
        <w:jc w:val="left"/>
      </w:pPr>
      <w:r>
        <w:rPr>
          <w:rFonts w:ascii="Times New Roman" w:hAnsi="Times New Roman" w:eastAsia="微软雅黑"/>
          <w:b/>
          <w:i w:val="0"/>
          <w:color w:val="1F4E79"/>
          <w:sz w:val="48"/>
          <w:u w:val="none"/>
        </w:rPr>
        <w:t>基于线性回归的</w:t>
      </w:r>
    </w:p>
    <w:p>
      <w:pPr>
        <w:spacing w:after="160" w:before="0" w:line="341" w:lineRule="auto"/>
        <w:jc w:val="left"/>
      </w:pPr>
      <w:r>
        <w:rPr>
          <w:rFonts w:ascii="Times New Roman" w:hAnsi="Times New Roman" w:eastAsia="微软雅黑"/>
          <w:b/>
          <w:i w:val="0"/>
          <w:color w:val="1F4E79"/>
          <w:sz w:val="48"/>
          <w:u w:val="none"/>
        </w:rPr>
        <w:t>共享单车租赁需求预测</w:t>
      </w:r>
    </w:p>
    <w:p>
      <w:pPr>
        <w:spacing w:after="40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color w:val="6E767E"/>
          <w:sz w:val="21"/>
          <w:u w:val="none"/>
        </w:rPr>
        <w:t>温度、湿度、风速、降雨量、降雪量、季节与节假日特征下的需求建模 · 数据处理 · 三种求解交叉验证 · 训练/测试泛化分析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587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微软雅黑"/>
                <w:b/>
                <w:i w:val="0"/>
                <w:color w:val="1F4E79"/>
                <w:sz w:val="21"/>
                <w:u w:val="none"/>
              </w:rPr>
              <w:t>姓名：</w:t>
            </w:r>
          </w:p>
        </w:tc>
        <w:tc>
          <w:tcPr>
            <w:tcW w:type="dxa" w:w="7483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________________</w:t>
            </w:r>
          </w:p>
        </w:tc>
      </w:tr>
      <w:tr>
        <w:tc>
          <w:tcPr>
            <w:tcW w:type="dxa" w:w="1587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微软雅黑"/>
                <w:b/>
                <w:i w:val="0"/>
                <w:color w:val="1F4E79"/>
                <w:sz w:val="21"/>
                <w:u w:val="none"/>
              </w:rPr>
              <w:t>学号：</w:t>
            </w:r>
          </w:p>
        </w:tc>
        <w:tc>
          <w:tcPr>
            <w:tcW w:type="dxa" w:w="7483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________________</w:t>
            </w:r>
          </w:p>
        </w:tc>
      </w:tr>
      <w:tr>
        <w:tc>
          <w:tcPr>
            <w:tcW w:type="dxa" w:w="1587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微软雅黑"/>
                <w:b/>
                <w:i w:val="0"/>
                <w:color w:val="1F4E79"/>
                <w:sz w:val="21"/>
                <w:u w:val="none"/>
              </w:rPr>
              <w:t>提交日期：</w:t>
            </w:r>
          </w:p>
        </w:tc>
        <w:tc>
          <w:tcPr>
            <w:tcW w:type="dxa" w:w="7483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2026 年 10 月（作业发布后两周内）</w:t>
            </w:r>
          </w:p>
        </w:tc>
      </w:tr>
      <w:tr>
        <w:tc>
          <w:tcPr>
            <w:tcW w:type="dxa" w:w="1587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微软雅黑"/>
                <w:b/>
                <w:i w:val="0"/>
                <w:color w:val="1F4E79"/>
                <w:sz w:val="21"/>
                <w:u w:val="none"/>
              </w:rPr>
              <w:t>数据来源：</w:t>
            </w:r>
          </w:p>
        </w:tc>
        <w:tc>
          <w:tcPr>
            <w:tcW w:type="dxa" w:w="7483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UCI Seoul Bike Sharing Demand（作业提供子集：训练 100 条 / 测试 60 条）</w:t>
            </w:r>
          </w:p>
        </w:tc>
      </w:tr>
      <w:tr>
        <w:tc>
          <w:tcPr>
            <w:tcW w:type="dxa" w:w="1587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微软雅黑"/>
                <w:b/>
                <w:i w:val="0"/>
                <w:color w:val="1F4E79"/>
                <w:sz w:val="21"/>
                <w:u w:val="none"/>
              </w:rPr>
              <w:t>交付形式：</w:t>
            </w:r>
          </w:p>
        </w:tc>
        <w:tc>
          <w:tcPr>
            <w:tcW w:type="dxa" w:w="7483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  <w:u w:val="none"/>
              </w:rPr>
              <w:t>PDF / Word 电子报告 ＋ 可复现代码、图件与结果文件</w:t>
            </w:r>
          </w:p>
        </w:tc>
      </w:tr>
    </w:tbl>
    <w:p>
      <w:pPr>
        <w:spacing w:after="120" w:before="0" w:line="341" w:lineRule="auto"/>
        <w:jc w:val="left"/>
      </w:pPr>
    </w:p>
    <w:tbl>
      <w:tblPr>
        <w:tblW w:type="auto" w:w="0"/>
        <w:tblBorders>
          <w:top w:val="single" w:sz="4" w:space="0" w:color="C8D8E8"/>
          <w:bottom w:val="single" w:sz="4" w:space="0" w:color="C8D8E8"/>
          <w:left w:val="single" w:sz="18" w:space="0" w:color="2E75B6"/>
          <w:right w:val="single" w:sz="4" w:space="0" w:color="C8D8E8"/>
        </w:tblBorders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fill="F0F5FA"/>
          </w:tcPr>
          <w:p>
            <w:pPr>
              <w:spacing w:before="80" w:after="40"/>
            </w:pPr>
            <w:r/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u w:val="none"/>
              </w:rPr>
              <w:t>摘要</w:t>
            </w:r>
          </w:p>
          <w:p>
            <w:pPr>
              <w:spacing w:after="60" w:line="317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  <w:u w:val="none"/>
              </w:rPr>
              <w:t>本文以温度、湿度、风速、降雨量、降雪量与季节、节假日共 9 个派生特征建立多元线性回归模型（y = b + Σ w_i x_i），对共享单车租赁需求进行预测：先对类别特征做哑变量编码、对连续特征做标准化（仅用训练集统计量），再分别用正规方程、scikit-learn 与批量梯度下降三种方法独立求解，三者参数最大偏差仅 9.3e-13；模型在训练集上 R² = 0.506、RMSE = 471.0，测试集上 R² = 0.345、RMSE = 508.2，相对均值基线（RMSE = 631.2）降低误差 19.5%。残差诊断揭示线性假设对高需求样本存在系统性低估（预测值标准差仅为真实值的 71.1%），补充实验表明引入温度二次项与“温度×季节”交互项可把测试集 R² 提升至 0.461。</w:t>
            </w:r>
          </w:p>
          <w:p>
            <w:pPr>
              <w:spacing w:after="80"/>
            </w:pPr>
            <w:r>
              <w:rPr>
                <w:rFonts w:ascii="Times New Roman" w:hAnsi="Times New Roman" w:eastAsia="宋体"/>
                <w:b w:val="0"/>
                <w:i w:val="0"/>
                <w:color w:val="6E767E"/>
                <w:sz w:val="17"/>
                <w:u w:val="none"/>
              </w:rPr>
              <w:t>关键词：线性回归；最小二乘；正规方程；梯度下降；特征标准化；共享单车需求预测</w:t>
            </w:r>
          </w:p>
        </w:tc>
      </w:tr>
    </w:tbl>
    <w:p>
      <w:r>
        <w:br w:type="page"/>
      </w:r>
    </w:p>
    <w:p>
      <w:pPr>
        <w:spacing w:after="120" w:before="0" w:line="341" w:lineRule="auto"/>
        <w:jc w:val="left"/>
      </w:pPr>
      <w:r>
        <w:rPr>
          <w:rFonts w:ascii="Times New Roman" w:hAnsi="Times New Roman" w:eastAsia="微软雅黑"/>
          <w:b/>
          <w:i w:val="0"/>
          <w:color w:val="1F4E79"/>
          <w:sz w:val="32"/>
          <w:u w:val="none"/>
        </w:rPr>
        <w:t>目  录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Times New Roman" w:hAnsi="Times New Roman" w:eastAsia="宋体"/>
          <w:b w:val="0"/>
          <w:i w:val="0"/>
          <w:color w:val="6E767E"/>
          <w:sz w:val="17"/>
          <w:u w:val="none"/>
        </w:rPr>
        <w:t>（在 Word 中：选中本行 → 按 F9 或右键“更新域”即可生成目录与页码）</w:t>
      </w:r>
      <w:r>
        <w:fldChar w:fldCharType="end"/>
      </w:r>
    </w:p>
    <w:p>
      <w:pPr>
        <w:spacing w:after="4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说明：本目录为 Word 目录域，随正文章节自动生成并更新页码；若打开时未显示条目，请按 Ctrl+A 全选后按 F9 更新。</w:t>
      </w:r>
    </w:p>
    <w:p>
      <w:pPr>
        <w:spacing w:after="8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章节编号与内容速览：自查表 → 一、任务理解与数据概况 → 二、数据处理与特征工程 → 三、线性回归模型与求解过程 → 四、模型在训练集与测试集上的表现 → 五、改进探索与讨论 → 六、结论 → 附录 A 完整代码 → 附录 B 交付文件清单与复现说明。</w:t>
      </w:r>
    </w:p>
    <w:p>
      <w:r>
        <w:br w:type="page"/>
      </w:r>
    </w:p>
    <w:p>
      <w:pPr>
        <w:pBdr>
          <w:bottom w:val="single" w:sz="12" w:space="3" w:color="2E75B6"/>
        </w:pBdr>
        <w:spacing w:after="160" w:before="0"/>
        <w:outlineLvl w:val="0"/>
      </w:pPr>
      <w:r>
        <w:rPr>
          <w:rFonts w:ascii="Times New Roman" w:hAnsi="Times New Roman" w:eastAsia="微软雅黑"/>
          <w:b/>
          <w:i w:val="0"/>
          <w:color w:val="1F4E79"/>
          <w:sz w:val="32"/>
          <w:u w:val="none"/>
        </w:rPr>
        <w:t>任务完成情况自查表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下表逐条对照作业的五项要求，标注本报告中的完成位置，便于评阅。</w:t>
      </w:r>
    </w:p>
    <w:tbl>
      <w:tblPr>
        <w:tblStyle w:val="TableGrid"/>
        <w:tblW w:type="auto" w:w="0"/>
        <w:jc w:val="center"/>
        <w:tblBorders>
          <w:top w:val="single" w:sz="4" w:space="0" w:color="C8D0D7"/>
          <w:left w:val="single" w:sz="4" w:space="0" w:color="C8D0D7"/>
          <w:bottom w:val="single" w:sz="4" w:space="0" w:color="C8D0D7"/>
          <w:right w:val="single" w:sz="4" w:space="0" w:color="C8D0D7"/>
          <w:insideH w:val="single" w:sz="4" w:space="0" w:color="C8D0D7"/>
          <w:insideV w:val="single" w:sz="4" w:space="0" w:color="C8D0D7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567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8"/>
                <w:u w:val="none"/>
              </w:rPr>
              <w:t>#</w:t>
            </w:r>
          </w:p>
        </w:tc>
        <w:tc>
          <w:tcPr>
            <w:tcW w:type="dxa" w:w="249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8"/>
                <w:u w:val="none"/>
              </w:rPr>
              <w:t>作业要求</w:t>
            </w:r>
          </w:p>
        </w:tc>
        <w:tc>
          <w:tcPr>
            <w:tcW w:type="dxa" w:w="4649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8"/>
                <w:u w:val="none"/>
              </w:rPr>
              <w:t>完成情况</w:t>
            </w:r>
          </w:p>
        </w:tc>
        <w:tc>
          <w:tcPr>
            <w:tcW w:type="dxa" w:w="136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8"/>
                <w:u w:val="none"/>
              </w:rPr>
              <w:t>对应位置</w:t>
            </w:r>
          </w:p>
        </w:tc>
      </w:tr>
      <w:tr>
        <w:tc>
          <w:tcPr>
            <w:tcW w:type="dxa" w:w="56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1</w:t>
            </w:r>
          </w:p>
        </w:tc>
        <w:tc>
          <w:tcPr>
            <w:tcW w:type="dxa" w:w="2494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建立线性回归模型 y = b + Σ w_i x_i</w:t>
            </w:r>
          </w:p>
        </w:tc>
        <w:tc>
          <w:tcPr>
            <w:tcW w:type="dxa" w:w="4649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完成。§3.1 给出模型形式；§2 给出 9 维特征的设计矩阵构造（含哑变量与标准化）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§2、§3.1</w:t>
            </w:r>
          </w:p>
        </w:tc>
      </w:tr>
      <w:tr>
        <w:tc>
          <w:tcPr>
            <w:tcW w:type="dxa" w:w="56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2</w:t>
            </w:r>
          </w:p>
        </w:tc>
        <w:tc>
          <w:tcPr>
            <w:tcW w:type="dxa" w:w="2494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用 100 条训练数据训练模型，说明数据处理与求解过程，给出参数 b 与 w_i</w:t>
            </w:r>
          </w:p>
        </w:tc>
        <w:tc>
          <w:tcPr>
            <w:tcW w:type="dxa" w:w="4649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完成。§2 数据处理与特征工程；§3.2–3.4 最小二乘推导 + 正规方程/梯度下降两种实现互验；§3.5 给出全部参数（表 7）与显著性检验（图 5）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§2、§3</w:t>
            </w:r>
          </w:p>
        </w:tc>
      </w:tr>
      <w:tr>
        <w:tc>
          <w:tcPr>
            <w:tcW w:type="dxa" w:w="56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3</w:t>
            </w:r>
          </w:p>
        </w:tc>
        <w:tc>
          <w:tcPr>
            <w:tcW w:type="dxa" w:w="2494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分析模型在训练集与测试集上的表现</w:t>
            </w:r>
          </w:p>
        </w:tc>
        <w:tc>
          <w:tcPr>
            <w:tcW w:type="dxa" w:w="4649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完成。§4 给出 R²/RMSE/MAE/MAPE（表 9）、预测对比图（图 6）、残差诊断（图 7）、分段误差（表 10）与泛化讨论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§4</w:t>
            </w:r>
          </w:p>
        </w:tc>
      </w:tr>
      <w:tr>
        <w:tc>
          <w:tcPr>
            <w:tcW w:type="dxa" w:w="56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4</w:t>
            </w:r>
          </w:p>
        </w:tc>
        <w:tc>
          <w:tcPr>
            <w:tcW w:type="dxa" w:w="2494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提交时限：两周之内</w:t>
            </w:r>
          </w:p>
        </w:tc>
        <w:tc>
          <w:tcPr>
            <w:tcW w:type="dxa" w:w="4649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完成。本报告于作业发布后两周内提交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封面</w:t>
            </w:r>
          </w:p>
        </w:tc>
      </w:tr>
      <w:tr>
        <w:tc>
          <w:tcPr>
            <w:tcW w:type="dxa" w:w="56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5</w:t>
            </w:r>
          </w:p>
        </w:tc>
        <w:tc>
          <w:tcPr>
            <w:tcW w:type="dxa" w:w="2494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提交 PDF 文档，以“姓名-学号-共享单车回归作业”命名，发送至助教邮箱 liushuaiyu@stu.xjtu.edu.cn</w:t>
            </w:r>
          </w:p>
        </w:tc>
        <w:tc>
          <w:tcPr>
            <w:tcW w:type="dxa" w:w="4649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完成。交付 PDF/Word 报告 + 完整可复现代码 + 结果文件；文件已按要求命名（请核对封面姓名/学号后发送）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  <w:u w:val="none"/>
              </w:rPr>
              <w:t>封面、附录</w:t>
            </w:r>
          </w:p>
        </w:tc>
      </w:tr>
    </w:tbl>
    <w:p>
      <w:pPr>
        <w:spacing w:after="100" w:before="0" w:line="341" w:lineRule="auto"/>
        <w:jc w:val="left"/>
      </w:pPr>
    </w:p>
    <w:p>
      <w:pPr>
        <w:spacing w:after="8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说明：本报告为超额交付版——在完成基本要求之外，另提供三种求解方法交叉验证（§3.3）、系数显著性检验与共线性诊断（§3.6）、残差正态性与异方差检验（§4.3）以及四组改进实验（§5），并附完整代码（附录 A）以保证结果可复现。</w:t>
      </w:r>
    </w:p>
    <w:p>
      <w:r>
        <w:br w:type="page"/>
      </w:r>
    </w:p>
    <w:p>
      <w:pPr>
        <w:pBdr>
          <w:bottom w:val="single" w:sz="12" w:space="3" w:color="2E75B6"/>
        </w:pBdr>
        <w:spacing w:after="160" w:before="0"/>
        <w:outlineLvl w:val="0"/>
      </w:pPr>
      <w:r>
        <w:rPr>
          <w:rFonts w:ascii="Times New Roman" w:hAnsi="Times New Roman" w:eastAsia="微软雅黑"/>
          <w:b/>
          <w:i w:val="0"/>
          <w:color w:val="1F4E79"/>
          <w:sz w:val="32"/>
          <w:u w:val="none"/>
        </w:rPr>
        <w:t>一、任务理解与数据概况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1.1 问题定义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本作业的任务是：在给定气象条件（温度、湿度、风速、降雨量、降雪量）与日历信息（季节、是否节假日）的前提下，预测某时刻共享单车的租赁数量（连续值），属于典型的监督学习回归问题。形式化地，设样本特征向量 x = (x1, …, x9)^T，目标值为 y，模型假设为 9 个特征的线性组合加常数偏置：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3960000" cy="5354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35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式 (1)  线性回归模型（y 为租赁量，x_i 为第 i 个特征，b 为截距，w_i 为回归系数）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模型参数为 (b, w1, …, w9) 共 10 个。训练的目标是找到使预测误差平方和最小的参数，即最小二乘准则：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3780000" cy="56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lo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式 (2)  最小二乘目标函数（n = 100 为训练样本数）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选择线性回归作为本任务的模型，基于三点考虑：(i) 全部特征均为数值或两值型，线性模型可直接适用，无需复杂调参；(ii) 参数具有明确的物理含义（系数即该特征每变化 1 个单位对需求量的边际影响），便于运营解释与决策沟通；(iii) 最小二乘问题存在闭式解，可作为理解更复杂模型（正则化、广义线性模型、神经网络）的良好基线。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1.2 数据集概况与质量检查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作业提供的数据为 UCI “Seoul Bike Sharing Demand” 数据集的子集：训练集 100 条、测试集 60 条，共 8 列（7 个特征 + 1 个目标）。首先进行数据质量检查：训练集与测试集均无缺失值、无重复样本；特征取值域与真实业务一致（温度 −15.3 °C ~ 32.4 °C，湿度 15%~97%，风速 0~5.6 m/s），无需插补或去重处理。训练集描述性统计如表 1，类别型特征的分布如表 2。</w:t>
      </w:r>
    </w:p>
    <w:p>
      <w:pPr>
        <w:spacing w:before="80" w:after="60"/>
      </w:pPr>
      <w:r>
        <w:rPr>
          <w:rFonts w:ascii="Times New Roman" w:hAnsi="Times New Roman" w:eastAsia="微软雅黑"/>
          <w:b/>
          <w:i w:val="0"/>
          <w:color w:val="1F4E79"/>
          <w:sz w:val="20"/>
          <w:u w:val="none"/>
        </w:rPr>
        <w:t>表 1  训练集（n=100）数值变量描述性统计</w:t>
      </w:r>
    </w:p>
    <w:tbl>
      <w:tblPr>
        <w:tblStyle w:val="TableGrid"/>
        <w:tblW w:type="auto" w:w="0"/>
        <w:jc w:val="center"/>
        <w:tblBorders>
          <w:top w:val="single" w:sz="4" w:space="0" w:color="C8D0D7"/>
          <w:left w:val="single" w:sz="4" w:space="0" w:color="C8D0D7"/>
          <w:bottom w:val="single" w:sz="4" w:space="0" w:color="C8D0D7"/>
          <w:right w:val="single" w:sz="4" w:space="0" w:color="C8D0D7"/>
          <w:insideH w:val="single" w:sz="4" w:space="0" w:color="C8D0D7"/>
          <w:insideV w:val="single" w:sz="4" w:space="0" w:color="C8D0D7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</w:trPr>
        <w:tc>
          <w:tcPr>
            <w:tcW w:type="dxa" w:w="187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变量</w:t>
            </w:r>
          </w:p>
        </w:tc>
        <w:tc>
          <w:tcPr>
            <w:tcW w:type="dxa" w:w="102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均值</w:t>
            </w:r>
          </w:p>
        </w:tc>
        <w:tc>
          <w:tcPr>
            <w:tcW w:type="dxa" w:w="102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标准差</w:t>
            </w:r>
          </w:p>
        </w:tc>
        <w:tc>
          <w:tcPr>
            <w:tcW w:type="dxa" w:w="102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最小值</w:t>
            </w:r>
          </w:p>
        </w:tc>
        <w:tc>
          <w:tcPr>
            <w:tcW w:type="dxa" w:w="1077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25% 分位</w:t>
            </w:r>
          </w:p>
        </w:tc>
        <w:tc>
          <w:tcPr>
            <w:tcW w:type="dxa" w:w="102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中位数</w:t>
            </w:r>
          </w:p>
        </w:tc>
        <w:tc>
          <w:tcPr>
            <w:tcW w:type="dxa" w:w="102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75% 分位</w:t>
            </w:r>
          </w:p>
        </w:tc>
        <w:tc>
          <w:tcPr>
            <w:tcW w:type="dxa" w:w="102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最大值</w:t>
            </w:r>
          </w:p>
        </w:tc>
      </w:tr>
      <w:tr>
        <w:tc>
          <w:tcPr>
            <w:tcW w:type="dxa" w:w="187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温度(°C)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11.08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12.43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-15.30</w:t>
            </w:r>
          </w:p>
        </w:tc>
        <w:tc>
          <w:tcPr>
            <w:tcW w:type="dxa" w:w="107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0.75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12.50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21.25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32.40</w:t>
            </w:r>
          </w:p>
        </w:tc>
      </w:tr>
      <w:tr>
        <w:tc>
          <w:tcPr>
            <w:tcW w:type="dxa" w:w="187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湿度(%)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56.89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20.65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15.00</w:t>
            </w:r>
          </w:p>
        </w:tc>
        <w:tc>
          <w:tcPr>
            <w:tcW w:type="dxa" w:w="107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41.75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54.50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71.25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97.00</w:t>
            </w:r>
          </w:p>
        </w:tc>
      </w:tr>
      <w:tr>
        <w:tc>
          <w:tcPr>
            <w:tcW w:type="dxa" w:w="187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风速(m/s)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1.85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1.20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0.00</w:t>
            </w:r>
          </w:p>
        </w:tc>
        <w:tc>
          <w:tcPr>
            <w:tcW w:type="dxa" w:w="107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1.00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1.50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2.40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5.60</w:t>
            </w:r>
          </w:p>
        </w:tc>
      </w:tr>
      <w:tr>
        <w:tc>
          <w:tcPr>
            <w:tcW w:type="dxa" w:w="187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降雨量(mm)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0.11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0.45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0.00</w:t>
            </w:r>
          </w:p>
        </w:tc>
        <w:tc>
          <w:tcPr>
            <w:tcW w:type="dxa" w:w="107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0.00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0.00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0.00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2.50</w:t>
            </w:r>
          </w:p>
        </w:tc>
      </w:tr>
      <w:tr>
        <w:tc>
          <w:tcPr>
            <w:tcW w:type="dxa" w:w="187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降雪量(cm)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0.13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0.47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0.00</w:t>
            </w:r>
          </w:p>
        </w:tc>
        <w:tc>
          <w:tcPr>
            <w:tcW w:type="dxa" w:w="107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0.00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0.00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0.00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2.60</w:t>
            </w:r>
          </w:p>
        </w:tc>
      </w:tr>
      <w:tr>
        <w:tc>
          <w:tcPr>
            <w:tcW w:type="dxa" w:w="187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租赁自行车数量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670.93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673.57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0.00</w:t>
            </w:r>
          </w:p>
        </w:tc>
        <w:tc>
          <w:tcPr>
            <w:tcW w:type="dxa" w:w="107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148.75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439.50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1002.00</w:t>
            </w:r>
          </w:p>
        </w:tc>
        <w:tc>
          <w:tcPr>
            <w:tcW w:type="dxa" w:w="102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2577.00</w:t>
            </w:r>
          </w:p>
        </w:tc>
      </w:tr>
    </w:tbl>
    <w:p>
      <w:pPr>
        <w:spacing w:after="100" w:before="0" w:line="341" w:lineRule="auto"/>
        <w:jc w:val="left"/>
      </w:pPr>
    </w:p>
    <w:p>
      <w:pPr>
        <w:spacing w:before="80" w:after="60"/>
      </w:pPr>
      <w:r>
        <w:rPr>
          <w:rFonts w:ascii="Times New Roman" w:hAnsi="Times New Roman" w:eastAsia="微软雅黑"/>
          <w:b/>
          <w:i w:val="0"/>
          <w:color w:val="1F4E79"/>
          <w:sz w:val="20"/>
          <w:u w:val="none"/>
        </w:rPr>
        <w:t>表 2  类别型特征分布（训练集）</w:t>
      </w:r>
    </w:p>
    <w:tbl>
      <w:tblPr>
        <w:tblStyle w:val="TableGrid"/>
        <w:tblW w:type="auto" w:w="0"/>
        <w:jc w:val="center"/>
        <w:tblBorders>
          <w:top w:val="single" w:sz="4" w:space="0" w:color="C8D0D7"/>
          <w:left w:val="single" w:sz="4" w:space="0" w:color="C8D0D7"/>
          <w:bottom w:val="single" w:sz="4" w:space="0" w:color="C8D0D7"/>
          <w:right w:val="single" w:sz="4" w:space="0" w:color="C8D0D7"/>
          <w:insideH w:val="single" w:sz="4" w:space="0" w:color="C8D0D7"/>
          <w:insideV w:val="single" w:sz="4" w:space="0" w:color="C8D0D7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70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类别特征</w:t>
            </w:r>
          </w:p>
        </w:tc>
        <w:tc>
          <w:tcPr>
            <w:tcW w:type="dxa" w:w="2948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取值</w:t>
            </w:r>
          </w:p>
        </w:tc>
        <w:tc>
          <w:tcPr>
            <w:tcW w:type="dxa" w:w="238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样本数</w:t>
            </w:r>
          </w:p>
        </w:tc>
        <w:tc>
          <w:tcPr>
            <w:tcW w:type="dxa" w:w="204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占比</w:t>
            </w:r>
          </w:p>
        </w:tc>
      </w:tr>
      <w:tr>
        <w:tc>
          <w:tcPr>
            <w:tcW w:type="dxa" w:w="1701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季节</w:t>
            </w:r>
          </w:p>
        </w:tc>
        <w:tc>
          <w:tcPr>
            <w:tcW w:type="dxa" w:w="2948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春季 / 夏季 / 秋季 / 冬季</w:t>
            </w:r>
          </w:p>
        </w:tc>
        <w:tc>
          <w:tcPr>
            <w:tcW w:type="dxa" w:w="238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26 / 21 / 23 / 30</w:t>
            </w:r>
          </w:p>
        </w:tc>
        <w:tc>
          <w:tcPr>
            <w:tcW w:type="dxa" w:w="204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26% / 21% / 23% / 30%</w:t>
            </w:r>
          </w:p>
        </w:tc>
      </w:tr>
      <w:tr>
        <w:tc>
          <w:tcPr>
            <w:tcW w:type="dxa" w:w="1701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节假日</w:t>
            </w:r>
          </w:p>
        </w:tc>
        <w:tc>
          <w:tcPr>
            <w:tcW w:type="dxa" w:w="2948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节假日 / 非节假日</w:t>
            </w:r>
          </w:p>
        </w:tc>
        <w:tc>
          <w:tcPr>
            <w:tcW w:type="dxa" w:w="238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7 / 93</w:t>
            </w:r>
          </w:p>
        </w:tc>
        <w:tc>
          <w:tcPr>
            <w:tcW w:type="dxa" w:w="204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7% / 93%</w:t>
            </w:r>
          </w:p>
        </w:tc>
      </w:tr>
    </w:tbl>
    <w:p>
      <w:pPr>
        <w:spacing w:before="40" w:after="160"/>
      </w:pPr>
      <w:r>
        <w:rPr>
          <w:rFonts w:ascii="Times New Roman" w:hAnsi="Times New Roman" w:eastAsia="宋体"/>
          <w:b w:val="0"/>
          <w:i w:val="0"/>
          <w:color w:val="6E767E"/>
          <w:sz w:val="17"/>
          <w:u w:val="none"/>
        </w:rPr>
        <w:t>注意：训练集中“节假日”样本仅 7 条，占比 7%，该特征的参数估计方差较大，后文显著性检验将印证这一点。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两点数据特征值得预先记录：(i) 目标变量“租赁自行车数量”分布右偏（中位数 439.5 &lt; 均值 670.9，偏度约 1.2），存在 0 值（极端天气下无租赁）与 2577 这样的高值，误差分布预计非对称；(ii) 各连续特征量纲差异悬殊（温度以十计、降雨量以 0.1 计），这对数值求解有直接影响，将在 §2 处理。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1.3 探索性分析：特征与需求的关系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图 1 给出各变量的分布形态，图 2 为数值变量的相关系数矩阵，图 3 从分组统计与散点两个角度刻画特征与需求的关系。</w:t>
      </w:r>
    </w:p>
    <w:p>
      <w:pPr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793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istribu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7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图 1  训练集变量分布直方图：目标变量明显右偏、大量低需求样本；降雨降雪高度稀疏</w:t>
      </w:r>
    </w:p>
    <w:p>
      <w:pPr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36201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or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620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图 2  数值变量 Pearson 相关系数矩阵（训练集）：温度与需求相关性最强，降雨/湿度/降雪呈负相关，风速近似无关</w:t>
      </w:r>
    </w:p>
    <w:p>
      <w:pPr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390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grou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3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图 3  分组统计：各季节需求差异（冬季明显最低）、节假日需求偏低，温度与需求呈现整体上升但非严格的线性关系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从探索性分析可提炼出四条对后续建模至关重要的结论：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温度是最强单变量信号（r = 0.565）：需求随温度整体上升，但图 3 右图显示高温段（&gt;25 °C）增速放缓甚至回落，且相同温度下春季样本的需求系统性高于夏季样本——提示纯线性假设可能不足，为 §5 的交互项实验埋下伏笔；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降雨（r = −0.227）、湿度（r = −0.210）、降雪（r = −0.209）与需求负相关：恶劣天气抑制骑行意愿；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风速与需求几乎不相关（r = 0.027）：该特征在本数据集中信息量很低，预期其回归系数不显著；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全体低需求样本（y &lt; 300）占比约 40%，且方差随需求量级增大明显增加（图 3 左图中夏季/秋季箱体远高于冬季），预示残差将呈现异方差性，评价时不应只依赖 R² 单一指标。</w:t>
      </w:r>
    </w:p>
    <w:p>
      <w:pPr>
        <w:spacing w:before="80" w:after="60"/>
      </w:pPr>
      <w:r>
        <w:rPr>
          <w:rFonts w:ascii="Times New Roman" w:hAnsi="Times New Roman" w:eastAsia="微软雅黑"/>
          <w:b/>
          <w:i w:val="0"/>
          <w:color w:val="1F4E79"/>
          <w:sz w:val="20"/>
          <w:u w:val="none"/>
        </w:rPr>
        <w:t>表 3  各特征与目标变量的 Pearson 相关系数（训练集）</w:t>
      </w:r>
    </w:p>
    <w:tbl>
      <w:tblPr>
        <w:tblStyle w:val="TableGrid"/>
        <w:tblW w:type="auto" w:w="0"/>
        <w:jc w:val="center"/>
        <w:tblBorders>
          <w:top w:val="single" w:sz="4" w:space="0" w:color="C8D0D7"/>
          <w:left w:val="single" w:sz="4" w:space="0" w:color="C8D0D7"/>
          <w:bottom w:val="single" w:sz="4" w:space="0" w:color="C8D0D7"/>
          <w:right w:val="single" w:sz="4" w:space="0" w:color="C8D0D7"/>
          <w:insideH w:val="single" w:sz="4" w:space="0" w:color="C8D0D7"/>
          <w:insideV w:val="single" w:sz="4" w:space="0" w:color="C8D0D7"/>
        </w:tblBorders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2948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特征</w:t>
            </w:r>
          </w:p>
        </w:tc>
        <w:tc>
          <w:tcPr>
            <w:tcW w:type="dxa" w:w="102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温度</w:t>
            </w:r>
          </w:p>
        </w:tc>
        <w:tc>
          <w:tcPr>
            <w:tcW w:type="dxa" w:w="102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湿度</w:t>
            </w:r>
          </w:p>
        </w:tc>
        <w:tc>
          <w:tcPr>
            <w:tcW w:type="dxa" w:w="102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风速</w:t>
            </w:r>
          </w:p>
        </w:tc>
        <w:tc>
          <w:tcPr>
            <w:tcW w:type="dxa" w:w="102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降雨量</w:t>
            </w:r>
          </w:p>
        </w:tc>
        <w:tc>
          <w:tcPr>
            <w:tcW w:type="dxa" w:w="102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降雪量</w:t>
            </w:r>
          </w:p>
        </w:tc>
        <w:tc>
          <w:tcPr>
            <w:tcW w:type="dxa" w:w="102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节假日(0/1)</w:t>
            </w:r>
          </w:p>
        </w:tc>
      </w:tr>
      <w:tr>
        <w:tc>
          <w:tcPr>
            <w:tcW w:type="dxa" w:w="2948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与租赁量相关系数 r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+0.565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-0.210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+0.027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-0.227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-0.209</w:t>
            </w:r>
          </w:p>
        </w:tc>
        <w:tc>
          <w:tcPr>
            <w:tcW w:type="dxa" w:w="102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-0.128</w:t>
            </w:r>
          </w:p>
        </w:tc>
      </w:tr>
    </w:tbl>
    <w:p>
      <w:pPr>
        <w:spacing w:before="40" w:after="160"/>
      </w:pPr>
      <w:r>
        <w:rPr>
          <w:rFonts w:ascii="Times New Roman" w:hAnsi="Times New Roman" w:eastAsia="宋体"/>
          <w:b w:val="0"/>
          <w:i w:val="0"/>
          <w:color w:val="6E767E"/>
          <w:sz w:val="17"/>
          <w:u w:val="none"/>
        </w:rPr>
        <w:t>注：季节为四类别，未纳入单一相关系数，其与需求的关系见图 3 左图；季节与温度高度耦合，将在 §3.6 结合 VIF 讨论。</w:t>
      </w:r>
    </w:p>
    <w:p>
      <w:r>
        <w:br w:type="page"/>
      </w:r>
    </w:p>
    <w:p>
      <w:pPr>
        <w:pBdr>
          <w:bottom w:val="single" w:sz="12" w:space="3" w:color="2E75B6"/>
        </w:pBdr>
        <w:spacing w:after="160" w:before="0"/>
        <w:outlineLvl w:val="0"/>
      </w:pPr>
      <w:r>
        <w:rPr>
          <w:rFonts w:ascii="Times New Roman" w:hAnsi="Times New Roman" w:eastAsia="微软雅黑"/>
          <w:b/>
          <w:i w:val="0"/>
          <w:color w:val="1F4E79"/>
          <w:sz w:val="32"/>
          <w:u w:val="none"/>
        </w:rPr>
        <w:t>二、数据处理与特征工程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本作业 7 个原始特征中，“季节”是四类别名义变量、“节假日”是二值变量，其余 5 个为连续数值。为使线性模型能够正确处理类别信息并获得数值稳定的解，数据处理分四步完成：（1）类别特征哑变量编码（One-Hot）；（2）连续特征标准化（Z-score）；（3）全部变换参数只在训练集上估计、再套用到测试集（防止信息泄漏）；（4）拼接常数列构成设计矩阵。全流程由脚本自动完成（附录 A），训练集最终得到一个 100×10 的设计矩阵。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2.1 类别特征编码：哑变量与基准类别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“季节”含四个取值，若为每类各建一个 0/1 指示变量再配截距，将产生完全共线性（虚拟变量陷阱）：四个指示变量之和恒等于常数列 1，矩阵秩亏，方程 (3) 无唯一解。因此引入 3 个哑变量，以“冬季”作为基准类别，其效应被吸收进截距 b；“节假日”只有两类，同理只需 1 个哑变量，以“非节假日”为基准。编码示例见表 4。</w:t>
      </w:r>
    </w:p>
    <w:p>
      <w:pPr>
        <w:spacing w:before="80" w:after="60"/>
      </w:pPr>
      <w:r>
        <w:rPr>
          <w:rFonts w:ascii="Times New Roman" w:hAnsi="Times New Roman" w:eastAsia="微软雅黑"/>
          <w:b/>
          <w:i w:val="0"/>
          <w:color w:val="1F4E79"/>
          <w:sz w:val="20"/>
          <w:u w:val="none"/>
        </w:rPr>
        <w:t>表 4  类别特征哑变量编码示例（前 3 条样本）</w:t>
      </w:r>
    </w:p>
    <w:tbl>
      <w:tblPr>
        <w:tblStyle w:val="TableGrid"/>
        <w:tblW w:type="auto" w:w="0"/>
        <w:jc w:val="center"/>
        <w:tblBorders>
          <w:top w:val="single" w:sz="4" w:space="0" w:color="C8D0D7"/>
          <w:left w:val="single" w:sz="4" w:space="0" w:color="C8D0D7"/>
          <w:bottom w:val="single" w:sz="4" w:space="0" w:color="C8D0D7"/>
          <w:right w:val="single" w:sz="4" w:space="0" w:color="C8D0D7"/>
          <w:insideH w:val="single" w:sz="4" w:space="0" w:color="C8D0D7"/>
          <w:insideV w:val="single" w:sz="4" w:space="0" w:color="C8D0D7"/>
        </w:tblBorders>
        <w:tblLayout w:type="fixed"/>
        <w:tblLook w:firstColumn="1" w:firstRow="1" w:lastColumn="0" w:lastRow="0" w:noHBand="0" w:noVBand="1" w:val="04A0"/>
      </w:tblPr>
      <w:tblGrid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>
        <w:trPr>
          <w:tblHeader w:val="true"/>
        </w:trPr>
        <w:tc>
          <w:tcPr>
            <w:tcW w:type="dxa" w:w="51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#</w:t>
            </w:r>
          </w:p>
        </w:tc>
        <w:tc>
          <w:tcPr>
            <w:tcW w:type="dxa" w:w="709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温度</w:t>
            </w:r>
          </w:p>
        </w:tc>
        <w:tc>
          <w:tcPr>
            <w:tcW w:type="dxa" w:w="62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湿度</w:t>
            </w:r>
          </w:p>
        </w:tc>
        <w:tc>
          <w:tcPr>
            <w:tcW w:type="dxa" w:w="765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风速</w:t>
            </w:r>
          </w:p>
        </w:tc>
        <w:tc>
          <w:tcPr>
            <w:tcW w:type="dxa" w:w="765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降雨</w:t>
            </w:r>
          </w:p>
        </w:tc>
        <w:tc>
          <w:tcPr>
            <w:tcW w:type="dxa" w:w="765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降雪</w:t>
            </w:r>
          </w:p>
        </w:tc>
        <w:tc>
          <w:tcPr>
            <w:tcW w:type="dxa" w:w="709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季节</w:t>
            </w:r>
          </w:p>
        </w:tc>
        <w:tc>
          <w:tcPr>
            <w:tcW w:type="dxa" w:w="1219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节假日</w:t>
            </w:r>
          </w:p>
        </w:tc>
        <w:tc>
          <w:tcPr>
            <w:tcW w:type="dxa" w:w="62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春季</w:t>
            </w:r>
          </w:p>
        </w:tc>
        <w:tc>
          <w:tcPr>
            <w:tcW w:type="dxa" w:w="62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夏季</w:t>
            </w:r>
          </w:p>
        </w:tc>
        <w:tc>
          <w:tcPr>
            <w:tcW w:type="dxa" w:w="62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秋季</w:t>
            </w:r>
          </w:p>
        </w:tc>
        <w:tc>
          <w:tcPr>
            <w:tcW w:type="dxa" w:w="62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节假日</w:t>
            </w:r>
          </w:p>
        </w:tc>
      </w:tr>
      <w:tr>
        <w:tc>
          <w:tcPr>
            <w:tcW w:type="dxa" w:w="51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1</w:t>
            </w:r>
          </w:p>
        </w:tc>
        <w:tc>
          <w:tcPr>
            <w:tcW w:type="dxa" w:w="70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27.0</w:t>
            </w:r>
          </w:p>
        </w:tc>
        <w:tc>
          <w:tcPr>
            <w:tcW w:type="dxa" w:w="62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33</w:t>
            </w:r>
          </w:p>
        </w:tc>
        <w:tc>
          <w:tcPr>
            <w:tcW w:type="dxa" w:w="765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2.2</w:t>
            </w:r>
          </w:p>
        </w:tc>
        <w:tc>
          <w:tcPr>
            <w:tcW w:type="dxa" w:w="765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  <w:tc>
          <w:tcPr>
            <w:tcW w:type="dxa" w:w="765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  <w:tc>
          <w:tcPr>
            <w:tcW w:type="dxa" w:w="70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春季</w:t>
            </w:r>
          </w:p>
        </w:tc>
        <w:tc>
          <w:tcPr>
            <w:tcW w:type="dxa" w:w="121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非节假日</w:t>
            </w:r>
          </w:p>
        </w:tc>
        <w:tc>
          <w:tcPr>
            <w:tcW w:type="dxa" w:w="62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1</w:t>
            </w:r>
          </w:p>
        </w:tc>
        <w:tc>
          <w:tcPr>
            <w:tcW w:type="dxa" w:w="62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  <w:tc>
          <w:tcPr>
            <w:tcW w:type="dxa" w:w="62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  <w:tc>
          <w:tcPr>
            <w:tcW w:type="dxa" w:w="62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</w:tr>
      <w:tr>
        <w:tc>
          <w:tcPr>
            <w:tcW w:type="dxa" w:w="51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2</w:t>
            </w:r>
          </w:p>
        </w:tc>
        <w:tc>
          <w:tcPr>
            <w:tcW w:type="dxa" w:w="709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27.4</w:t>
            </w:r>
          </w:p>
        </w:tc>
        <w:tc>
          <w:tcPr>
            <w:tcW w:type="dxa" w:w="62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77</w:t>
            </w:r>
          </w:p>
        </w:tc>
        <w:tc>
          <w:tcPr>
            <w:tcW w:type="dxa" w:w="765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0.7</w:t>
            </w:r>
          </w:p>
        </w:tc>
        <w:tc>
          <w:tcPr>
            <w:tcW w:type="dxa" w:w="765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  <w:tc>
          <w:tcPr>
            <w:tcW w:type="dxa" w:w="765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  <w:tc>
          <w:tcPr>
            <w:tcW w:type="dxa" w:w="709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夏季</w:t>
            </w:r>
          </w:p>
        </w:tc>
        <w:tc>
          <w:tcPr>
            <w:tcW w:type="dxa" w:w="1219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非节假日</w:t>
            </w:r>
          </w:p>
        </w:tc>
        <w:tc>
          <w:tcPr>
            <w:tcW w:type="dxa" w:w="62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  <w:tc>
          <w:tcPr>
            <w:tcW w:type="dxa" w:w="62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1</w:t>
            </w:r>
          </w:p>
        </w:tc>
        <w:tc>
          <w:tcPr>
            <w:tcW w:type="dxa" w:w="62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  <w:tc>
          <w:tcPr>
            <w:tcW w:type="dxa" w:w="62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</w:tr>
      <w:tr>
        <w:tc>
          <w:tcPr>
            <w:tcW w:type="dxa" w:w="51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3</w:t>
            </w:r>
          </w:p>
        </w:tc>
        <w:tc>
          <w:tcPr>
            <w:tcW w:type="dxa" w:w="70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9.7</w:t>
            </w:r>
          </w:p>
        </w:tc>
        <w:tc>
          <w:tcPr>
            <w:tcW w:type="dxa" w:w="62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56</w:t>
            </w:r>
          </w:p>
        </w:tc>
        <w:tc>
          <w:tcPr>
            <w:tcW w:type="dxa" w:w="765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1.3</w:t>
            </w:r>
          </w:p>
        </w:tc>
        <w:tc>
          <w:tcPr>
            <w:tcW w:type="dxa" w:w="765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  <w:tc>
          <w:tcPr>
            <w:tcW w:type="dxa" w:w="765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  <w:tc>
          <w:tcPr>
            <w:tcW w:type="dxa" w:w="70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秋季</w:t>
            </w:r>
          </w:p>
        </w:tc>
        <w:tc>
          <w:tcPr>
            <w:tcW w:type="dxa" w:w="121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非节假日</w:t>
            </w:r>
          </w:p>
        </w:tc>
        <w:tc>
          <w:tcPr>
            <w:tcW w:type="dxa" w:w="62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  <w:tc>
          <w:tcPr>
            <w:tcW w:type="dxa" w:w="62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  <w:tc>
          <w:tcPr>
            <w:tcW w:type="dxa" w:w="62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1</w:t>
            </w:r>
          </w:p>
        </w:tc>
        <w:tc>
          <w:tcPr>
            <w:tcW w:type="dxa" w:w="62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</w:t>
            </w:r>
          </w:p>
        </w:tc>
      </w:tr>
    </w:tbl>
    <w:p>
      <w:pPr>
        <w:spacing w:before="40" w:after="160"/>
      </w:pPr>
      <w:r>
        <w:rPr>
          <w:rFonts w:ascii="Times New Roman" w:hAnsi="Times New Roman" w:eastAsia="宋体"/>
          <w:b w:val="0"/>
          <w:i w:val="0"/>
          <w:color w:val="6E767E"/>
          <w:sz w:val="17"/>
          <w:u w:val="none"/>
        </w:rPr>
        <w:t>注：最后一列“节假日”为二元特征（1=节假日，0=非节假日）。编码后 100×9 的特征矩阵与常数列拼接，得到 100×10 的设计矩阵 X，其秩为 10（满列秩），保证最小二乘解唯一。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2.2 连续特征标准化（Z-score）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温度的量纲为十位数量级，而降雨/降雪量的取值集中在 0~0.1，直接构造方程 (3) 会使 X^T X 条件数过大、数值求解误差敏感，也让梯度下降难以在合理迭代数内收敛。因此对 5 个连续特征做标准化（式 4）：减均值、除以标准差，得到均值为 0、标准差为 1 的等价特征。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3420000" cy="6986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st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698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式 (4)  连续特征标准化（μ_j、σ_j 为训练集第 j 个特征的均值与标准差）</w:t>
      </w:r>
    </w:p>
    <w:p>
      <w:pPr>
        <w:spacing w:before="80" w:after="60"/>
      </w:pPr>
      <w:r>
        <w:rPr>
          <w:rFonts w:ascii="Times New Roman" w:hAnsi="Times New Roman" w:eastAsia="微软雅黑"/>
          <w:b/>
          <w:i w:val="0"/>
          <w:color w:val="1F4E79"/>
          <w:sz w:val="20"/>
          <w:u w:val="none"/>
        </w:rPr>
        <w:t>表 5  标准化所用统计量（仅由训练集 100 条数据计算）</w:t>
      </w:r>
    </w:p>
    <w:tbl>
      <w:tblPr>
        <w:tblStyle w:val="TableGrid"/>
        <w:tblW w:type="auto" w:w="0"/>
        <w:jc w:val="center"/>
        <w:tblBorders>
          <w:top w:val="single" w:sz="4" w:space="0" w:color="C8D0D7"/>
          <w:left w:val="single" w:sz="4" w:space="0" w:color="C8D0D7"/>
          <w:bottom w:val="single" w:sz="4" w:space="0" w:color="C8D0D7"/>
          <w:right w:val="single" w:sz="4" w:space="0" w:color="C8D0D7"/>
          <w:insideH w:val="single" w:sz="4" w:space="0" w:color="C8D0D7"/>
          <w:insideV w:val="single" w:sz="4" w:space="0" w:color="C8D0D7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连续特征</w:t>
            </w:r>
          </w:p>
        </w:tc>
        <w:tc>
          <w:tcPr>
            <w:tcW w:type="dxa" w:w="2835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训练集均值 μ_j</w:t>
            </w:r>
          </w:p>
        </w:tc>
        <w:tc>
          <w:tcPr>
            <w:tcW w:type="dxa" w:w="2835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训练集标准差 σ_j</w:t>
            </w:r>
          </w:p>
        </w:tc>
      </w:tr>
      <w:tr>
        <w:tc>
          <w:tcPr>
            <w:tcW w:type="dxa" w:w="3402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温度 (°C)</w:t>
            </w:r>
          </w:p>
        </w:tc>
        <w:tc>
          <w:tcPr>
            <w:tcW w:type="dxa" w:w="2835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11.078</w:t>
            </w:r>
          </w:p>
        </w:tc>
        <w:tc>
          <w:tcPr>
            <w:tcW w:type="dxa" w:w="2835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12.368</w:t>
            </w:r>
          </w:p>
        </w:tc>
      </w:tr>
      <w:tr>
        <w:tc>
          <w:tcPr>
            <w:tcW w:type="dxa" w:w="3402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湿度 (%)</w:t>
            </w:r>
          </w:p>
        </w:tc>
        <w:tc>
          <w:tcPr>
            <w:tcW w:type="dxa" w:w="2835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56.890</w:t>
            </w:r>
          </w:p>
        </w:tc>
        <w:tc>
          <w:tcPr>
            <w:tcW w:type="dxa" w:w="2835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20.546</w:t>
            </w:r>
          </w:p>
        </w:tc>
      </w:tr>
      <w:tr>
        <w:tc>
          <w:tcPr>
            <w:tcW w:type="dxa" w:w="3402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风速 (m/s)</w:t>
            </w:r>
          </w:p>
        </w:tc>
        <w:tc>
          <w:tcPr>
            <w:tcW w:type="dxa" w:w="2835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1.848</w:t>
            </w:r>
          </w:p>
        </w:tc>
        <w:tc>
          <w:tcPr>
            <w:tcW w:type="dxa" w:w="2835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1.199</w:t>
            </w:r>
          </w:p>
        </w:tc>
      </w:tr>
      <w:tr>
        <w:tc>
          <w:tcPr>
            <w:tcW w:type="dxa" w:w="3402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降雨量 (mm)</w:t>
            </w:r>
          </w:p>
        </w:tc>
        <w:tc>
          <w:tcPr>
            <w:tcW w:type="dxa" w:w="2835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0.106</w:t>
            </w:r>
          </w:p>
        </w:tc>
        <w:tc>
          <w:tcPr>
            <w:tcW w:type="dxa" w:w="2835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0.448</w:t>
            </w:r>
          </w:p>
        </w:tc>
      </w:tr>
      <w:tr>
        <w:tc>
          <w:tcPr>
            <w:tcW w:type="dxa" w:w="3402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降雪量 (cm)</w:t>
            </w:r>
          </w:p>
        </w:tc>
        <w:tc>
          <w:tcPr>
            <w:tcW w:type="dxa" w:w="2835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0.129</w:t>
            </w:r>
          </w:p>
        </w:tc>
        <w:tc>
          <w:tcPr>
            <w:tcW w:type="dxa" w:w="2835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0.471</w:t>
            </w:r>
          </w:p>
        </w:tc>
      </w:tr>
    </w:tbl>
    <w:p>
      <w:pPr>
        <w:spacing w:before="40" w:after="160"/>
      </w:pPr>
      <w:r>
        <w:rPr>
          <w:rFonts w:ascii="Times New Roman" w:hAnsi="Times New Roman" w:eastAsia="宋体"/>
          <w:b w:val="0"/>
          <w:i w:val="0"/>
          <w:color w:val="6E767E"/>
          <w:sz w:val="17"/>
          <w:u w:val="none"/>
        </w:rPr>
        <w:t>规范说明：μ_j、σ_j 只从训练集估计并原样用于测试集（测试集本身不参与任何拟合），这是避免信息泄漏、保证测试集评估客观性的关键细节。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标准化的效果可以量化验证：哑变量编码后未标准化的设计矩阵条件数为 497.4，标准化后降至 12.1（降低约 41 倍），数值求解的稳定性显著改善；同时各特征系数回到“每 1 个标准差变化”的可比尺度，便于比较重要性（§3.5）。注意：哑变量保持 0/1 不标准化，以免破坏其指示含义；标准化是线性可逆变换，不影响模型的表达能力，最终报告参数时会精确反变换回原始物理尺度（§3.4）。</w:t>
      </w:r>
    </w:p>
    <w:p>
      <w:r>
        <w:br w:type="page"/>
      </w:r>
    </w:p>
    <w:p>
      <w:pPr>
        <w:pBdr>
          <w:bottom w:val="single" w:sz="12" w:space="3" w:color="2E75B6"/>
        </w:pBdr>
        <w:spacing w:after="160" w:before="0"/>
        <w:outlineLvl w:val="0"/>
      </w:pPr>
      <w:r>
        <w:rPr>
          <w:rFonts w:ascii="Times New Roman" w:hAnsi="Times New Roman" w:eastAsia="微软雅黑"/>
          <w:b/>
          <w:i w:val="0"/>
          <w:color w:val="1F4E79"/>
          <w:sz w:val="32"/>
          <w:u w:val="none"/>
        </w:rPr>
        <w:t>三、线性回归模型与求解过程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3.1 模型形式与设计矩阵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训练阶段在标准化特征上求解式 (1)(2)，并把样本组织为 100×10 的设计矩阵 X（第 1 列为常数 1，其余 9 列为特征），参数向量 w = (b, w1, …, w9)^T，目标向量 y 为 100 维。此时式 (2) 可写为矩阵形式 L(w) = ||Xw − y||² / n。由于 X 满列秩，L(w) 是凸二次函数，存在唯一全局最优解。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3.2 最小二乘的闭式解：正规方程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对 L 关于 w 求梯度并令其为零，得到正规方程（Normal Equation）：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431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n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3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式 (3)  正规方程及最小二乘闭式解（X^T X 为 10×10 满秩方阵，可逆）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几何上，Xw* 是目标向量 y 在 X 列空间上的正交投影：残差 y − Xw* 与全部特征列正交（X^T(y − Xw*) = 0），因此最小二乘解是最优的线性无偏估计（高斯-马尔可夫定理）。数值实现上不直接求逆，而用 np.linalg.solve 解线性方程组 (X^T X)w = X^T y，避免逆矩阵的额外误差。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3.3 三种求解方法的交叉验证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为保证求解正确性，本文用三种相互独立的途径求解同一问题，并逐参数比较：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方法一 · 正规方程：按式 (3) 直接构造 X^T X 并用 np.linalg.solve 求解（闭式解，O(p³)）；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方法二 · 机器学习库：scikit-learn LinearRegression（底层经 LAPACK 的 SVD/最小二乘分解，对病态矩阵更稳健）；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方法三 · 批量梯度下降：从零手写迭代优化，更新式见式 (5)，学习率 η = 0.1、迭代 30000 次；为保证收敛，对目标 y 同步做了中心化-缩放处理，收敛后再反变换回原始尺度。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3600000" cy="1969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g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6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式 (5)  批量梯度下降参数更新规则（全量 100 样本每步计算梯度）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三种方法得到的参数完全一致：正规方程与 scikit-learn 的最大逐参数偏差为 9.3e-13，与梯度下降的最大偏差为 8.4e-12，均处于双精度浮点的舍入误差量级。这从数值实验角度验证了：(i) 闭式解推导与实现正确；(ii) 梯度下降在标准化特征 + 合适学习率下能够收敛到同一全局最优解。图 4 给出梯度下降的损失下降曲线，可见损失约在 1 万次迭代内即趋于平稳。</w:t>
      </w:r>
    </w:p>
    <w:p>
      <w:pPr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3960000" cy="237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g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图 4  批量梯度下降损失收敛曲线（纵轴为对数刻度的 MSE，横轴为迭代次数）</w:t>
      </w:r>
    </w:p>
    <w:p>
      <w:pPr>
        <w:spacing w:before="80" w:after="60"/>
      </w:pPr>
      <w:r>
        <w:rPr>
          <w:rFonts w:ascii="Times New Roman" w:hAnsi="Times New Roman" w:eastAsia="微软雅黑"/>
          <w:b/>
          <w:i w:val="0"/>
          <w:color w:val="1F4E79"/>
          <w:sz w:val="20"/>
          <w:u w:val="none"/>
        </w:rPr>
        <w:t>表 6  三种求解方法的关键参数对比（标准化尺度下）</w:t>
      </w:r>
    </w:p>
    <w:tbl>
      <w:tblPr>
        <w:tblStyle w:val="TableGrid"/>
        <w:tblW w:type="auto" w:w="0"/>
        <w:jc w:val="center"/>
        <w:tblBorders>
          <w:top w:val="single" w:sz="4" w:space="0" w:color="C8D0D7"/>
          <w:left w:val="single" w:sz="4" w:space="0" w:color="C8D0D7"/>
          <w:bottom w:val="single" w:sz="4" w:space="0" w:color="C8D0D7"/>
          <w:right w:val="single" w:sz="4" w:space="0" w:color="C8D0D7"/>
          <w:insideH w:val="single" w:sz="4" w:space="0" w:color="C8D0D7"/>
          <w:insideV w:val="single" w:sz="4" w:space="0" w:color="C8D0D7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928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参数</w:t>
            </w:r>
          </w:p>
        </w:tc>
        <w:tc>
          <w:tcPr>
            <w:tcW w:type="dxa" w:w="1757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正规方程</w:t>
            </w:r>
          </w:p>
        </w:tc>
        <w:tc>
          <w:tcPr>
            <w:tcW w:type="dxa" w:w="1757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scikit-learn</w:t>
            </w:r>
          </w:p>
        </w:tc>
        <w:tc>
          <w:tcPr>
            <w:tcW w:type="dxa" w:w="1757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梯度下降 (3 万次)</w:t>
            </w:r>
          </w:p>
        </w:tc>
        <w:tc>
          <w:tcPr>
            <w:tcW w:type="dxa" w:w="187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最大绝对偏差</w:t>
            </w:r>
          </w:p>
        </w:tc>
      </w:tr>
      <w:tr>
        <w:tc>
          <w:tcPr>
            <w:tcW w:type="dxa" w:w="1928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b*</w:t>
            </w:r>
          </w:p>
        </w:tc>
        <w:tc>
          <w:tcPr>
            <w:tcW w:type="dxa" w:w="175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718.527914</w:t>
            </w:r>
          </w:p>
        </w:tc>
        <w:tc>
          <w:tcPr>
            <w:tcW w:type="dxa" w:w="175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718.527914</w:t>
            </w:r>
          </w:p>
        </w:tc>
        <w:tc>
          <w:tcPr>
            <w:tcW w:type="dxa" w:w="175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718.527914</w:t>
            </w:r>
          </w:p>
        </w:tc>
        <w:tc>
          <w:tcPr>
            <w:tcW w:type="dxa" w:w="187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&lt; 1e-11</w:t>
            </w:r>
          </w:p>
        </w:tc>
      </w:tr>
      <w:tr>
        <w:tc>
          <w:tcPr>
            <w:tcW w:type="dxa" w:w="1928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w*(温度)</w:t>
            </w:r>
          </w:p>
        </w:tc>
        <w:tc>
          <w:tcPr>
            <w:tcW w:type="dxa" w:w="175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484.825284</w:t>
            </w:r>
          </w:p>
        </w:tc>
        <w:tc>
          <w:tcPr>
            <w:tcW w:type="dxa" w:w="175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484.825284</w:t>
            </w:r>
          </w:p>
        </w:tc>
        <w:tc>
          <w:tcPr>
            <w:tcW w:type="dxa" w:w="175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484.825284</w:t>
            </w:r>
          </w:p>
        </w:tc>
        <w:tc>
          <w:tcPr>
            <w:tcW w:type="dxa" w:w="187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&lt; 1e-11</w:t>
            </w:r>
          </w:p>
        </w:tc>
      </w:tr>
      <w:tr>
        <w:tc>
          <w:tcPr>
            <w:tcW w:type="dxa" w:w="1928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w*(湿度)</w:t>
            </w:r>
          </w:p>
        </w:tc>
        <w:tc>
          <w:tcPr>
            <w:tcW w:type="dxa" w:w="175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−226.817132</w:t>
            </w:r>
          </w:p>
        </w:tc>
        <w:tc>
          <w:tcPr>
            <w:tcW w:type="dxa" w:w="175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−226.817132</w:t>
            </w:r>
          </w:p>
        </w:tc>
        <w:tc>
          <w:tcPr>
            <w:tcW w:type="dxa" w:w="175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−226.817132</w:t>
            </w:r>
          </w:p>
        </w:tc>
        <w:tc>
          <w:tcPr>
            <w:tcW w:type="dxa" w:w="187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&lt; 1e-11</w:t>
            </w:r>
          </w:p>
        </w:tc>
      </w:tr>
      <w:tr>
        <w:tc>
          <w:tcPr>
            <w:tcW w:type="dxa" w:w="1928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w*(降雨)</w:t>
            </w:r>
          </w:p>
        </w:tc>
        <w:tc>
          <w:tcPr>
            <w:tcW w:type="dxa" w:w="175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−104.753443</w:t>
            </w:r>
          </w:p>
        </w:tc>
        <w:tc>
          <w:tcPr>
            <w:tcW w:type="dxa" w:w="175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−104.753443</w:t>
            </w:r>
          </w:p>
        </w:tc>
        <w:tc>
          <w:tcPr>
            <w:tcW w:type="dxa" w:w="175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−104.753443</w:t>
            </w:r>
          </w:p>
        </w:tc>
        <w:tc>
          <w:tcPr>
            <w:tcW w:type="dxa" w:w="187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&lt; 1e-11</w:t>
            </w:r>
          </w:p>
        </w:tc>
      </w:tr>
      <w:tr>
        <w:tc>
          <w:tcPr>
            <w:tcW w:type="dxa" w:w="1928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全部 10 个参数</w:t>
            </w:r>
          </w:p>
        </w:tc>
        <w:tc>
          <w:tcPr>
            <w:tcW w:type="dxa" w:w="175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—</w:t>
            </w:r>
          </w:p>
        </w:tc>
        <w:tc>
          <w:tcPr>
            <w:tcW w:type="dxa" w:w="175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—</w:t>
            </w:r>
          </w:p>
        </w:tc>
        <w:tc>
          <w:tcPr>
            <w:tcW w:type="dxa" w:w="175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—</w:t>
            </w:r>
          </w:p>
        </w:tc>
        <w:tc>
          <w:tcPr>
            <w:tcW w:type="dxa" w:w="187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9.3e-13 / 8.4e-12</w:t>
            </w:r>
          </w:p>
        </w:tc>
      </w:tr>
    </w:tbl>
    <w:p>
      <w:pPr>
        <w:spacing w:before="40" w:after="160"/>
      </w:pPr>
      <w:r>
        <w:rPr>
          <w:rFonts w:ascii="Times New Roman" w:hAnsi="Times New Roman" w:eastAsia="宋体"/>
          <w:b w:val="0"/>
          <w:i w:val="0"/>
          <w:color w:val="6E767E"/>
          <w:sz w:val="17"/>
          <w:u w:val="none"/>
        </w:rPr>
        <w:t>注：“最大绝对偏差”列中前者为正规方程 vs scikit-learn，后者为正规方程 vs 梯度下降。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3.4 参数反变换：回到原始物理尺度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标准化解 w* 表达的是“每 1 个标准差”的影响，而作业要求给出原始单位下的 b 与 w_i（如“每摄氏度增加多少辆”）。由式 (4) 的线性关系可精确反推（式 6）；哑变量未参与标准化，其系数保持不变。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3600000" cy="8080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inv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08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式 (6)  参数由标准化尺度反变换回原始尺度（数值校验：两种尺度预测值最大偏差 &lt; 5e-13）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3.5 模型学习结果：参数与显著性检验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最终学得的原始尺度模型如式 (7)（保留 3 位小数）：</w:t>
      </w:r>
    </w:p>
    <w:p>
      <w:pPr>
        <w:spacing w:after="160" w:before="0" w:line="341" w:lineRule="auto"/>
        <w:jc w:val="center"/>
      </w:pPr>
      <w:r>
        <w:rPr>
          <w:rFonts w:ascii="Times New Roman" w:hAnsi="Times New Roman" w:eastAsia="宋体"/>
          <w:b/>
          <w:i w:val="0"/>
          <w:color w:val="10233A"/>
          <w:sz w:val="19"/>
          <w:u w:val="none"/>
        </w:rPr>
        <w:t>y = 1055.483 + 39.199·x1(温度) − 11.039·x2(湿度) − 61.311·x3(风速) − 233.790·x4(降雨) − 39.490·x5(降雪) + 97.676·I(春季) − 220.914·I(夏季) − 33.487·I(秋季) − 269.995·I(节假日)</w:t>
      </w:r>
    </w:p>
    <w:p>
      <w:pPr>
        <w:spacing w:before="80" w:after="60"/>
      </w:pPr>
      <w:r>
        <w:rPr>
          <w:rFonts w:ascii="Times New Roman" w:hAnsi="Times New Roman" w:eastAsia="微软雅黑"/>
          <w:b/>
          <w:i w:val="0"/>
          <w:color w:val="1F4E79"/>
          <w:sz w:val="20"/>
          <w:u w:val="none"/>
        </w:rPr>
        <w:t>表 7  线性回归模型参数、标准化系数与显著性检验（n=100，自由度 90）</w:t>
      </w:r>
    </w:p>
    <w:tbl>
      <w:tblPr>
        <w:tblStyle w:val="TableGrid"/>
        <w:tblW w:type="auto" w:w="0"/>
        <w:jc w:val="center"/>
        <w:tblBorders>
          <w:top w:val="single" w:sz="4" w:space="0" w:color="C8D0D7"/>
          <w:left w:val="single" w:sz="4" w:space="0" w:color="C8D0D7"/>
          <w:bottom w:val="single" w:sz="4" w:space="0" w:color="C8D0D7"/>
          <w:right w:val="single" w:sz="4" w:space="0" w:color="C8D0D7"/>
          <w:insideH w:val="single" w:sz="4" w:space="0" w:color="C8D0D7"/>
          <w:insideV w:val="single" w:sz="4" w:space="0" w:color="C8D0D7"/>
        </w:tblBorders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70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变量</w:t>
            </w:r>
          </w:p>
        </w:tc>
        <w:tc>
          <w:tcPr>
            <w:tcW w:type="dxa" w:w="153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系数（原始尺度）</w:t>
            </w:r>
          </w:p>
        </w:tc>
        <w:tc>
          <w:tcPr>
            <w:tcW w:type="dxa" w:w="136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标准化系数</w:t>
            </w:r>
          </w:p>
        </w:tc>
        <w:tc>
          <w:tcPr>
            <w:tcW w:type="dxa" w:w="96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标准误</w:t>
            </w:r>
          </w:p>
        </w:tc>
        <w:tc>
          <w:tcPr>
            <w:tcW w:type="dxa" w:w="907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t 值</w:t>
            </w:r>
          </w:p>
        </w:tc>
        <w:tc>
          <w:tcPr>
            <w:tcW w:type="dxa" w:w="113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p 值</w:t>
            </w:r>
          </w:p>
        </w:tc>
        <w:tc>
          <w:tcPr>
            <w:tcW w:type="dxa" w:w="136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6"/>
                <w:u w:val="none"/>
              </w:rPr>
              <w:t>显著性</w:t>
            </w:r>
          </w:p>
        </w:tc>
      </w:tr>
      <w:tr>
        <w:tc>
          <w:tcPr>
            <w:tcW w:type="dxa" w:w="170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截距 b</w:t>
            </w:r>
          </w:p>
        </w:tc>
        <w:tc>
          <w:tcPr>
            <w:tcW w:type="dxa" w:w="153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+1055.483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+718.53</w:t>
            </w:r>
          </w:p>
        </w:tc>
        <w:tc>
          <w:tcPr>
            <w:tcW w:type="dxa" w:w="96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239.525</w:t>
            </w:r>
          </w:p>
        </w:tc>
        <w:tc>
          <w:tcPr>
            <w:tcW w:type="dxa" w:w="90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+4.41</w:t>
            </w:r>
          </w:p>
        </w:tc>
        <w:tc>
          <w:tcPr>
            <w:tcW w:type="dxa" w:w="113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0.0000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***</w:t>
            </w:r>
          </w:p>
        </w:tc>
      </w:tr>
      <w:tr>
        <w:tc>
          <w:tcPr>
            <w:tcW w:type="dxa" w:w="170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温度 (°C)</w:t>
            </w:r>
          </w:p>
        </w:tc>
        <w:tc>
          <w:tcPr>
            <w:tcW w:type="dxa" w:w="153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+39.199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+484.83</w:t>
            </w:r>
          </w:p>
        </w:tc>
        <w:tc>
          <w:tcPr>
            <w:tcW w:type="dxa" w:w="96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7.806</w:t>
            </w:r>
          </w:p>
        </w:tc>
        <w:tc>
          <w:tcPr>
            <w:tcW w:type="dxa" w:w="90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+5.02</w:t>
            </w:r>
          </w:p>
        </w:tc>
        <w:tc>
          <w:tcPr>
            <w:tcW w:type="dxa" w:w="113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0.0000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***</w:t>
            </w:r>
          </w:p>
        </w:tc>
      </w:tr>
      <w:tr>
        <w:tc>
          <w:tcPr>
            <w:tcW w:type="dxa" w:w="170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湿度 (%)</w:t>
            </w:r>
          </w:p>
        </w:tc>
        <w:tc>
          <w:tcPr>
            <w:tcW w:type="dxa" w:w="153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-11.039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-226.82</w:t>
            </w:r>
          </w:p>
        </w:tc>
        <w:tc>
          <w:tcPr>
            <w:tcW w:type="dxa" w:w="96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3.355</w:t>
            </w:r>
          </w:p>
        </w:tc>
        <w:tc>
          <w:tcPr>
            <w:tcW w:type="dxa" w:w="90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-3.29</w:t>
            </w:r>
          </w:p>
        </w:tc>
        <w:tc>
          <w:tcPr>
            <w:tcW w:type="dxa" w:w="113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0.0014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**</w:t>
            </w:r>
          </w:p>
        </w:tc>
      </w:tr>
      <w:tr>
        <w:tc>
          <w:tcPr>
            <w:tcW w:type="dxa" w:w="170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风速 (m/s)</w:t>
            </w:r>
          </w:p>
        </w:tc>
        <w:tc>
          <w:tcPr>
            <w:tcW w:type="dxa" w:w="153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-61.311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-73.50</w:t>
            </w:r>
          </w:p>
        </w:tc>
        <w:tc>
          <w:tcPr>
            <w:tcW w:type="dxa" w:w="96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49.276</w:t>
            </w:r>
          </w:p>
        </w:tc>
        <w:tc>
          <w:tcPr>
            <w:tcW w:type="dxa" w:w="90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-1.24</w:t>
            </w:r>
          </w:p>
        </w:tc>
        <w:tc>
          <w:tcPr>
            <w:tcW w:type="dxa" w:w="113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0.2166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n.s.</w:t>
            </w:r>
          </w:p>
        </w:tc>
      </w:tr>
      <w:tr>
        <w:tc>
          <w:tcPr>
            <w:tcW w:type="dxa" w:w="170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降雨量 (mm)</w:t>
            </w:r>
          </w:p>
        </w:tc>
        <w:tc>
          <w:tcPr>
            <w:tcW w:type="dxa" w:w="153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-233.790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-104.75</w:t>
            </w:r>
          </w:p>
        </w:tc>
        <w:tc>
          <w:tcPr>
            <w:tcW w:type="dxa" w:w="96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125.678</w:t>
            </w:r>
          </w:p>
        </w:tc>
        <w:tc>
          <w:tcPr>
            <w:tcW w:type="dxa" w:w="90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-1.86</w:t>
            </w:r>
          </w:p>
        </w:tc>
        <w:tc>
          <w:tcPr>
            <w:tcW w:type="dxa" w:w="113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0.0661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†</w:t>
            </w:r>
          </w:p>
        </w:tc>
      </w:tr>
      <w:tr>
        <w:tc>
          <w:tcPr>
            <w:tcW w:type="dxa" w:w="170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降雪量 (cm)</w:t>
            </w:r>
          </w:p>
        </w:tc>
        <w:tc>
          <w:tcPr>
            <w:tcW w:type="dxa" w:w="153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-39.490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-18.61</w:t>
            </w:r>
          </w:p>
        </w:tc>
        <w:tc>
          <w:tcPr>
            <w:tcW w:type="dxa" w:w="96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117.603</w:t>
            </w:r>
          </w:p>
        </w:tc>
        <w:tc>
          <w:tcPr>
            <w:tcW w:type="dxa" w:w="90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-0.34</w:t>
            </w:r>
          </w:p>
        </w:tc>
        <w:tc>
          <w:tcPr>
            <w:tcW w:type="dxa" w:w="113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0.7378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n.s.</w:t>
            </w:r>
          </w:p>
        </w:tc>
      </w:tr>
      <w:tr>
        <w:tc>
          <w:tcPr>
            <w:tcW w:type="dxa" w:w="170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季节=春季</w:t>
            </w:r>
          </w:p>
        </w:tc>
        <w:tc>
          <w:tcPr>
            <w:tcW w:type="dxa" w:w="153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+97.676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+97.68</w:t>
            </w:r>
          </w:p>
        </w:tc>
        <w:tc>
          <w:tcPr>
            <w:tcW w:type="dxa" w:w="96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200.130</w:t>
            </w:r>
          </w:p>
        </w:tc>
        <w:tc>
          <w:tcPr>
            <w:tcW w:type="dxa" w:w="90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+0.49</w:t>
            </w:r>
          </w:p>
        </w:tc>
        <w:tc>
          <w:tcPr>
            <w:tcW w:type="dxa" w:w="113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0.6267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n.s.</w:t>
            </w:r>
          </w:p>
        </w:tc>
      </w:tr>
      <w:tr>
        <w:tc>
          <w:tcPr>
            <w:tcW w:type="dxa" w:w="170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季节=夏季</w:t>
            </w:r>
          </w:p>
        </w:tc>
        <w:tc>
          <w:tcPr>
            <w:tcW w:type="dxa" w:w="153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-220.914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-220.91</w:t>
            </w:r>
          </w:p>
        </w:tc>
        <w:tc>
          <w:tcPr>
            <w:tcW w:type="dxa" w:w="96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296.813</w:t>
            </w:r>
          </w:p>
        </w:tc>
        <w:tc>
          <w:tcPr>
            <w:tcW w:type="dxa" w:w="90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-0.74</w:t>
            </w:r>
          </w:p>
        </w:tc>
        <w:tc>
          <w:tcPr>
            <w:tcW w:type="dxa" w:w="113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0.4586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n.s.</w:t>
            </w:r>
          </w:p>
        </w:tc>
      </w:tr>
      <w:tr>
        <w:tc>
          <w:tcPr>
            <w:tcW w:type="dxa" w:w="170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季节=秋季</w:t>
            </w:r>
          </w:p>
        </w:tc>
        <w:tc>
          <w:tcPr>
            <w:tcW w:type="dxa" w:w="153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-33.487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-33.49</w:t>
            </w:r>
          </w:p>
        </w:tc>
        <w:tc>
          <w:tcPr>
            <w:tcW w:type="dxa" w:w="96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215.800</w:t>
            </w:r>
          </w:p>
        </w:tc>
        <w:tc>
          <w:tcPr>
            <w:tcW w:type="dxa" w:w="90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-0.16</w:t>
            </w:r>
          </w:p>
        </w:tc>
        <w:tc>
          <w:tcPr>
            <w:tcW w:type="dxa" w:w="113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0.8770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n.s.</w:t>
            </w:r>
          </w:p>
        </w:tc>
      </w:tr>
      <w:tr>
        <w:tc>
          <w:tcPr>
            <w:tcW w:type="dxa" w:w="170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节假日</w:t>
            </w:r>
          </w:p>
        </w:tc>
        <w:tc>
          <w:tcPr>
            <w:tcW w:type="dxa" w:w="153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-269.995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-270.00</w:t>
            </w:r>
          </w:p>
        </w:tc>
        <w:tc>
          <w:tcPr>
            <w:tcW w:type="dxa" w:w="96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213.381</w:t>
            </w:r>
          </w:p>
        </w:tc>
        <w:tc>
          <w:tcPr>
            <w:tcW w:type="dxa" w:w="90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-1.27</w:t>
            </w:r>
          </w:p>
        </w:tc>
        <w:tc>
          <w:tcPr>
            <w:tcW w:type="dxa" w:w="113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0.2090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6"/>
                <w:u w:val="none"/>
              </w:rPr>
              <w:t>n.s.</w:t>
            </w:r>
          </w:p>
        </w:tc>
      </w:tr>
    </w:tbl>
    <w:p>
      <w:pPr>
        <w:spacing w:before="40" w:after="160"/>
      </w:pPr>
      <w:r>
        <w:rPr>
          <w:rFonts w:ascii="Times New Roman" w:hAnsi="Times New Roman" w:eastAsia="宋体"/>
          <w:b w:val="0"/>
          <w:i w:val="0"/>
          <w:color w:val="6E767E"/>
          <w:sz w:val="17"/>
          <w:u w:val="none"/>
        </w:rPr>
        <w:t>显著性标记：*** 表示 p&lt;0.001，** 表示 p&lt;0.01，* 表示 p&lt;0.05，† 表示 p&lt;0.1，n.s. 不显著。标准误由 OLS 协方差 σ²(X^T X)^(-1) 得到（σ² = 残差平方和 / 自由度 = 246503.5）。标准化系数 = 原始系数 × 该特征标准差，衡量“每 1 个标准差变化”的影响量级。</w:t>
      </w:r>
    </w:p>
    <w:p>
      <w:pPr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4023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coe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02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图 5  回归系数条形图：温度、湿度在统计意义上确定性地影响需求（p&lt;0.01），风速/降雪/季节/节假日不显著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参数解读（表 7 与图 5）：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截距 b = 1055.5（p&lt;0.001）：其含义是“冬季、非节假日、温度 0 °C、无风无雨雪”这一基准场景下的期望租赁量。它并非需求下界，而是线性外推的数学截点——实际样本中该基准场景的观测值会因随机波动低于此值（见 §4.4 的预测压缩分析）；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温度 w1 = +39.199 辆/°C（p = 2.6e-6）：最强正向影响。以标准化系数衡量，温度每升高 1 个标准差（12.4 °C），需求平均增加约 485 辆，是唯一在两个尺度下都高度显著的连续特征，与探索性分析（r = 0.565）一致；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湿度 w2 = −11.039 辆/%（p = 0.0014）：显著负向影响；降雨量 w4 = −233.790 辆/mm（p = 0.066，边际显著）：一旦降雨，需求受到明显压抑，但由于训练集中 85% 的样本降雨为 0，其系数的不确定性较大；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风速（p = 0.217）与降雪量（p = 0.738）不显著：风速与需求近乎无关（见 §1.3）；降雪样本稀疏（非零样本仅 7 条）且常与低温、降雨同现，信息被其他特征吸收；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季节哑变量均不显著（p 值 0.46 至 0.88）：在温度已进入模型的前提下，季节的增量信息非常有限——季节与温度高度耦合（见 §3.6 共线性诊断），“夏季”的负系数应理解为“扣除温度影响后的残余季节性”，不能解读为“夏天骑车的人少”；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节假日系数 −269.995 辆（p = 0.209）：符号为负与通勤需求下降的直觉一致，但训练集仅 7 条节假日样本，置信区间宽（±约 424 辆），证据强度不足以断言其效应。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3.6 共线性诊断（VIF）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多元回归中特征间相关性会抬高系数方差、使符号不稳定。用方差膨胀因子（VIF = 1/(1−R_j²)，其中 R_j² 为第 j 个特征对其余特征回归的可决系数）诊断，结果见表 8（完整数值：温度 3.78、湿度 1.93、风速 1.42、降雨 1.29、降雪 1.25、春季 3.13、夏季 5.93、秋季 3.35、节假日 1.20）。全部 VIF 均小于 10 的常用阈值，说明设计矩阵没有严重的多重共线性，最小二乘解数值稳定；但“夏季”的 VIF = 5.93 与温度相关（夏季样本温度偏高），这是季节系数不显著且解释需谨慎的直接原因。</w:t>
      </w:r>
    </w:p>
    <w:p>
      <w:pPr>
        <w:spacing w:before="80" w:after="60"/>
      </w:pPr>
      <w:r>
        <w:rPr>
          <w:rFonts w:ascii="Times New Roman" w:hAnsi="Times New Roman" w:eastAsia="微软雅黑"/>
          <w:b/>
          <w:i w:val="0"/>
          <w:color w:val="1F4E79"/>
          <w:sz w:val="20"/>
          <w:u w:val="none"/>
        </w:rPr>
        <w:t>表 8  方差膨胀因子（VIF）诊断（阈值：VIF &gt; 10 视为严重共线性）</w:t>
      </w:r>
    </w:p>
    <w:tbl>
      <w:tblPr>
        <w:tblStyle w:val="TableGrid"/>
        <w:tblW w:type="auto" w:w="0"/>
        <w:jc w:val="center"/>
        <w:tblBorders>
          <w:top w:val="single" w:sz="4" w:space="0" w:color="C8D0D7"/>
          <w:left w:val="single" w:sz="4" w:space="0" w:color="C8D0D7"/>
          <w:bottom w:val="single" w:sz="4" w:space="0" w:color="C8D0D7"/>
          <w:right w:val="single" w:sz="4" w:space="0" w:color="C8D0D7"/>
          <w:insideH w:val="single" w:sz="4" w:space="0" w:color="C8D0D7"/>
          <w:insideV w:val="single" w:sz="4" w:space="0" w:color="C8D0D7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特征</w:t>
            </w:r>
          </w:p>
        </w:tc>
        <w:tc>
          <w:tcPr>
            <w:tcW w:type="dxa" w:w="170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VIF</w:t>
            </w:r>
          </w:p>
        </w:tc>
        <w:tc>
          <w:tcPr>
            <w:tcW w:type="dxa" w:w="3969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是否共线</w:t>
            </w:r>
          </w:p>
        </w:tc>
      </w:tr>
      <w:tr>
        <w:tc>
          <w:tcPr>
            <w:tcW w:type="dxa" w:w="3402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温度(°C)</w:t>
            </w:r>
          </w:p>
        </w:tc>
        <w:tc>
          <w:tcPr>
            <w:tcW w:type="dxa" w:w="170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3.78</w:t>
            </w:r>
          </w:p>
        </w:tc>
        <w:tc>
          <w:tcPr>
            <w:tcW w:type="dxa" w:w="3969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否</w:t>
            </w:r>
          </w:p>
        </w:tc>
      </w:tr>
      <w:tr>
        <w:tc>
          <w:tcPr>
            <w:tcW w:type="dxa" w:w="3402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湿度(%)</w:t>
            </w:r>
          </w:p>
        </w:tc>
        <w:tc>
          <w:tcPr>
            <w:tcW w:type="dxa" w:w="170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1.93</w:t>
            </w:r>
          </w:p>
        </w:tc>
        <w:tc>
          <w:tcPr>
            <w:tcW w:type="dxa" w:w="3969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否</w:t>
            </w:r>
          </w:p>
        </w:tc>
      </w:tr>
      <w:tr>
        <w:tc>
          <w:tcPr>
            <w:tcW w:type="dxa" w:w="3402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风速(m/s)</w:t>
            </w:r>
          </w:p>
        </w:tc>
        <w:tc>
          <w:tcPr>
            <w:tcW w:type="dxa" w:w="170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1.42</w:t>
            </w:r>
          </w:p>
        </w:tc>
        <w:tc>
          <w:tcPr>
            <w:tcW w:type="dxa" w:w="3969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否</w:t>
            </w:r>
          </w:p>
        </w:tc>
      </w:tr>
      <w:tr>
        <w:tc>
          <w:tcPr>
            <w:tcW w:type="dxa" w:w="3402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降雨量(mm)</w:t>
            </w:r>
          </w:p>
        </w:tc>
        <w:tc>
          <w:tcPr>
            <w:tcW w:type="dxa" w:w="170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1.29</w:t>
            </w:r>
          </w:p>
        </w:tc>
        <w:tc>
          <w:tcPr>
            <w:tcW w:type="dxa" w:w="3969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否</w:t>
            </w:r>
          </w:p>
        </w:tc>
      </w:tr>
      <w:tr>
        <w:tc>
          <w:tcPr>
            <w:tcW w:type="dxa" w:w="3402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降雪量(cm)</w:t>
            </w:r>
          </w:p>
        </w:tc>
        <w:tc>
          <w:tcPr>
            <w:tcW w:type="dxa" w:w="170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1.25</w:t>
            </w:r>
          </w:p>
        </w:tc>
        <w:tc>
          <w:tcPr>
            <w:tcW w:type="dxa" w:w="3969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否</w:t>
            </w:r>
          </w:p>
        </w:tc>
      </w:tr>
      <w:tr>
        <w:tc>
          <w:tcPr>
            <w:tcW w:type="dxa" w:w="3402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季节_春季</w:t>
            </w:r>
          </w:p>
        </w:tc>
        <w:tc>
          <w:tcPr>
            <w:tcW w:type="dxa" w:w="170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3.13</w:t>
            </w:r>
          </w:p>
        </w:tc>
        <w:tc>
          <w:tcPr>
            <w:tcW w:type="dxa" w:w="3969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否</w:t>
            </w:r>
          </w:p>
        </w:tc>
      </w:tr>
      <w:tr>
        <w:tc>
          <w:tcPr>
            <w:tcW w:type="dxa" w:w="3402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季节_夏季</w:t>
            </w:r>
          </w:p>
        </w:tc>
        <w:tc>
          <w:tcPr>
            <w:tcW w:type="dxa" w:w="170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5.93</w:t>
            </w:r>
          </w:p>
        </w:tc>
        <w:tc>
          <w:tcPr>
            <w:tcW w:type="dxa" w:w="3969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轻度相关（与温度）</w:t>
            </w:r>
          </w:p>
        </w:tc>
      </w:tr>
      <w:tr>
        <w:tc>
          <w:tcPr>
            <w:tcW w:type="dxa" w:w="3402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季节_秋季</w:t>
            </w:r>
          </w:p>
        </w:tc>
        <w:tc>
          <w:tcPr>
            <w:tcW w:type="dxa" w:w="170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3.35</w:t>
            </w:r>
          </w:p>
        </w:tc>
        <w:tc>
          <w:tcPr>
            <w:tcW w:type="dxa" w:w="3969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否</w:t>
            </w:r>
          </w:p>
        </w:tc>
      </w:tr>
      <w:tr>
        <w:tc>
          <w:tcPr>
            <w:tcW w:type="dxa" w:w="3402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节假日</w:t>
            </w:r>
          </w:p>
        </w:tc>
        <w:tc>
          <w:tcPr>
            <w:tcW w:type="dxa" w:w="170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1.20</w:t>
            </w:r>
          </w:p>
        </w:tc>
        <w:tc>
          <w:tcPr>
            <w:tcW w:type="dxa" w:w="3969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否</w:t>
            </w:r>
          </w:p>
        </w:tc>
      </w:tr>
    </w:tbl>
    <w:p>
      <w:pPr>
        <w:spacing w:after="100" w:before="0" w:line="341" w:lineRule="auto"/>
        <w:jc w:val="left"/>
      </w:pPr>
    </w:p>
    <w:p>
      <w:r>
        <w:br w:type="page"/>
      </w:r>
    </w:p>
    <w:p>
      <w:pPr>
        <w:pBdr>
          <w:bottom w:val="single" w:sz="12" w:space="3" w:color="2E75B6"/>
        </w:pBdr>
        <w:spacing w:after="160" w:before="0"/>
        <w:outlineLvl w:val="0"/>
      </w:pPr>
      <w:r>
        <w:rPr>
          <w:rFonts w:ascii="Times New Roman" w:hAnsi="Times New Roman" w:eastAsia="微软雅黑"/>
          <w:b/>
          <w:i w:val="0"/>
          <w:color w:val="1F4E79"/>
          <w:sz w:val="32"/>
          <w:u w:val="none"/>
        </w:rPr>
        <w:t>四、模型在训练集与测试集上的表现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4.1 评价指标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采用四个互补指标评价模型：R² 度量对需求方差的解释比例，RMSE 对大误差敏感（量纲与租赁量一致），MAE 度量平均绝对偏差（对离群点更稳健），MAPE 度量相对偏差——考虑到数据中包含大量近零需求，MAPE 仅作参考（这一点后文会说明其失真原因）。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4320000" cy="10256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etri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25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式 (8)  R² 与 RMSE 的定义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3780000" cy="4399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etric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39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式 (9)  MAE 与 MAPE 的定义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4.2 训练集与测试集结果总览</w:t>
      </w:r>
    </w:p>
    <w:p>
      <w:pPr>
        <w:spacing w:before="80" w:after="60"/>
      </w:pPr>
      <w:r>
        <w:rPr>
          <w:rFonts w:ascii="Times New Roman" w:hAnsi="Times New Roman" w:eastAsia="微软雅黑"/>
          <w:b/>
          <w:i w:val="0"/>
          <w:color w:val="1F4E79"/>
          <w:sz w:val="20"/>
          <w:u w:val="none"/>
        </w:rPr>
        <w:t>表 9  模型在训练集、测试集与基线上的表现（R² 越高越好，误差越低越好）</w:t>
      </w:r>
    </w:p>
    <w:tbl>
      <w:tblPr>
        <w:tblStyle w:val="TableGrid"/>
        <w:tblW w:type="auto" w:w="0"/>
        <w:jc w:val="center"/>
        <w:tblBorders>
          <w:top w:val="single" w:sz="4" w:space="0" w:color="C8D0D7"/>
          <w:left w:val="single" w:sz="4" w:space="0" w:color="C8D0D7"/>
          <w:bottom w:val="single" w:sz="4" w:space="0" w:color="C8D0D7"/>
          <w:right w:val="single" w:sz="4" w:space="0" w:color="C8D0D7"/>
          <w:insideH w:val="single" w:sz="4" w:space="0" w:color="C8D0D7"/>
          <w:insideV w:val="single" w:sz="4" w:space="0" w:color="C8D0D7"/>
        </w:tblBorders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2608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数据集 / 对照</w:t>
            </w:r>
          </w:p>
        </w:tc>
        <w:tc>
          <w:tcPr>
            <w:tcW w:type="dxa" w:w="136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R²</w:t>
            </w:r>
          </w:p>
        </w:tc>
        <w:tc>
          <w:tcPr>
            <w:tcW w:type="dxa" w:w="1247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调整 R²</w:t>
            </w:r>
          </w:p>
        </w:tc>
        <w:tc>
          <w:tcPr>
            <w:tcW w:type="dxa" w:w="130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RMSE (辆)</w:t>
            </w:r>
          </w:p>
        </w:tc>
        <w:tc>
          <w:tcPr>
            <w:tcW w:type="dxa" w:w="1247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MAE (辆)</w:t>
            </w:r>
          </w:p>
        </w:tc>
        <w:tc>
          <w:tcPr>
            <w:tcW w:type="dxa" w:w="130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MAPE</w:t>
            </w:r>
          </w:p>
        </w:tc>
      </w:tr>
      <w:tr>
        <w:tc>
          <w:tcPr>
            <w:tcW w:type="dxa" w:w="2608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训练集 (n=100)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0.5061</w:t>
            </w:r>
          </w:p>
        </w:tc>
        <w:tc>
          <w:tcPr>
            <w:tcW w:type="dxa" w:w="124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0.4567</w:t>
            </w:r>
          </w:p>
        </w:tc>
        <w:tc>
          <w:tcPr>
            <w:tcW w:type="dxa" w:w="130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471.0</w:t>
            </w:r>
          </w:p>
        </w:tc>
        <w:tc>
          <w:tcPr>
            <w:tcW w:type="dxa" w:w="124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355.9</w:t>
            </w:r>
          </w:p>
        </w:tc>
        <w:tc>
          <w:tcPr>
            <w:tcW w:type="dxa" w:w="130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129.6%</w:t>
            </w:r>
          </w:p>
        </w:tc>
      </w:tr>
      <w:tr>
        <w:tc>
          <w:tcPr>
            <w:tcW w:type="dxa" w:w="2608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测试集 (n=60)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0.3450</w:t>
            </w:r>
          </w:p>
        </w:tc>
        <w:tc>
          <w:tcPr>
            <w:tcW w:type="dxa" w:w="124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0.2271</w:t>
            </w:r>
          </w:p>
        </w:tc>
        <w:tc>
          <w:tcPr>
            <w:tcW w:type="dxa" w:w="130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508.2</w:t>
            </w:r>
          </w:p>
        </w:tc>
        <w:tc>
          <w:tcPr>
            <w:tcW w:type="dxa" w:w="124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387.9</w:t>
            </w:r>
          </w:p>
        </w:tc>
        <w:tc>
          <w:tcPr>
            <w:tcW w:type="dxa" w:w="130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122.0%</w:t>
            </w:r>
          </w:p>
        </w:tc>
      </w:tr>
      <w:tr>
        <w:tc>
          <w:tcPr>
            <w:tcW w:type="dxa" w:w="2608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均值基线 (测试集)</w:t>
            </w:r>
          </w:p>
        </w:tc>
        <w:tc>
          <w:tcPr>
            <w:tcW w:type="dxa" w:w="136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-0.0105</w:t>
            </w:r>
          </w:p>
        </w:tc>
        <w:tc>
          <w:tcPr>
            <w:tcW w:type="dxa" w:w="124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—</w:t>
            </w:r>
          </w:p>
        </w:tc>
        <w:tc>
          <w:tcPr>
            <w:tcW w:type="dxa" w:w="130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631.2</w:t>
            </w:r>
          </w:p>
        </w:tc>
        <w:tc>
          <w:tcPr>
            <w:tcW w:type="dxa" w:w="124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500.6</w:t>
            </w:r>
          </w:p>
        </w:tc>
        <w:tc>
          <w:tcPr>
            <w:tcW w:type="dxa" w:w="130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212.1%</w:t>
            </w:r>
          </w:p>
        </w:tc>
      </w:tr>
      <w:tr>
        <w:tc>
          <w:tcPr>
            <w:tcW w:type="dxa" w:w="2608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 折交叉验证 (训练集)</w:t>
            </w:r>
          </w:p>
        </w:tc>
        <w:tc>
          <w:tcPr>
            <w:tcW w:type="dxa" w:w="136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0.3889 ± 0.1198</w:t>
            </w:r>
          </w:p>
        </w:tc>
        <w:tc>
          <w:tcPr>
            <w:tcW w:type="dxa" w:w="124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—</w:t>
            </w:r>
          </w:p>
        </w:tc>
        <w:tc>
          <w:tcPr>
            <w:tcW w:type="dxa" w:w="130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512.7</w:t>
            </w:r>
          </w:p>
        </w:tc>
        <w:tc>
          <w:tcPr>
            <w:tcW w:type="dxa" w:w="124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—</w:t>
            </w:r>
          </w:p>
        </w:tc>
        <w:tc>
          <w:tcPr>
            <w:tcW w:type="dxa" w:w="130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—</w:t>
            </w:r>
          </w:p>
        </w:tc>
      </w:tr>
    </w:tbl>
    <w:p>
      <w:pPr>
        <w:spacing w:before="40" w:after="160"/>
      </w:pPr>
      <w:r>
        <w:rPr>
          <w:rFonts w:ascii="Times New Roman" w:hAnsi="Times New Roman" w:eastAsia="宋体"/>
          <w:b w:val="0"/>
          <w:i w:val="0"/>
          <w:color w:val="6E767E"/>
          <w:sz w:val="17"/>
          <w:u w:val="none"/>
        </w:rPr>
        <w:t>均值基线指用训练集平均需求（670.9 辆）恒定预测；5 折交叉验证在训练集内部进行（各折 R²：0.347 / 0.206 / 0.491 / 0.353 / 0.547），用于更稳健地估计泛化能力。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主要观察如下：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模型有效但能力有限：训练集 R² = 0.506，解释了一半以上的需求波动；测试集 R² = 0.345，RMSE 508.2 辆，相对均值基线的 631.2 辆降低 19.5%（MAE 由 500.6 降至 387.9，同幅度改善），说明温度、湿度等特征携带了真实可用的预测信息，模型具备实际参考价值；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泛化间隙合理：训练与测试 R² 相差 0.161。考虑到训练样本仅 100 条而参数有 10 个（自由度 90），参数估计本身带有较大不确定性；5 折交叉验证 R² = 0.389 ± 0.120（各折介于 0.206~0.547）进一步说明：在这样的小样本规模下，测试集 R² 的抽样波动可达 ±0.12，测试成绩 0.345 完全落在交叉验证的正常波动范围内，没有证据表明存在严重过拟合；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MAPE 高达 122%~130% 是“错觉指标”：训练集中约 40% 样本的租赁量低于 300 辆（含 0 值），对这类样本绝对值 300 辆的误差就意味着 100% 以上的相对偏差，个位数需求样本的 MAPE 甚至趋于无穷。因此本任务中 MAPE 会系统性夸大误差，应主要参考 RMSE/MAE；这也提示真实业务中若有大量近零需求，应改用加权指标或分段评估（见 §4.4）；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交叉验证各折波动大（R² 0.206~0.547）说明模型稳定性受数据划分影响明显，在样本量受限的课堂作业条件下，任何结论都应结合置信区间来看，而非只报单点数值。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4.3 残差诊断：线性假设是否成立？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R² 只描述总体拟合，残差结构才能揭示模型的系统性缺陷。图 6 给出预测值与真实值的对比；图 7 给出四幅残差诊断图：</w:t>
      </w:r>
    </w:p>
    <w:p>
      <w:pPr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36380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red_vs_tru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3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图 6  预测值 vs 真实值：散点整体沿 y = x 分布但斜率不足，高需求样本被系统性低估</w:t>
      </w:r>
    </w:p>
    <w:p>
      <w:pPr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39715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residual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97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图 7  残差诊断四联图：(a) 残差 vs 预测值显示系统性正斜率；(b) 残差近似对称但尾部略厚；(c) Q-Q 图两端偏离；(d) 残差 vs 温度呈二次形态，揭示温度非线性效应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诊断结论如下：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无全局偏置：训练残差均值 ≈ 0（1.1e-13），说明最小二乘解确实最小化了平方误差，整体没有系统性高估或低估；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残差结构与异方差：图 7(a) 中残差并非围绕 0 随机散布，而是随预测值呈明显正斜率（残差与真实值相关 0.70），低预测段残差偏负（高估）、高预测段残差偏正（低估）——这是“回归均值”效应的典型表现，也说明误差方差随需求增大，违反同方差假设；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正态性轻度偏离：Shapiro-Wilk 检验 W = 0.971，p = 0.024；Jarque-Bera 检验 p = 0.008，均拒绝严格正态。不过样本量仅 100，p 值对偏离很敏感，Q-Q 图显示偏离集中在两端（极低与极高需求），对参数估计的点值影响小，但会影响 t 检验与置信区间的精确性；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温度的非线性证据：图 7(d) 中残差随温度呈“两端上翘、中段下凹”的二次形态——低温段模型高估需求、中温段低估、高温段再次高估。这与 §1.3 中“高温需求增速放缓”的观察一致，为 §5 引入温度二次项提供了直接依据。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4.4 预测值的分布结构与分段误差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线性模型的一个结构性缺陷是“预测压缩”：训练集预测值的标准差为 479.2，仅为真实值标准差 673.6 的 71.1%；预测区间 [−393.0, 1720.8] 明显窄于真实区间 [0, 2577.0]。模型倾向于把预测拉向均值，对极端需求的刻画能力不足。附带的问题是：训练集与测试集各有 7 条样本被预测为负需求（现实中的需求不可能为负），工程上应对预测值做 0 截断（max(预测值, 0)）或改用对数/泊松类模型。</w:t>
      </w:r>
    </w:p>
    <w:p>
      <w:pPr>
        <w:spacing w:before="80" w:after="60"/>
      </w:pPr>
      <w:r>
        <w:rPr>
          <w:rFonts w:ascii="Times New Roman" w:hAnsi="Times New Roman" w:eastAsia="微软雅黑"/>
          <w:b/>
          <w:i w:val="0"/>
          <w:color w:val="1F4E79"/>
          <w:sz w:val="20"/>
          <w:u w:val="none"/>
        </w:rPr>
        <w:t>表 10  测试集分段误差（按真实需求量分组；“偏置”= 真实值 − 预测值，正数表示低估）</w:t>
      </w:r>
    </w:p>
    <w:tbl>
      <w:tblPr>
        <w:tblStyle w:val="TableGrid"/>
        <w:tblW w:type="auto" w:w="0"/>
        <w:jc w:val="center"/>
        <w:tblBorders>
          <w:top w:val="single" w:sz="4" w:space="0" w:color="C8D0D7"/>
          <w:left w:val="single" w:sz="4" w:space="0" w:color="C8D0D7"/>
          <w:bottom w:val="single" w:sz="4" w:space="0" w:color="C8D0D7"/>
          <w:right w:val="single" w:sz="4" w:space="0" w:color="C8D0D7"/>
          <w:insideH w:val="single" w:sz="4" w:space="0" w:color="C8D0D7"/>
          <w:insideV w:val="single" w:sz="4" w:space="0" w:color="C8D0D7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238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真实需求区间 (辆)</w:t>
            </w:r>
          </w:p>
        </w:tc>
        <w:tc>
          <w:tcPr>
            <w:tcW w:type="dxa" w:w="1077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样本数</w:t>
            </w:r>
          </w:p>
        </w:tc>
        <w:tc>
          <w:tcPr>
            <w:tcW w:type="dxa" w:w="164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MAE (辆)</w:t>
            </w:r>
          </w:p>
        </w:tc>
        <w:tc>
          <w:tcPr>
            <w:tcW w:type="dxa" w:w="198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偏置 (辆)</w:t>
            </w:r>
          </w:p>
        </w:tc>
        <w:tc>
          <w:tcPr>
            <w:tcW w:type="dxa" w:w="198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RMSE (辆)</w:t>
            </w:r>
          </w:p>
        </w:tc>
      </w:tr>
      <w:tr>
        <w:tc>
          <w:tcPr>
            <w:tcW w:type="dxa" w:w="238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[0, 300)</w:t>
            </w:r>
          </w:p>
        </w:tc>
        <w:tc>
          <w:tcPr>
            <w:tcW w:type="dxa" w:w="107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28</w:t>
            </w:r>
          </w:p>
        </w:tc>
        <w:tc>
          <w:tcPr>
            <w:tcW w:type="dxa" w:w="164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335.5</w:t>
            </w:r>
          </w:p>
        </w:tc>
        <w:tc>
          <w:tcPr>
            <w:tcW w:type="dxa" w:w="198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-129.2</w:t>
            </w:r>
          </w:p>
        </w:tc>
        <w:tc>
          <w:tcPr>
            <w:tcW w:type="dxa" w:w="198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427.7</w:t>
            </w:r>
          </w:p>
        </w:tc>
      </w:tr>
      <w:tr>
        <w:tc>
          <w:tcPr>
            <w:tcW w:type="dxa" w:w="238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[300, 800)</w:t>
            </w:r>
          </w:p>
        </w:tc>
        <w:tc>
          <w:tcPr>
            <w:tcW w:type="dxa" w:w="107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16</w:t>
            </w:r>
          </w:p>
        </w:tc>
        <w:tc>
          <w:tcPr>
            <w:tcW w:type="dxa" w:w="164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375.2</w:t>
            </w:r>
          </w:p>
        </w:tc>
        <w:tc>
          <w:tcPr>
            <w:tcW w:type="dxa" w:w="198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-323.1</w:t>
            </w:r>
          </w:p>
        </w:tc>
        <w:tc>
          <w:tcPr>
            <w:tcW w:type="dxa" w:w="198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484.3</w:t>
            </w:r>
          </w:p>
        </w:tc>
      </w:tr>
      <w:tr>
        <w:tc>
          <w:tcPr>
            <w:tcW w:type="dxa" w:w="238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[800, 1500)</w:t>
            </w:r>
          </w:p>
        </w:tc>
        <w:tc>
          <w:tcPr>
            <w:tcW w:type="dxa" w:w="1077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10</w:t>
            </w:r>
          </w:p>
        </w:tc>
        <w:tc>
          <w:tcPr>
            <w:tcW w:type="dxa" w:w="164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288.4</w:t>
            </w:r>
          </w:p>
        </w:tc>
        <w:tc>
          <w:tcPr>
            <w:tcW w:type="dxa" w:w="198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+115.8</w:t>
            </w:r>
          </w:p>
        </w:tc>
        <w:tc>
          <w:tcPr>
            <w:tcW w:type="dxa" w:w="198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331.2</w:t>
            </w:r>
          </w:p>
        </w:tc>
      </w:tr>
      <w:tr>
        <w:tc>
          <w:tcPr>
            <w:tcW w:type="dxa" w:w="238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[1500, +)</w:t>
            </w:r>
          </w:p>
        </w:tc>
        <w:tc>
          <w:tcPr>
            <w:tcW w:type="dxa" w:w="1077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6</w:t>
            </w:r>
          </w:p>
        </w:tc>
        <w:tc>
          <w:tcPr>
            <w:tcW w:type="dxa" w:w="164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832.0</w:t>
            </w:r>
          </w:p>
        </w:tc>
        <w:tc>
          <w:tcPr>
            <w:tcW w:type="dxa" w:w="198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+832.0</w:t>
            </w:r>
          </w:p>
        </w:tc>
        <w:tc>
          <w:tcPr>
            <w:tcW w:type="dxa" w:w="198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959.2</w:t>
            </w:r>
          </w:p>
        </w:tc>
      </w:tr>
    </w:tbl>
    <w:p>
      <w:pPr>
        <w:spacing w:before="40" w:after="160"/>
      </w:pPr>
      <w:r>
        <w:rPr>
          <w:rFonts w:ascii="Times New Roman" w:hAnsi="Times New Roman" w:eastAsia="宋体"/>
          <w:b w:val="0"/>
          <w:i w:val="0"/>
          <w:color w:val="6E767E"/>
          <w:sz w:val="17"/>
          <w:u w:val="none"/>
        </w:rPr>
        <w:t>分段结果非常清晰：需求量 ≥ 1500 辆的 6 个样本全部被低估（平均低估 832.0 辆），而中低需求段总体略被高估。对共享单车运营而言，高需求时段低估意味着调度不足、用户体验受损，说明单纯追求全局 RMSE 最小并不等于业务最优，重要时段应加权。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此外，表 10 与图 6 还说明一个评估要点：测试集 60 条样本中高需求样本仅有 6 条，单条样本的误差就能显著改变 RMSE，因此模型对比时必须固定同一评估集（本报告所有实验均使用同一测试集）。</w:t>
      </w:r>
    </w:p>
    <w:p>
      <w:pPr>
        <w:spacing w:before="180" w:after="80"/>
        <w:outlineLvl w:val="1"/>
      </w:pPr>
      <w:r>
        <w:rPr>
          <w:rFonts w:ascii="Times New Roman" w:hAnsi="Times New Roman" w:eastAsia="微软雅黑"/>
          <w:b/>
          <w:i w:val="0"/>
          <w:color w:val="1F4E79"/>
          <w:sz w:val="26"/>
          <w:u w:val="none"/>
        </w:rPr>
        <w:t>4.5 结果小结与局限性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综合以上分析，本线性回归模型的定位应当是“具有可解释性的强基线”：它用 10 个参数解释了测试集 34.5% 的需求方差、比常数预测降低约 1/5 的误差，且每个参数都可直接解读为业务含义。其能力边界同样清晰：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信息不足：数据只有气象与日历两类特征，缺少时间维度（小时、星期、是否通勤高峰）——而共享单车的需求节律恰恰以“小时”为主要周期，这是误差的主要来源；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线性假设与预测压缩：需求对温度、季节与节假日（小样本）的响应均存在非线性/交互效应，线性模型把预测拉向均值（预测标准差仅为真实的 71.1%），系统性低估高需求时段；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样本量小：100 条训练样本限制了参数估计精度（季节、节假日系数均不显著），测试集仅 60 条导致 R² 波动可达 ±0.12；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误差结构非理想：残差存在异方差与轻度非正态，t 检验与置信区间应视为近似结果；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近零需求的度量问题：MAPE 失真、少量负预测需要后处理截断。</w:t>
      </w:r>
    </w:p>
    <w:p>
      <w:r>
        <w:br w:type="page"/>
      </w:r>
    </w:p>
    <w:p>
      <w:pPr>
        <w:pBdr>
          <w:bottom w:val="single" w:sz="12" w:space="3" w:color="2E75B6"/>
        </w:pBdr>
        <w:spacing w:after="160" w:before="0"/>
        <w:outlineLvl w:val="0"/>
      </w:pPr>
      <w:r>
        <w:rPr>
          <w:rFonts w:ascii="Times New Roman" w:hAnsi="Times New Roman" w:eastAsia="微软雅黑"/>
          <w:b/>
          <w:i w:val="0"/>
          <w:color w:val="1F4E79"/>
          <w:sz w:val="32"/>
          <w:u w:val="none"/>
        </w:rPr>
        <w:t>五、改进探索与讨论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为验证上述诊断并探索改进方向，本文在完全相同的训练/测试划分上做了四组对照实验（实验脚本见附录 A），结果汇总于表 11。</w:t>
      </w:r>
    </w:p>
    <w:p>
      <w:pPr>
        <w:spacing w:before="80" w:after="60"/>
      </w:pPr>
      <w:r>
        <w:rPr>
          <w:rFonts w:ascii="Times New Roman" w:hAnsi="Times New Roman" w:eastAsia="微软雅黑"/>
          <w:b/>
          <w:i w:val="0"/>
          <w:color w:val="1F4E79"/>
          <w:sz w:val="20"/>
          <w:u w:val="none"/>
        </w:rPr>
        <w:t>表 11  改进实验结果对比（训练/测试划分与主模型完全一致）</w:t>
      </w:r>
    </w:p>
    <w:tbl>
      <w:tblPr>
        <w:tblStyle w:val="TableGrid"/>
        <w:tblW w:type="auto" w:w="0"/>
        <w:jc w:val="center"/>
        <w:tblBorders>
          <w:top w:val="single" w:sz="4" w:space="0" w:color="C8D0D7"/>
          <w:left w:val="single" w:sz="4" w:space="0" w:color="C8D0D7"/>
          <w:bottom w:val="single" w:sz="4" w:space="0" w:color="C8D0D7"/>
          <w:right w:val="single" w:sz="4" w:space="0" w:color="C8D0D7"/>
          <w:insideH w:val="single" w:sz="4" w:space="0" w:color="C8D0D7"/>
          <w:insideV w:val="single" w:sz="4" w:space="0" w:color="C8D0D7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3628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模型</w:t>
            </w:r>
          </w:p>
        </w:tc>
        <w:tc>
          <w:tcPr>
            <w:tcW w:type="dxa" w:w="1531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训练集 R²</w:t>
            </w:r>
          </w:p>
        </w:tc>
        <w:tc>
          <w:tcPr>
            <w:tcW w:type="dxa" w:w="1474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测试集 R²</w:t>
            </w:r>
          </w:p>
        </w:tc>
        <w:tc>
          <w:tcPr>
            <w:tcW w:type="dxa" w:w="2438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测试集 RMSE (辆)</w:t>
            </w:r>
          </w:p>
        </w:tc>
      </w:tr>
      <w:tr>
        <w:tc>
          <w:tcPr>
            <w:tcW w:type="dxa" w:w="3628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线性回归（本作业主模型）</w:t>
            </w:r>
          </w:p>
        </w:tc>
        <w:tc>
          <w:tcPr>
            <w:tcW w:type="dxa" w:w="153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0.5061</w:t>
            </w:r>
          </w:p>
        </w:tc>
        <w:tc>
          <w:tcPr>
            <w:tcW w:type="dxa" w:w="147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0.3450</w:t>
            </w:r>
          </w:p>
        </w:tc>
        <w:tc>
          <w:tcPr>
            <w:tcW w:type="dxa" w:w="2438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508.2</w:t>
            </w:r>
          </w:p>
        </w:tc>
      </w:tr>
      <w:tr>
        <w:tc>
          <w:tcPr>
            <w:tcW w:type="dxa" w:w="3628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岭回归 α = 0.1（L2 正则）</w:t>
            </w:r>
          </w:p>
        </w:tc>
        <w:tc>
          <w:tcPr>
            <w:tcW w:type="dxa" w:w="153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0.5061</w:t>
            </w:r>
          </w:p>
        </w:tc>
        <w:tc>
          <w:tcPr>
            <w:tcW w:type="dxa" w:w="147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0.3449</w:t>
            </w:r>
          </w:p>
        </w:tc>
        <w:tc>
          <w:tcPr>
            <w:tcW w:type="dxa" w:w="2438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508.2</w:t>
            </w:r>
          </w:p>
        </w:tc>
      </w:tr>
      <w:tr>
        <w:tc>
          <w:tcPr>
            <w:tcW w:type="dxa" w:w="3628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岭回归 α = 1.0</w:t>
            </w:r>
          </w:p>
        </w:tc>
        <w:tc>
          <w:tcPr>
            <w:tcW w:type="dxa" w:w="153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0.5054</w:t>
            </w:r>
          </w:p>
        </w:tc>
        <w:tc>
          <w:tcPr>
            <w:tcW w:type="dxa" w:w="147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0.3446</w:t>
            </w:r>
          </w:p>
        </w:tc>
        <w:tc>
          <w:tcPr>
            <w:tcW w:type="dxa" w:w="2438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508.3</w:t>
            </w:r>
          </w:p>
        </w:tc>
      </w:tr>
      <w:tr>
        <w:tc>
          <w:tcPr>
            <w:tcW w:type="dxa" w:w="3628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岭回归 α = 10</w:t>
            </w:r>
          </w:p>
        </w:tc>
        <w:tc>
          <w:tcPr>
            <w:tcW w:type="dxa" w:w="153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0.4926</w:t>
            </w:r>
          </w:p>
        </w:tc>
        <w:tc>
          <w:tcPr>
            <w:tcW w:type="dxa" w:w="147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0.3509</w:t>
            </w:r>
          </w:p>
        </w:tc>
        <w:tc>
          <w:tcPr>
            <w:tcW w:type="dxa" w:w="2438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505.9</w:t>
            </w:r>
          </w:p>
        </w:tc>
      </w:tr>
      <w:tr>
        <w:tc>
          <w:tcPr>
            <w:tcW w:type="dxa" w:w="3628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对数目标 log(1+y)</w:t>
            </w:r>
          </w:p>
        </w:tc>
        <w:tc>
          <w:tcPr>
            <w:tcW w:type="dxa" w:w="153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—</w:t>
            </w:r>
          </w:p>
        </w:tc>
        <w:tc>
          <w:tcPr>
            <w:tcW w:type="dxa" w:w="147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0.0449</w:t>
            </w:r>
          </w:p>
        </w:tc>
        <w:tc>
          <w:tcPr>
            <w:tcW w:type="dxa" w:w="2438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613.7</w:t>
            </w:r>
          </w:p>
        </w:tc>
      </w:tr>
      <w:tr>
        <w:tc>
          <w:tcPr>
            <w:tcW w:type="dxa" w:w="3628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对数目标 log(1+y) + Duan 校正</w:t>
            </w:r>
          </w:p>
        </w:tc>
        <w:tc>
          <w:tcPr>
            <w:tcW w:type="dxa" w:w="1531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—</w:t>
            </w:r>
          </w:p>
        </w:tc>
        <w:tc>
          <w:tcPr>
            <w:tcW w:type="dxa" w:w="1474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−0.8304</w:t>
            </w:r>
          </w:p>
        </w:tc>
        <w:tc>
          <w:tcPr>
            <w:tcW w:type="dxa" w:w="2438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849.5</w:t>
            </w:r>
          </w:p>
        </w:tc>
      </w:tr>
      <w:tr>
        <w:tc>
          <w:tcPr>
            <w:tcW w:type="dxa" w:w="3628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线性回归 + 温度² + 温度×季节交互</w:t>
            </w:r>
          </w:p>
        </w:tc>
        <w:tc>
          <w:tcPr>
            <w:tcW w:type="dxa" w:w="1531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0.5540</w:t>
            </w:r>
          </w:p>
        </w:tc>
        <w:tc>
          <w:tcPr>
            <w:tcW w:type="dxa" w:w="1474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0.4614</w:t>
            </w:r>
          </w:p>
        </w:tc>
        <w:tc>
          <w:tcPr>
            <w:tcW w:type="dxa" w:w="2438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460.8</w:t>
            </w:r>
          </w:p>
        </w:tc>
      </w:tr>
    </w:tbl>
    <w:p>
      <w:pPr>
        <w:spacing w:after="100" w:before="0" w:line="341" w:lineRule="auto"/>
        <w:jc w:val="left"/>
      </w:pP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四项实验的结论：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岭回归：α 从 0.1 到 10 均未带来改善（测试 R² 变化 &lt; 0.006）。这与 VIF 诊断一致——特征间无严重共线性时，正则化的收缩只会引入偏差而无方差收益，进一步证明主模型的正规方程解已经稳定；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对数目标：log(1+y) 训练后测试 R² 仅 0.045，明显劣于原始尺度。原因有二：数据中约 40% 的近零需求样本在对数尺度上占据过大权重，模型被迫优先拟合它们；且对数空间的无偏预测经 exp 反变换后在原始尺度上存在系统偏差，即便施加 Duan 平滑校正（平滑因子 1.864）也无法挽救。该实验说明：本任务的误差度量与目标变换必须谨慎匹配，不能迷信“取对数更稳”；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交互与二次项：加入“温度² + 温度×季节”交互后，训练 R² 由 0.506 提升至 0.554，测试 R² 由 0.345 提升至 0.461（相对提升 33.7%），RMSE 由 508.2 降至 460.8（降低 9.3%），且训练/测试同步改善而非过拟合。这验证了 §4.3 残差诊断的推断——需求对温度的响应是非线性的，且这种非线性随季节不同（例如相同温度下，春季骑行需求高于夏季）。这说明在保持“线性模型 + 特征工程”框架内仍有可观提升空间；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实验方法学提醒：所有对照实验共用同一次划分与同一标准化统计量；若在测试集上反复试错并据此选模型，测试集将事实上变成验证集并使评估乐观化——更严谨的做法是在训练集内做交叉验证选型，仅将测试集用于最终报告一次。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进一步改进建议（按性价比排序）：(i) 补充时间特征（小时、星期几、是否工作日、月份），共享单车需求的日内双峰节律是最强的信号源；(ii) 引入温度分段（样条/分段线性）或直接使用广义可加模型；(iii) 采用对计数数据更合适的泊松/负二项回归或梯度提升树（在 UCI 完整数据集 8760 条上，树模型的 R² 通常可达 0.85 以上）；(iv) 对高需求时段施加更高权重或用分位数回归关注 P90 需求，直接服务于调度决策；(v) 在业务落地时对预测做 0 截断与整数化后处理。需要说明：UCI 提供的是 8760 条完整数据，本作业的 160 条是其子集，样本上限决定了性能天花板，不应以完整数据集上的文献指标来苛求本模型。</w:t>
      </w:r>
    </w:p>
    <w:p>
      <w:r>
        <w:br w:type="page"/>
      </w:r>
    </w:p>
    <w:p>
      <w:pPr>
        <w:pBdr>
          <w:bottom w:val="single" w:sz="12" w:space="3" w:color="2E75B6"/>
        </w:pBdr>
        <w:spacing w:after="160" w:before="0"/>
        <w:outlineLvl w:val="0"/>
      </w:pPr>
      <w:r>
        <w:rPr>
          <w:rFonts w:ascii="Times New Roman" w:hAnsi="Times New Roman" w:eastAsia="微软雅黑"/>
          <w:b/>
          <w:i w:val="0"/>
          <w:color w:val="1F4E79"/>
          <w:sz w:val="32"/>
          <w:u w:val="none"/>
        </w:rPr>
        <w:t>六、结论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本作业以 Seoul Bike Sharing Demand 数据（训练 100 条 / 测试 60 条）为对象，完整走通了“数据检查 → 特征工程 → 线性回归建模 → 多方法求解 → 训练/测试评估 → 残差诊断 → 改进探索”的全流程，主要结论如下：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数据处理方面：无缺失与重复，类别特征采用以冬季为基准的哑变量编码（避免虚拟变量陷阱），连续特征以训练集统计量做 Z-score 标准化（设计矩阵条件数由 497.4 降至 12.1），并严格遵守防信息泄漏原则；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模型求解方面：学得原始尺度参数 b = 1055.483，温度 +39.199/°C、湿度 −11.039/%、风速 −61.311/(m/s)、降雨 −233.790/mm、降雪 −39.490/cm、春季 +97.676、夏季 −220.914、秋季 −33.487、节假日 −269.995；正规方程、scikit-learn 与手写梯度下降三种解法的参数最大偏差仅 9.3e-13，交叉验证了求解的正确性；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统计显著性方面：温度（p = 2.6e-6）与湿度（p = 0.0014）显著，降雨边际显著（p = 0.066），风速、降雪、季节与节假日不显著；VIF 全部小于 10，无严重共线性；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预测表现方面：训练集 R² = 0.506、RMSE = 471.0；测试集 R² = 0.345、RMSE = 508.2，较均值基线降低误差 19.5%，5 折交叉验证 R² = 0.389 ± 0.120，泛化间隙与交叉验证波动一致，无严重过拟合；</w:t>
      </w:r>
    </w:p>
    <w:p>
      <w:pPr>
        <w:spacing w:after="60" w:line="331" w:lineRule="auto"/>
        <w:ind w:left="408" w:hanging="408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•  诊断与改进：残差无全局偏置但存在异方差与预测压缩（预测标准差仅为真实的 71.1%，高需求样本平均低估 832 辆）；引入温度二次项与温度×季节交互后测试 R² 提升至 0.461，证明非线性特征工程是可行的改进方向；岭回归无增益、对数目标失效，分别印证了“无严重共线性”与“目标变换需与误差结构匹配”两个判断。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总体而言，该线性回归模型可解释、可复现、显著优于基线，适合作为业务初期的参考模型与后续复杂模型的对标基线；其小样本、弱特征集与线性假设的限制也已通过诊断明确指出，并给出了具体的改进路径。</w:t>
      </w:r>
    </w:p>
    <w:p>
      <w:r>
        <w:br w:type="page"/>
      </w:r>
    </w:p>
    <w:p>
      <w:pPr>
        <w:pBdr>
          <w:bottom w:val="single" w:sz="12" w:space="3" w:color="2E75B6"/>
        </w:pBdr>
        <w:spacing w:after="160" w:before="0"/>
        <w:outlineLvl w:val="0"/>
      </w:pPr>
      <w:r>
        <w:rPr>
          <w:rFonts w:ascii="Times New Roman" w:hAnsi="Times New Roman" w:eastAsia="微软雅黑"/>
          <w:b/>
          <w:i w:val="0"/>
          <w:color w:val="1F4E79"/>
          <w:sz w:val="32"/>
          <w:u w:val="none"/>
        </w:rPr>
        <w:t>附录 A  完整代码（可复现）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以下为生成全部数据处理、训练、评估、图表与本文数值的完整 Python 脚本（单文件即可复现本报告全部结果）。运行环境：Python 3.13 + numpy / pandas / scikit-learn / matplotlib / scipy。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-*- coding: utf-8 -*-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Seoul Bike Sharing Demand —— 线性回归课堂作业 完整可复现脚本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流程: 读取数据 -&gt; EDA -&gt; 数据处理/特征工程 -&gt; 三种方法求解线性回归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-&gt; 训练/测试集评估 -&gt; 残差诊断 -&gt; 进阶探索(岭回归/对数目标/交互项)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产出: figures/*.png  +  results/results.json (供生成PDF报告使用)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运行: python3 共享单车_线性回归_分析.py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import json, os, warnings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import matplotlib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matplotlib.use("Agg")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import matplotlib.pyplot as plt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from matplotlib import font_manager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from sklearn.linear_model import LinearRegression, Ridge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from sklearn.model_selection import KFold, cross_val_score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from scipy import stats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warnings.filterwarnings("ignore")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np.set_printoptions(precision=4, suppress=True)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SEED = 42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rng = np.random.default_rng(SEED)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---------- 全局: 中文字体 ----------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for f in ["/usr/share/fonts/opentype/noto/NotoSansCJK-Regular.ttc",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"/usr/share/fonts/opentype/noto/NotoSansCJK-Bold.ttc"]: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font_manager.fontManager.addfont(f)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plt.rcParams["font.sans-serif"] = ["Noto Sans CJK JP", "Noto Sans CJK SC", "DejaVu Sans"]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plt.rcParams["axes.unicode_minus"] = False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plt.rcParams["figure.dpi"] = 160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plt.rcParams["savefig.bbox"] = "tight"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os.makedirs("figures", exist_ok=True)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os.makedirs("results", exist_ok=True)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 = {}   # 结果字典, 最后写入 json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0. 读取数据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tr = pd.read_csv("uploads/共享单车_训练集_100条.csv", encoding="utf-8-sig")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te = pd.read_csv("uploads/共享单车_测试集_60条.csv", encoding="utf-8-sig")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Y_COL = "租赁自行车数量"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CONT  = ["温度(°C)", "湿度(%)", "风速(m/s)", "降雨量(mm)", "降雪量(cm)"]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R["n_train"], R["n_test"], R["n_feat_raw"] = len(tr), len(te), tr.shape[1] - 1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R["missing"] = int(tr.isna().sum().sum() + te.isna().sum().sum())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R["dup_train"] = int(tr.duplicated().sum())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描述性统计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desc = tr[CONT + [Y_COL]].describe().T[["mean", "std", "min", "25%", "50%", "75%", "max"]]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R["desc_table"] = desc.round(2).reset_index().values.tolist()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R["desc_cols"] = ["特征"] + list(desc.columns)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R["season_counts_train"] = tr["季节"].value_counts().to_dict()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R["holiday_counts_train"] = tr["节假日"].value_counts().to_dict()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1. 探索性数据分析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--- 图1: 目标变量与连续特征分布 ---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fig, axes = plt.subplots(2, 3, figsize=(13, 6.6))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cols_plot = [Y_COL] + CONT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for ax, c in zip(axes.ravel(), cols_plot):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ax.hist(tr[c], bins=22, color="#4C72B0", edgecolor="white", alpha=.9)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ax.set_title(f"{c} 分布", fontsize=11)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ax.grid(alpha=.25, ls="--")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axes.ravel()[-1].axis("off")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fig.suptitle("训练集变量分布直方图", fontsize=13, y=1.0)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fig.tight_layout(); fig.savefig("figures/fig1_distributions.png"); plt.close(fig)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--- 图2: 相关系数热力图 ---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num_df = tr[CONT + [Y_COL]].copy()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num_df["节假日(0/1)"] = (tr["节假日"] == "节假日").astype(int)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corr = num_df.corr()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fig, ax = plt.subplots(figsize=(7.2, 6))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im = ax.imshow(corr, cmap="RdBu_r", vmin=-1, vmax=1)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ax.set_xticks(range(len(corr))); ax.set_xticklabels(corr.columns, rotation=45, ha="right", fontsize=9)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ax.set_yticks(range(len(corr))); ax.set_yticklabels(corr.columns, fontsize=9)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for i in range(len(corr)):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for j in range(len(corr)):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ax.text(j, i, f"{corr.iloc[i, j]:.2f}", ha="center", va="center",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fontsize=8, color="white" if abs(corr.iloc[i, j]) &gt; .55 else "black")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fig.colorbar(im, shrink=.82)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ax.set_title("数值变量 Pearson 相关系数矩阵（训练集）", fontsize=12)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fig.tight_layout(); fig.savefig("figures/fig2_corr.png"); plt.close(fig)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R["corr_with_y"] = corr[Y_COL].drop(Y_COL).round(3).to_dict()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--- 图3: 季节/节假日分组箱线图 + 温度散点 ---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fig, axes = plt.subplots(1, 3, figsize=(14, 4.4))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order = ["春季", "夏季", "秋季", "冬季"]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bp = [tr.loc[tr["季节"] == s, Y_COL].values for s in order]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axes[0].boxplot(bp, labels=order, patch_artist=True,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boxprops=dict(facecolor="#A8C8E8"), medianprops=dict(color="#C44E52", lw=2))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axes[0].set_title("各季节租赁量", fontsize=11); axes[0].grid(alpha=.25, ls="--")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bp2 = [tr.loc[tr["节假日"] == h, Y_COL].values for h in ["非节假日", "节假日"]]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axes[1].boxplot(bp2, labels=["非节假日", "节假日"], patch_artist=True,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boxprops=dict(facecolor="#F2C57C"), medianprops=dict(color="#C44E52", lw=2))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axes[1].set_title("节假日 vs 非节假日", fontsize=11); axes[1].grid(alpha=.25, ls="--")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cmap = {"春季": "#55A868", "夏季": "#C44E52", "秋季": "#DD8452", "冬季": "#4C72B0"}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for s in order: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m = tr["季节"] == 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axes[2].scatter(tr.loc[m, "温度(°C)"], tr.loc[m, Y_COL], s=22, alpha=.75, c=cmap[s], label=s)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axes[2].set_xlabel("温度(°C)"); axes[2].set_ylabel(Y_COL)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axes[2].set_title("温度与租赁量关系", fontsize=11); axes[2].legend(fontsize=8); axes[2].grid(alpha=.25, ls="--")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fig.suptitle("分组统计与温度散点图", fontsize=13, y=1.03)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fig.tight_layout(); fig.savefig("figures/fig3_groups.png"); plt.close(fig)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2. 数据处理与特征工程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def build_design(df):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"""构造设计矩阵: 连续特征 + 季节哑变量(以冬季为基准) + 节假日哑变量"""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X = pd.DataFrame(index=df.index)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for c in CONT: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X[c] = df[c].astype(float)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for s in ["春季", "夏季", "秋季"]:          # 冬季作为基准类别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X[f"季节_{s}"] = (df["季节"] == s).astype(float)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X["节假日"] = (df["节假日"] == "节假日").astype(float)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return X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Xtr_raw, Xte_raw = build_design(tr), build_design(te)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ytr, yte = tr[Y_COL].astype(float).values, te[Y_COL].astype(float).values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feat_names = list(Xtr_raw.columns)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R["feature_names"] = feat_names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标准化(仅连续特征, 哑变量保持0/1) —— 用训练集统计量, 防止信息泄漏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mu, sd = Xtr_raw[CONT].mean().values, Xtr_raw[CONT].std(ddof=0).values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def standardize(X):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Z = X.copy()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Z[CONT] = (X[CONT] - mu) / sd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return Z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Ztr, Zte = standardize(Xtr_raw), standardize(Xte_raw)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R["train_mu"], R["train_sd"] = mu.tolist(), sd.tolist()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条件数对比: 说明为什么要标准化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def design_matrix(X, add_one=True):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A = X.values.astype(float)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return np.hstack([np.ones((len(A), 1)), A]) if add_one else A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R["cond_raw"]  = float(np.linalg.cond(design_matrix(Xtr_raw)))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R["cond_std"]  = float(np.linalg.cond(design_matrix(Ztr)))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R["feature_engineering_demo"] =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"cols": ["原始行(节选)"] + feat_names,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"rows": [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list(tr.iloc[i][CONT + ["季节", "节假日"]].astype(str).values) +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list(np.round(Xtr_raw.iloc[i].values, 2)) for i in range(3)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"standardized_rows": [list(np.round(Ztr.iloc[i].values, 3)) for i in range(3)],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3. 线性回归模型 —— 三种求解方式交叉验证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   模型:  y = b + Σ w_i x_i  (含截距)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def fit_ols_normal_equation(A, y):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"""正规方程闭式解:  (X^T X) w = X^T y  -&gt;  w = (X^T X)^{-1} X^T y"""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XtX = A.T @ A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Xty = A.T @ y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w = np.linalg.solve(XtX, Xty)      # 比直接求逆更稳定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return w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Atr_std, Ate_std = design_matrix(Ztr), design_matrix(Zte)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Atr_raw, Ate_raw = design_matrix(Xtr_raw), design_matrix(Xte_raw)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w_std_ne = fit_ols_normal_equation(Atr_std, ytr)          # (1) 正规方程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lr = LinearRegression().fit(Ztr.values, ytr)              # (2) sklearn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w_std_sk = np.r_[lr.intercept_, lr.coef_]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(3) 批量梯度下降(标准化特征上, 为加速收敛对y也做了中心化处理)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A, y = Atr_std.copy(), ytr.copy()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yb = y.mean(); ys = y.std(ddof=0)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y_scaled = (y - yb) / ys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w_gd = np.zeros(A.shape[1]); lr_gd = 0.10; iters = 30000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loss_hist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for t in range(iters):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pred = A @ w_gd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grad = 2.0 / len(A) * A.T @ (pred - y_scaled)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w_gd -= lr_gd * grad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if t % 50 == 0: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loss_hist.append(float(np.mean((A @ w_gd - y_scaled) ** 2)))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反变换回原尺度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w_gd_orig = w_gd * ys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w_gd_orig[0] += yb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R["solver_agreement"] =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"normal_eq": {n: float(v) for n, v in zip(["b"] + feat_names, w_std_ne)},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"sklearn":   {n: float(v) for n, v in zip(["b"] + feat_names, w_std_sk)},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"gd":        {n: float(v) for n, v in zip(["b"] + feat_names, w_gd_orig)},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"max_diff_ne_sk": float(np.max(np.abs(w_std_ne - w_std_sk))),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"max_diff_ne_gd": float(np.max(np.abs(w_std_ne - w_gd_orig))),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"final_loss_gd": loss_hist[-1],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"iters": iters, "lr": lr_gd,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梯度下降收敛图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fig, ax = plt.subplots(figsize=(6.6, 4))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ax.semilogy(np.arange(len(loss_hist)) * 50, loss_hist, color="#4C72B0", lw=1.8)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ax.set_xlabel("迭代次数"); ax.set_ylabel("MSE (对数刻度)")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ax.set_title("批量梯度下降损失收敛曲线（标准化特征）", fontsize=11)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ax.grid(alpha=.3, ls="--"); fig.tight_layout()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fig.savefig("figures/fig7_gd.png"); plt.close(fig)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---- 最终模型: 原始尺度参数 (由标准化参数精确反变换) ----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Z 连续列标准化: z_j = (x_j - mu_j)/sd_j ; 哑变量 z_j = x_j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y ≈ b* + Σ_cont w*_j (x_j-mu_j)/sd_j + Σ_dummy w*_j x_j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  = [b* - Σ_cont w*_j mu_j/sd_j] + Σ_cont (w*_j/sd_j) x_j + Σ_dummy w*_j x_j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b_std, w_std = w_std_ne[0], w_std_ne[1:]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w_raw = w_std.copy()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for k, c in enumerate(CONT):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w_raw[k] = w_std[k] / sd[k]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b_raw = b_std - np.sum(w_std[:len(CONT)] * mu / sd)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数值校验: 原始尺度参数直接预测 == 标准化参数预测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pred_raw_direct = Atr_raw @ np.r_[b_raw, w_raw]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pred_std         = Atr_std @ w_std_ne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R["param_invariance_maxdiff"] = float(np.max(np.abs(pred_raw_direct - pred_std)))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R["params_raw"] = {"b": float(b_raw)}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R["params_raw"].update({n: float(v) for n, v in zip(feat_names, w_raw)})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R["params_std"] = {"b": float(b_std)}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R["params_std"].update({n: float(v) for n, v in zip(feat_names, w_std)})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参数标准误 / t 检验 / p 值 (OLS 推断)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n, p = Atr_raw.shape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resid = ytr - pred_raw_direct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dof = n - p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sigma2 = resid @ resid / dof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cov_w = sigma2 * np.linalg.inv(Atr_raw.T @ Atr_raw)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se = np.sqrt(np.diag(cov_w))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tvals = np.r_[b_raw, w_raw] / se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pvals = 2 * (1 - stats.t.cdf(np.abs(tvals), dof))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R["inference"] = {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"names": ["b(截距)"] + feat_names,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"coef": [float(b_raw)] + [float(v) for v in w_raw],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"se":   [float(v) for v in se],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"t":    [float(v) for v in tvals],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"p":    [float(v) for v in pvals],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"dof": int(dof), "sigma2": float(sigma2),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系数图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fig, ax = plt.subplots(figsize=(7.4, 4.0))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colors = ["#4C72B0" if pv &lt; 0.05 else "#C44E52" for pv in pvals[1:]]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bars = ax.barh(feat_names[::-1], w_raw[::-1], color=colors[::-1], edgecolor="white", height=.62)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for b, v in zip(bars, w_raw[::-1]):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ax.text(v + (6 if v &gt;= 0 else -6), b.get_y() + b.get_height() / 2, f"{v:+.1f}",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va="center", ha="left" if v &gt;= 0 else "right", fontsize=8.2, color="#333333")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ax.axvline(0, color="k", lw=.8)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ax.set_xlim(-350, 150)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ax.set_xlabel("回归系数（原始尺度，辆 / 特征单位）")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ax.set_title("线性回归系数（蓝 = p&lt;0.05 显著，红 = 不显著；截距 b = +1055.5 未绘制）", fontsize=10.5)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ax.grid(alpha=.25, ls="--", axis="x"); fig.tight_layout()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fig.savefig("figures/fig8_coef.png"); plt.close(fig)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4. 模型评估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def metrics(y_true, y_pred):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n = len(y_true)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ss_res = float(np.sum((y_true - y_pred) ** 2))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ss_tot = float(np.sum((y_true - y_true.mean()) ** 2))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r2   = 1 - ss_res / ss_tot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rmse = float(np.sqrt(ss_res / n))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mae  = float(np.mean(np.abs(y_true - y_pred)))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mask = y_true &gt; 0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mape = float(np.mean(np.abs((y_true[mask] - y_pred[mask]) / y_true[mask])) * 100)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return {"R2": r2, "RMSE": rmse, "MAE": mae, "MAPE": mape}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pred_tr = Atr_raw @ np.r_[b_raw, w_raw]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pred_te = Ate_raw @ np.r_[b_raw, w_raw]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m_tr, m_te = metrics(ytr, pred_tr), metrics(yte, pred_te)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调整 R²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def adj_r2(r2, n, p): return 1 - (1 - r2) * (n - 1) / (n - p - 1)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m_tr["R2_adj"] = adj_r2(m_tr["R2"], len(ytr), p - 1)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m_te["R2_adj"] = adj_r2(m_te["R2"], len(yte), p - 1)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R["metrics_train"], R["metrics_test"] = m_tr, m_te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基线: 用训练集均值预测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R["baseline_test"] = metrics(yte, np.full_like(yte, ytr.mean()))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仅截距模型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R["baseline_train"] = metrics(ytr, np.full_like(ytr, ytr.mean()))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5折交叉验证 (训练集内部)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kf = KFold(n_splits=5, shuffle=True, random_state=SEED)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cv_scores = cross_val_score(LinearRegression(), Ztr.values, ytr, cv=kf, scoring="r2")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cv_mse = -cross_val_score(LinearRegression(), Ztr.values, ytr, cv=kf, scoring="neg_mean_squared_error")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R["cv"] = {"R2_folds": [float(v) for v in cv_scores], "R2_mean": float(cv_scores.mean()),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"R2_std": float(cv_scores.std()), "RMSE_folds": [float(np.sqrt(v)) for v in cv_mse],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"RMSE_mean": float(np.sqrt(cv_mse).mean())}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图5: 预测 vs 真实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fig, axes = plt.subplots(1, 2, figsize=(11.4, 4.8))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for ax, y_t, y_p, ttl, m in [(axes[0], ytr, pred_tr, "训练集 (n=100)", m_tr),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             (axes[1], yte, pred_te, "测试集 (n=60)", m_te)]: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ax.scatter(y_t, y_p, s=26, alpha=.7, color="#4C72B0", edgecolor="white")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lim = [0, max(y_t.max(), y_p.max()) * 1.06]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ax.plot(lim, lim, "r--", lw=1.5, label="理想预测线 y=x")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ax.set_xlim(lim); ax.set_ylim(lim)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ax.set_xlabel("真实租赁量"); ax.set_ylabel("预测租赁量")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ax.set_title(f"{ttl}\n$R^2$={m['R2']:.3f}, RMSE={m['RMSE']:.1f}, MAE={m['MAE']:.1f}", fontsize=10.5)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ax.legend(fontsize=8.5, loc="upper left"); ax.grid(alpha=.25, ls="--")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fig.suptitle("预测值 vs 真实值", fontsize=13, y=1.02)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fig.tight_layout(); fig.savefig("figures/fig5_pred_vs_true.png"); plt.close(fig)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图6: 残差诊断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res_tr, res_te = ytr - pred_tr, yte - pred_te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fig, axes = plt.subplots(2, 2, figsize=(11.2, 8.0))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axes[0,0].scatter(pred_tr, res_tr, s=24, alpha=.7, color="#4C72B0", label="训练集")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axes[0,0].scatter(pred_te, res_te, s=24, alpha=.7, color="#DD8452", marker="^", label="测试集")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axes[0,0].axhline(0, color="k", lw=1)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axes[0,0].set_xlabel("预测值"); axes[0,0].set_ylabel("残差")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axes[0,0].set_title("(a) 残差 vs 预测值", fontsize=11); axes[0,0].legend(fontsize=8.5); axes[0,0].grid(alpha=.25, ls="--")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axes[0,1].hist(res_tr, bins=18, color="#4C72B0", edgecolor="white", alpha=.9)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axes[0,1].axvline(0, color="r", lw=1.2, ls="--")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axes[0,1].set_title("(b) 训练集残差分布", fontsize=11); axes[0,1].grid(alpha=.25, ls="--")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stats.probplot(res_tr, dist="norm", plot=axes[1,0])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axes[1,0].get_lines()[0].set(marker="o", ms=4, alpha=.7, color="#4C72B0")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axes[1,0].get_lines()[1].set(color="r", lw=1.4)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axes[1,0].set_title("(c) 训练集残差 Q-Q 图", fontsize=11); axes[1,0].grid(alpha=.25, ls="--")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axes[1,0].set_xlabel("理论分位数"); axes[1,0].set_ylabel("样本分位数")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axes[1,1].scatter(tr["温度(°C)"], res_tr, s=24, alpha=.7, color="#55A868")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axes[1,1].axhline(0, color="k", lw=1)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xs = np.linspace(tr["温度(°C)"].min(), tr["温度(°C)"].max(), 50)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coef_t = np.polyfit(tr["温度(°C)"], res_tr, 2)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axes[1,1].plot(xs, np.polyval(coef_t, xs), color="#C44E52", lw=2, label="二次拟合趋势")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axes[1,1].set_xlabel("温度(°C)"); axes[1,1].set_ylabel("残差")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axes[1,1].set_title("(d) 残差 vs 温度（暴露线性假设的不足）", fontsize=11)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axes[1,1].legend(fontsize=8.5); axes[1,1].grid(alpha=.25, ls="--")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fig.suptitle("残差诊断", fontsize=13, y=1.0)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fig.tight_layout(); fig.savefig("figures/fig6_residuals.png"); plt.close(fig)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残差正态性 &amp; 异方差检验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sh_w, sh_p = stats.shapiro(res_tr)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bp_stat, bp_p = stats.jarque_bera(res_tr)[0], stats.jarque_bera(res_tr)[1]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R["residual_tests"] = {"shapiro_W": float(sh_w), "shapiro_p": float(sh_p),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       "jb_stat": float(bp_stat), "jb_p": float(bp_p),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       "resid_mean": float(res_tr.mean()), "resid_std": float(res_tr.std(ddof=1))}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残差与真实值的相关(检测系统性偏差)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R["resid_corr_y"] = float(np.corrcoef(res_tr, ytr)[0, 1])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5. 进阶探索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adv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(a) 岭回归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for a in [0.1, 1.0, 10.0]: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rg = Ridge(alpha=a).fit(Ztr.values, ytr)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adv.append({"name": f"岭回归 alpha={a}",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"train_R2": metrics(ytr, rg.predict(Ztr.values))["R2"],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"test_R2": metrics(yte, rg.predict(Zte.values))["R2"],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"test_RMSE": metrics(yte, rg.predict(Zte.values))["RMSE"]})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(b) 对数目标 (log(1+y)), 反变换需校正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ylog = np.log1p(ytr)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lr_log = LinearRegression().fit(Ztr.values, ylog)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p_te_log = np.expm1(lr_log.predict(Zte.values))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adv.append({"name": "对数目标 log(1+y)", "train_R2": None,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"test_R2": metrics(yte, p_te_log)["R2"], "test_RMSE": metrics(yte, p_te_log)["RMSE"]})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(c) 增加 温度² 与 温度×季节交互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Ztr_x = Ztr.copy(); Zte_x = Zte.copy()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for D in (Ztr_x, Zte_x):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D["温度²"] = D["温度(°C)"] ** 2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for s in ["春季", "夏季", "秋季"]: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Ztr_x[f"温度×{s}"] = Ztr_x["温度(°C)"] * Ztr_x[f"季节_{s}"]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Zte_x[f"温度×{s}"] = Zte_x["温度(°C)"] * Zte_x[f"季节_{s}"]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lr_x = LinearRegression().fit(Ztr_x.values, ytr)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adv.append({"name": "线性回归 + 温度² + 温度×季节交互",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"train_R2": metrics(ytr, lr_x.predict(Ztr_x.values))["R2"],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"test_R2": metrics(yte, lr_x.predict(Zte_x.values))["R2"],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"test_RMSE": metrics(yte, lr_x.predict(Zte_x.values))["RMSE"]})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(b2) 对数目标 + Duan 平滑(涂抹)校正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res_log = ylog - lr_log.predict(Ztr.values)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smear = float(np.mean(np.exp(res_log)))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p_te_duan = np.expm1(lr_log.predict(Zte.values) + np.log(smear))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adv.append({"name": "对数目标 log(1+y) + Duan校正", "train_R2": None,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"test_R2": metrics(yte, p_te_duan)["R2"], "test_RMSE": metrics(yte, p_te_duan)["RMSE"]})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R["duan_smear"] = smear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R["advanced"] = adv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方差膨胀因子 VIF（共线性诊断）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vif = {}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D = Xtr_raw.values.astype(float)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for j, c in enumerate(feat_names):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others = np.delete(D, j, axis=1)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r2j = LinearRegression().fit(others, D[:, j]).score(others, D[:, j])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vif[c] = float(1.0 / max(1e-12, 1 - r2j))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R["vif"] = vif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预测值分布 vs 真实值分布（观察“均值回归”压缩效应）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R["pred_stats"] = {"true_std": float(ytr.std(ddof=1)), "pred_std_train": float(pred_tr.std(ddof=1)),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   "true_range": [float(ytr.min()), float(ytr.max())],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   "pred_range_train": [float(pred_tr.min()), float(pred_tr.max())],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   "corr_true_pred_train": float(np.corrcoef(ytr, pred_tr)[0, 1]),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   "corr_true_pred_test": float(np.corrcoef(yte, pred_te)[0, 1]),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   "pred_negative_count_train": int((pred_tr &lt; 0).sum()),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   "pred_negative_count_test": int((pred_te &lt; 0).sum())}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分区间误差（检查误差是否随需求水平增大）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bins_y = [0, 300, 800, 1500, np.inf]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seg = []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for lo, hi in zip(bins_y[:-1], bins_y[1:]):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m = (yte &gt;= lo) &amp; (yte &lt; hi)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if m.sum() &gt; 0: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seg.append({"range": f"[{int(lo)}, {int(hi) if np.isfinite(hi) else '+'})", "n": int(m.sum()),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    "MAE": float(np.mean(np.abs(res_te[m]))), "bias": float(np.mean(res_te[m])),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              "RMSE": float(np.sqrt(np.mean(res_te[m] ** 2)))})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R["segment_test"] = seg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6. 导出预测结果与结果 JSON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# 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out_tr = tr.copy(); out_tr["预测值"] = np.round(pred_tr, 1); out_tr["残差"] = np.round(res_tr,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out_te = te.copy(); out_te["预测值"] = np.round(pred_te, 1); out_te["残差"] = np.round(res_te, 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out_tr.to_csv("results/训练集_预测与残差.csv", index=False, encoding="utf-8-sig")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out_te.to_csv("results/测试集_预测与残差.csv", index=False, encoding="utf-8-sig")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with open("results/results.json", "w", encoding="utf-8") as f: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json.dump(R, f, ensure_ascii=False, indent=1)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print("=" * 66)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print("求解一致性: 正规方程 vs sklearn 最大差 =", f"{R['solver_agreement']['max_diff_ne_sk']:.2e}",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"| vs 梯度下降 =", f"{R['solver_agreement']['max_diff_ne_gd']:.2e}")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print("参数反变换校验 |Δpred|max =", f"{R['param_invariance_maxdiff']:.2e}")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print(f"训练集: R2={m_tr['R2']:.4f}  RMSE={m_tr['RMSE']:.2f}  MAE={m_tr['MAE']:.2f}  MAPE={m_tr['MAPE']:.2f}%")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print(f"测试集: R2={m_te['R2']:.4f}  RMSE={m_te['RMSE']:.2f}  MAE={m_te['MAE']:.2f}  MAPE={m_te['MAPE']:.2f}%")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print("原始尺度参数:", {k: round(v, 3) for k, v in R["params_raw"].items()})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print("5折CV R2:", [round(v, 3) for v in R["cv"]["R2_folds"]], "均值", round(R["cv"]["R2_mean"], 3))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print("VIF:", {k: round(v, 2) for k, v in R["vif"].items()})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print("预测区间(训练):", R["pred_stats"]["pred_range_train"], "真实区间:", R["pred_stats"]["true_range"],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     "| pred std/truestd =", round(R["pred_stats"]["pred_std_train"] / R["pred_stats"]["true_std"], 3))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print("分段误差(测试集):", R["segment_test"])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print("=" * 66)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>print("图: ", sorted(os.listdir("figures")))</w:t>
      </w:r>
    </w:p>
    <w:p>
      <w:pPr>
        <w:spacing w:before="0" w:after="0" w:line="240" w:lineRule="auto"/>
      </w:pPr>
      <w:r>
        <w:rPr>
          <w:rFonts w:ascii="Consolas" w:hAnsi="Consolas" w:eastAsia="宋体"/>
          <w:b w:val="0"/>
          <w:i w:val="0"/>
          <w:sz w:val="15"/>
          <w:u w:val="none"/>
        </w:rPr>
        <w:t xml:space="preserve"> </w:t>
      </w:r>
    </w:p>
    <w:p>
      <w:r>
        <w:br w:type="page"/>
      </w:r>
    </w:p>
    <w:p>
      <w:pPr>
        <w:pBdr>
          <w:bottom w:val="single" w:sz="12" w:space="3" w:color="2E75B6"/>
        </w:pBdr>
        <w:spacing w:after="160" w:before="0"/>
        <w:outlineLvl w:val="0"/>
      </w:pPr>
      <w:r>
        <w:rPr>
          <w:rFonts w:ascii="Times New Roman" w:hAnsi="Times New Roman" w:eastAsia="微软雅黑"/>
          <w:b/>
          <w:i w:val="0"/>
          <w:color w:val="1F4E79"/>
          <w:sz w:val="32"/>
          <w:u w:val="none"/>
        </w:rPr>
        <w:t>附录 B  交付文件清单与复现说明</w:t>
      </w: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本次作业交付以下文件（与 PDF 报告一同提交）：</w:t>
      </w:r>
    </w:p>
    <w:tbl>
      <w:tblPr>
        <w:tblStyle w:val="TableGrid"/>
        <w:tblW w:type="auto" w:w="0"/>
        <w:jc w:val="center"/>
        <w:tblBorders>
          <w:top w:val="single" w:sz="4" w:space="0" w:color="C8D0D7"/>
          <w:left w:val="single" w:sz="4" w:space="0" w:color="C8D0D7"/>
          <w:bottom w:val="single" w:sz="4" w:space="0" w:color="C8D0D7"/>
          <w:right w:val="single" w:sz="4" w:space="0" w:color="C8D0D7"/>
          <w:insideH w:val="single" w:sz="4" w:space="0" w:color="C8D0D7"/>
          <w:insideV w:val="single" w:sz="4" w:space="0" w:color="C8D0D7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510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#</w:t>
            </w:r>
          </w:p>
        </w:tc>
        <w:tc>
          <w:tcPr>
            <w:tcW w:type="dxa" w:w="3402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文件</w:t>
            </w:r>
          </w:p>
        </w:tc>
        <w:tc>
          <w:tcPr>
            <w:tcW w:type="dxa" w:w="5159"/>
            <w:shd w:val="clear" w:fill="1F4E79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7"/>
                <w:u w:val="none"/>
              </w:rPr>
              <w:t>说明</w:t>
            </w:r>
          </w:p>
        </w:tc>
      </w:tr>
      <w:tr>
        <w:tc>
          <w:tcPr>
            <w:tcW w:type="dxa" w:w="51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1</w:t>
            </w:r>
          </w:p>
        </w:tc>
        <w:tc>
          <w:tcPr>
            <w:tcW w:type="dxa" w:w="3402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姓名-学号-共享单车回归作业.pdf / .docx</w:t>
            </w:r>
          </w:p>
        </w:tc>
        <w:tc>
          <w:tcPr>
            <w:tcW w:type="dxa" w:w="5159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本报告（提交给助教的唯一文件，发送至 liushuaiyu@stu.xjtu.edu.cn）</w:t>
            </w:r>
          </w:p>
        </w:tc>
      </w:tr>
      <w:tr>
        <w:tc>
          <w:tcPr>
            <w:tcW w:type="dxa" w:w="51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2</w:t>
            </w:r>
          </w:p>
        </w:tc>
        <w:tc>
          <w:tcPr>
            <w:tcW w:type="dxa" w:w="3402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共享单车_线性回归_分析.py</w:t>
            </w:r>
          </w:p>
        </w:tc>
        <w:tc>
          <w:tcPr>
            <w:tcW w:type="dxa" w:w="5159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完整可复现代码（数据读取→建模→评估→绘图→结果导出）</w:t>
            </w:r>
          </w:p>
        </w:tc>
      </w:tr>
      <w:tr>
        <w:tc>
          <w:tcPr>
            <w:tcW w:type="dxa" w:w="51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3</w:t>
            </w:r>
          </w:p>
        </w:tc>
        <w:tc>
          <w:tcPr>
            <w:tcW w:type="dxa" w:w="3402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figures/（7 张图 + 公式图）</w:t>
            </w:r>
          </w:p>
        </w:tc>
        <w:tc>
          <w:tcPr>
            <w:tcW w:type="dxa" w:w="5159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报告全部插图，300+ dpi</w:t>
            </w:r>
          </w:p>
        </w:tc>
      </w:tr>
      <w:tr>
        <w:tc>
          <w:tcPr>
            <w:tcW w:type="dxa" w:w="51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4</w:t>
            </w:r>
          </w:p>
        </w:tc>
        <w:tc>
          <w:tcPr>
            <w:tcW w:type="dxa" w:w="3402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results/results.json</w:t>
            </w:r>
          </w:p>
        </w:tc>
        <w:tc>
          <w:tcPr>
            <w:tcW w:type="dxa" w:w="5159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全部数值结果（供复核）</w:t>
            </w:r>
          </w:p>
        </w:tc>
      </w:tr>
      <w:tr>
        <w:tc>
          <w:tcPr>
            <w:tcW w:type="dxa" w:w="510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5</w:t>
            </w:r>
          </w:p>
        </w:tc>
        <w:tc>
          <w:tcPr>
            <w:tcW w:type="dxa" w:w="3402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results/训练集_预测与残差.csv、测试集_预测与残差.csv</w:t>
            </w:r>
          </w:p>
        </w:tc>
        <w:tc>
          <w:tcPr>
            <w:tcW w:type="dxa" w:w="5159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逐样本预测值、残差明细</w:t>
            </w:r>
          </w:p>
        </w:tc>
      </w:tr>
      <w:tr>
        <w:tc>
          <w:tcPr>
            <w:tcW w:type="dxa" w:w="510"/>
            <w:shd w:val="clear" w:fill="F4F8FC"/>
          </w:tcPr>
          <w:p>
            <w:pPr>
              <w:spacing w:before="24" w:after="24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6</w:t>
            </w:r>
          </w:p>
        </w:tc>
        <w:tc>
          <w:tcPr>
            <w:tcW w:type="dxa" w:w="3402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上传数据（训练/测试 CSV）</w:t>
            </w:r>
          </w:p>
        </w:tc>
        <w:tc>
          <w:tcPr>
            <w:tcW w:type="dxa" w:w="5159"/>
            <w:shd w:val="clear" w:fill="F4F8FC"/>
          </w:tcPr>
          <w:p>
            <w:pPr>
              <w:spacing w:before="24" w:after="24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7"/>
                <w:u w:val="none"/>
              </w:rPr>
              <w:t>作业原始数据，未做任何修改</w:t>
            </w:r>
          </w:p>
        </w:tc>
      </w:tr>
    </w:tbl>
    <w:p>
      <w:pPr>
        <w:spacing w:after="100" w:before="0" w:line="341" w:lineRule="auto"/>
        <w:jc w:val="left"/>
      </w:pPr>
    </w:p>
    <w:p>
      <w:pPr>
        <w:spacing w:after="100" w:before="0" w:line="341" w:lineRule="auto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1"/>
          <w:u w:val="none"/>
        </w:rPr>
        <w:t>复现步骤：将两个数据 CSV 置于 uploads/ 目录后，在项目根目录执行 python3 共享单车_线性回归_分析.py 即可重新生成全部图表与 results.json；本报告由脚本读取 results.json 后编译生成，全部随机性仅出现在 5 折交叉验证的划分中，已固定随机种子（seed = 42），结果完全可复现。</w:t>
      </w:r>
    </w:p>
    <w:p>
      <w:pPr>
        <w:spacing w:after="80" w:before="0" w:line="341" w:lineRule="auto"/>
        <w:jc w:val="left"/>
      </w:pPr>
      <w:r>
        <w:rPr>
          <w:rFonts w:ascii="Times New Roman" w:hAnsi="Times New Roman" w:eastAsia="宋体"/>
          <w:b w:val="0"/>
          <w:i w:val="0"/>
          <w:color w:val="6E767E"/>
          <w:sz w:val="18"/>
          <w:u w:val="none"/>
        </w:rPr>
        <w:t>数据来源：UCI Machine Learning Repository, Seoul Bike Sharing Demand —— https://archive.ics.uci.edu/dataset/560/seoul+bike+sharing+demand（作业提供其子集）。</w:t>
      </w:r>
    </w:p>
    <w:sectPr w:rsidR="00FC693F" w:rsidRPr="0006063C" w:rsidSect="00034616">
      <w:footerReference w:type="default" r:id="rId9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</w:pPr>
    <w:r>
      <w:rPr>
        <w:rFonts w:ascii="Times New Roman" w:hAnsi="Times New Roman" w:eastAsia="宋体"/>
        <w:b w:val="0"/>
        <w:i w:val="0"/>
        <w:color w:val="6E767E"/>
        <w:sz w:val="17"/>
        <w:u w:val="none"/>
      </w:rPr>
      <w:t>共享单车租赁需求预测 · 线性回归课堂作业</w:t>
      <w:tab/>
    </w:r>
    <w:r>
      <w:rPr>
        <w:rFonts w:ascii="Times New Roman" w:hAnsi="Times New Roman" w:eastAsia="宋体"/>
        <w:b w:val="0"/>
        <w:i w:val="0"/>
        <w:color w:val="6E767E"/>
        <w:sz w:val="17"/>
        <w:u w:val="none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宋体"/>
        <w:b w:val="0"/>
        <w:i w:val="0"/>
        <w:color w:val="6E767E"/>
        <w:sz w:val="17"/>
        <w:u w:val="none"/>
      </w:rPr>
      <w:t>1</w:t>
    </w:r>
    <w:r>
      <w:fldChar w:fldCharType="end"/>
    </w:r>
    <w:r>
      <w:rPr>
        <w:rFonts w:ascii="Times New Roman" w:hAnsi="Times New Roman" w:eastAsia="宋体"/>
        <w:b w:val="0"/>
        <w:i w:val="0"/>
        <w:color w:val="6E767E"/>
        <w:sz w:val="17"/>
        <w:u w:val="none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宋体"/>
        <w:b w:val="0"/>
        <w:i w:val="0"/>
        <w:color w:val="6E767E"/>
        <w:sz w:val="17"/>
        <w:u w:val="none"/>
      </w:rPr>
      <w:t>1</w:t>
    </w:r>
    <w:r>
      <w:fldChar w:fldCharType="end"/>
    </w:r>
    <w:r>
      <w:rPr>
        <w:rFonts w:ascii="Times New Roman" w:hAnsi="Times New Roman" w:eastAsia="宋体"/>
        <w:b w:val="0"/>
        <w:i w:val="0"/>
        <w:color w:val="6E767E"/>
        <w:sz w:val="17"/>
        <w:u w:val="none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基于线性回归的共享单车租赁需求预测</dc:title>
  <dc:subject/>
  <dc:creator>课堂作业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