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/>
        <w:t xml:space="preserve">决战三卷 · 使用说明与验收规则（2026-09-05 出品）</w:t>
      </w:r>
    </w:p>
    <w:p/>
    <w:p>
      <w:pPr>
        <w:pStyle w:val="Heading2"/>
      </w:pPr>
      <w:r>
        <w:rPr/>
        <w:t xml:space="preserve">包含</w:t>
      </w:r>
    </w:p>
    <w:p/>
    <w:p>
      <w:pPr>
        <w:ind w:left="360"/>
      </w:pPr>
      <w:r>
        <w:rPr/>
        <w:t xml:space="preserve">· 期中检测-卷一-镜中院-题目.md / 答案与解析.md</w:t>
      </w:r>
    </w:p>
    <w:p>
      <w:pPr>
        <w:ind w:left="360"/>
      </w:pPr>
      <w:r>
        <w:rPr/>
        <w:t xml:space="preserve">· 期中检测-卷二-雾中行-题目.md / 答案与解析.md</w:t>
      </w:r>
    </w:p>
    <w:p>
      <w:pPr>
        <w:ind w:left="360"/>
      </w:pPr>
      <w:r>
        <w:rPr/>
        <w:t xml:space="preserve">· 期中检测-卷三-回头枪-题目.md / 答案与解析.md</w:t>
      </w:r>
    </w:p>
    <w:p/>
    <w:p>
      <w:r>
        <w:rPr/>
        <w:t xml:space="preserve">每卷：选择 20×2 = 40；填空 10×2 = 20；计算 5×8 = 40；合计 100 分；建议 120 分钟。</w:t>
      </w:r>
    </w:p>
    <w:p>
      <w:r>
        <w:rPr/>
        <w:t xml:space="preserve">设计依据：《../真题解剖/命题DNA-陷阱清单与三套C档卷设计矩阵.md》。</w:t>
      </w:r>
    </w:p>
    <w:p/>
    <w:p>
      <w:pPr>
        <w:pStyle w:val="Heading2"/>
      </w:pPr>
      <w:r>
        <w:rPr/>
        <w:t xml:space="preserve">使用顺序</w:t>
      </w:r>
    </w:p>
    <w:p/>
    <w:p>
      <w:pPr>
        <w:ind w:left="360"/>
      </w:pPr>
      <w:r>
        <w:rPr/>
        <w:t xml:space="preserve">1. 卷一（真题原型换皮）→ 卷二（烟雾弹/条件帽）→ 卷三（冷知识/考古/讨论）。</w:t>
      </w:r>
    </w:p>
    <w:p>
      <w:r>
        <w:rPr/>
        <w:t xml:space="preserve">   不要跳卷；每卷一次性限时完成。</w:t>
      </w:r>
    </w:p>
    <w:p>
      <w:pPr>
        <w:ind w:left="360"/>
      </w:pPr>
      <w:r>
        <w:rPr/>
        <w:t xml:space="preserve">2. 手写拍照提交；关键化学式/电子排布会被回显核对后才判分</w:t>
      </w:r>
    </w:p>
    <w:p>
      <w:r>
        <w:rPr/>
        <w:t xml:space="preserve">   （指数、上下标放大核对——判例⑮）。</w:t>
      </w:r>
    </w:p>
    <w:p>
      <w:pPr>
        <w:ind w:left="360"/>
      </w:pPr>
      <w:r>
        <w:rPr/>
        <w:t xml:space="preserve">3. 判卷按答案册的“采分点”表执行；判断式选择题选对 1 分 +</w:t>
      </w:r>
    </w:p>
    <w:p>
      <w:r>
        <w:rPr/>
        <w:t xml:space="preserve">   写出任一错误选项的错因再 1 分（训练加严，学校卷无此要求）。</w:t>
      </w:r>
    </w:p>
    <w:p/>
    <w:p>
      <w:pPr>
        <w:pStyle w:val="Heading2"/>
      </w:pPr>
      <w:r>
        <w:rPr/>
        <w:t xml:space="preserve">验收（对“决战复习”通过的定义）</w:t>
      </w:r>
    </w:p>
    <w:p/>
    <w:p>
      <w:pPr>
        <w:ind w:left="360"/>
      </w:pPr>
      <w:r>
        <w:rPr/>
        <w:t xml:space="preserve">· 每套卷单独出判卷报告（仓库内成文）。</w:t>
      </w:r>
    </w:p>
    <w:p>
      <w:pPr>
        <w:ind w:left="360"/>
      </w:pPr>
      <w:r>
        <w:rPr/>
        <w:t xml:space="preserve">· 通过线：</w:t>
      </w:r>
      <w:r>
        <w:rPr>
          <w:b/>
        </w:rPr>
        <w:t xml:space="preserve">整套 C 档题正确率 ≥ 70%</w:t>
      </w:r>
      <w:r>
        <w:rPr/>
        <w:t xml:space="preserve">（不是总分 ≥70）。</w:t>
      </w:r>
    </w:p>
    <w:p>
      <w:pPr>
        <w:ind w:left="360"/>
      </w:pPr>
      <w:r>
        <w:rPr/>
        <w:t xml:space="preserve">· 任一课题映射区（答案册"考点/账本"列）错 ≥3 次 → 该课题升级为 leech，</w:t>
      </w:r>
    </w:p>
    <w:p>
      <w:r>
        <w:rPr/>
        <w:t xml:space="preserve">  换角度重教，间隔 1–3 天重测变体，仍按"当次对+无提示再对+能讲清"算掌握。</w:t>
      </w:r>
    </w:p>
    <w:p>
      <w:pPr>
        <w:ind w:left="360"/>
      </w:pPr>
      <w:r>
        <w:rPr/>
        <w:t xml:space="preserve">· 三卷全部判完后产出《决战三卷-复盘与leech清算.md》。</w:t>
      </w:r>
    </w:p>
    <w:p/>
    <w:p>
      <w:pPr>
        <w:pStyle w:val="Heading2"/>
      </w:pPr>
      <w:r>
        <w:rPr/>
        <w:t xml:space="preserve">已知勘误（诚实登记，迭代时修）</w:t>
      </w:r>
    </w:p>
    <w:p/>
    <w:p>
      <w:pPr>
        <w:ind w:left="360"/>
      </w:pPr>
      <w:r>
        <w:rPr/>
        <w:t xml:space="preserve">· 卷一 选15：A 项（ΔrGmθ=0）在纯固液平衡本特例下也成立；判卷规则已注明</w:t>
      </w:r>
    </w:p>
    <w:p>
      <w:r>
        <w:rPr/>
        <w:t xml:space="preserve">  （选 A 且自洽给 1 分），最完备答案为 C。</w:t>
      </w:r>
    </w:p>
    <w:p>
      <w:pPr>
        <w:ind w:left="360"/>
      </w:pPr>
      <w:r>
        <w:rPr/>
        <w:t xml:space="preserve">· 卷三 填9：两个空分属两个不同溶液体系（题面已写明"同溶剂"），</w:t>
      </w:r>
    </w:p>
    <w:p>
      <w:r>
        <w:rPr/>
        <w:t xml:space="preserve">  属"条件帽子"训练位，非笔误。</w:t>
      </w:r>
    </w:p>
    <w:p>
      <w:pPr>
        <w:ind w:left="360"/>
      </w:pPr>
      <w:r>
        <w:rPr/>
        <w:t xml:space="preserve">· 若判卷/做题中发现新错，统一记到《../资料勘误.md》并在本清单追加。</w:t>
      </w:r>
    </w:p>
    <w:p/>
    <w:p>
      <w:pPr>
        <w:pStyle w:val="Heading2"/>
      </w:pPr>
      <w:r>
        <w:rPr/>
        <w:t xml:space="preserve">红线执行记录</w:t>
      </w:r>
    </w:p>
    <w:p/>
    <w:p>
      <w:pPr>
        <w:ind w:left="360"/>
      </w:pPr>
      <w:r>
        <w:rPr/>
        <w:t xml:space="preserve">· 配位数采分点：0 处（全三卷执行）。</w:t>
      </w:r>
    </w:p>
    <w:p>
      <w:pPr>
        <w:ind w:left="360"/>
      </w:pPr>
      <w:r>
        <w:rPr/>
        <w:t xml:space="preserve">· 配位命名：全三卷仅卷一填3 第5空一处轻量（四氨合铜(Ⅱ)离子）。</w:t>
      </w:r>
    </w:p>
    <w:p>
      <w:pPr>
        <w:ind w:left="360"/>
      </w:pPr>
      <w:r>
        <w:rPr/>
        <w:t xml:space="preserve">· “亚铁(Ⅱ)”字样：0 处。</w:t>
      </w:r>
    </w:p>
    <w:p>
      <w:pPr>
        <w:ind w:left="360"/>
      </w:pPr>
      <w:r>
        <w:rPr/>
        <w:t xml:space="preserve">· 速率（课题12）/胶体（课题13）/晶胞堆积：未列入（前十课题之外的学校</w:t>
      </w:r>
    </w:p>
    <w:p>
      <w:r>
        <w:rPr/>
        <w:t xml:space="preserve">  期末领域）；晶体通性/类型排序属课题00/08/10 覆盖范围，已含。</w:t>
      </w:r>
    </w:p>
    <w:p>
      <w:r>
        <w:rPr/>
        <w:t xml:space="preserve">EOF</w:t>
      </w:r>
    </w:p>
    <w:p>
      <w:r>
        <w:rPr/>
        <w:t xml:space="preserve">ls 大学化学/决战三卷-真题级C档/</w:t>
      </w:r>
    </w:p>
    <w:sectPr>
      <w:pgSz w:w="11906" w:h="16838"/>
      <w:pgMar w:top="1134" w:bottom="1134" w:left="1418" w:right="1418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eastAsia="宋体" w:ascii="Times New Roman" w:hAnsi="Times New Roman"/>
      <w:sz w:val="21"/>
    </w:rPr>
  </w:style>
  <w:style w:type="paragraph" w:styleId="Heading1">
    <w:name w:val="heading 1"/>
    <w:basedOn w:val="Normal"/>
    <w:pPr>
      <w:spacing w:before="240" w:after="120"/>
    </w:pPr>
    <w:rPr>
      <w:b/>
      <w:sz w:val="32"/>
    </w:rPr>
  </w:style>
  <w:style w:type="paragraph" w:styleId="Heading2">
    <w:name w:val="heading 2"/>
    <w:basedOn w:val="Normal"/>
    <w:pPr>
      <w:spacing w:before="200" w:after="100"/>
    </w:pPr>
    <w:rPr>
      <w:b/>
      <w:sz w:val="26"/>
    </w:rPr>
  </w:style>
  <w:style w:type="paragraph" w:styleId="Heading3">
    <w:name w:val="heading 3"/>
    <w:basedOn w:val="Normal"/>
    <w:pPr>
      <w:spacing w:before="160" w:after="80"/>
    </w:pPr>
    <w:rPr>
      <w:b/>
      <w:sz w:val="23"/>
    </w:rPr>
  </w:style>
</w:styles>
</file>