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eastAsia"/>
          <w:lang w:val="en-US" w:eastAsia="zh-CN"/>
        </w:rPr>
      </w:pPr>
      <w:r>
        <w:rPr>
          <w:rFonts w:hint="eastAsia"/>
          <w:lang w:val="en-US" w:eastAsia="zh-CN"/>
        </w:rPr>
        <w:t>wind获取当天的应计利息。</w:t>
      </w:r>
    </w:p>
    <w:p>
      <w:pPr>
        <w:numPr>
          <w:ilvl w:val="0"/>
          <w:numId w:val="1"/>
        </w:numPr>
        <w:ind w:left="425" w:leftChars="0" w:hanging="425" w:firstLineChars="0"/>
        <w:rPr>
          <w:rFonts w:hint="eastAsia"/>
          <w:lang w:val="en-US" w:eastAsia="zh-CN"/>
        </w:rPr>
      </w:pPr>
      <w:r>
        <w:rPr>
          <w:rFonts w:hint="eastAsia"/>
          <w:lang w:val="en-US" w:eastAsia="zh-CN"/>
        </w:rPr>
        <w:t>获取证券信息</w:t>
      </w:r>
      <w:bookmarkStart w:id="0" w:name="_GoBack"/>
      <w:bookmarkEnd w:id="0"/>
    </w:p>
    <w:p>
      <w:pPr>
        <w:numPr>
          <w:ilvl w:val="0"/>
          <w:numId w:val="2"/>
        </w:numPr>
        <w:ind w:left="845" w:leftChars="0" w:hanging="425" w:firstLineChars="0"/>
        <w:rPr>
          <w:rFonts w:hint="eastAsia"/>
          <w:lang w:val="en-US" w:eastAsia="zh-CN"/>
        </w:rPr>
      </w:pPr>
      <w:r>
        <w:rPr>
          <w:rFonts w:hint="eastAsia"/>
          <w:lang w:val="en-US" w:eastAsia="zh-CN"/>
        </w:rPr>
        <w:t>从上交所获取证券信息(股票、基金、债券)</w:t>
      </w:r>
    </w:p>
    <w:p>
      <w:pPr>
        <w:numPr>
          <w:ilvl w:val="0"/>
          <w:numId w:val="3"/>
        </w:numPr>
        <w:ind w:left="-420" w:leftChars="0" w:firstLine="1265" w:firstLineChars="0"/>
        <w:rPr>
          <w:rFonts w:hint="eastAsia"/>
          <w:lang w:val="en-US" w:eastAsia="zh-CN"/>
        </w:rPr>
      </w:pPr>
      <w:r>
        <w:rPr>
          <w:rFonts w:hint="eastAsia"/>
          <w:lang w:val="en-US" w:eastAsia="zh-CN"/>
        </w:rPr>
        <w:t>读取cpxxMMDD.txt文件分支</w:t>
      </w:r>
    </w:p>
    <w:p>
      <w:pPr>
        <w:numPr>
          <w:ilvl w:val="0"/>
          <w:numId w:val="4"/>
        </w:numPr>
        <w:ind w:left="1685" w:leftChars="0" w:hanging="425" w:firstLineChars="0"/>
        <w:jc w:val="both"/>
        <w:rPr>
          <w:rFonts w:hint="eastAsia"/>
          <w:lang w:val="en-US" w:eastAsia="zh-CN"/>
        </w:rPr>
      </w:pPr>
      <w:r>
        <w:rPr>
          <w:rFonts w:hint="eastAsia"/>
          <w:lang w:val="en-US" w:eastAsia="zh-CN"/>
        </w:rPr>
        <w:t>取出每行第7个字段为“ASHR”的券信息。</w:t>
      </w:r>
    </w:p>
    <w:p>
      <w:pPr>
        <w:numPr>
          <w:ilvl w:val="0"/>
          <w:numId w:val="4"/>
        </w:numPr>
        <w:ind w:left="1685" w:leftChars="0" w:hanging="425" w:firstLineChars="0"/>
        <w:jc w:val="both"/>
        <w:rPr>
          <w:rFonts w:hint="eastAsia"/>
          <w:lang w:val="en-US" w:eastAsia="zh-CN"/>
        </w:rPr>
      </w:pPr>
      <w:r>
        <w:rPr>
          <w:rFonts w:hint="eastAsia"/>
          <w:lang w:val="en-US" w:eastAsia="zh-CN"/>
        </w:rPr>
        <w:t>如果每行的第29个字段的第4个字符为“P”或者“T”，则该证券是停牌，否则是未停牌。</w:t>
      </w:r>
    </w:p>
    <w:p>
      <w:pPr>
        <w:numPr>
          <w:ilvl w:val="0"/>
          <w:numId w:val="4"/>
        </w:numPr>
        <w:ind w:left="1685" w:leftChars="0" w:hanging="425" w:firstLineChars="0"/>
        <w:jc w:val="both"/>
        <w:rPr>
          <w:rFonts w:hint="eastAsia"/>
          <w:lang w:val="en-US" w:eastAsia="zh-CN"/>
        </w:rPr>
      </w:pPr>
      <w:r>
        <w:rPr>
          <w:rFonts w:hint="eastAsia"/>
          <w:lang w:val="en-US" w:eastAsia="zh-CN"/>
        </w:rPr>
        <w:t>如果每行的第29个字段的第一个字符为“N”，则该证券是上市首日，否则不是上市首日。</w:t>
      </w:r>
    </w:p>
    <w:p>
      <w:pPr>
        <w:numPr>
          <w:ilvl w:val="0"/>
          <w:numId w:val="3"/>
        </w:numPr>
        <w:ind w:left="-420" w:leftChars="0" w:firstLine="1265" w:firstLineChars="0"/>
        <w:rPr>
          <w:rFonts w:hint="eastAsia"/>
          <w:lang w:val="en-US" w:eastAsia="zh-CN"/>
        </w:rPr>
      </w:pPr>
      <w:r>
        <w:rPr>
          <w:rFonts w:hint="eastAsia"/>
          <w:lang w:val="en-US" w:eastAsia="zh-CN"/>
        </w:rPr>
        <w:t>读取xzslMMDD.xml文件获取折算率</w:t>
      </w:r>
    </w:p>
    <w:p>
      <w:pPr>
        <w:numPr>
          <w:ilvl w:val="0"/>
          <w:numId w:val="3"/>
        </w:numPr>
        <w:ind w:left="-420" w:leftChars="0" w:firstLine="1265" w:firstLineChars="0"/>
        <w:rPr>
          <w:rFonts w:hint="eastAsia"/>
          <w:lang w:val="en-US" w:eastAsia="zh-CN"/>
        </w:rPr>
      </w:pPr>
      <w:r>
        <w:rPr>
          <w:rFonts w:hint="eastAsia"/>
          <w:lang w:val="en-US" w:eastAsia="zh-CN"/>
        </w:rPr>
        <w:t>类对象字段转换</w:t>
      </w:r>
    </w:p>
    <w:p>
      <w:pPr>
        <w:numPr>
          <w:ilvl w:val="0"/>
          <w:numId w:val="5"/>
        </w:numPr>
        <w:ind w:left="1685" w:leftChars="0" w:hanging="425" w:firstLineChars="0"/>
        <w:rPr>
          <w:rFonts w:hint="eastAsia"/>
          <w:lang w:val="en-US" w:eastAsia="zh-CN"/>
        </w:rPr>
      </w:pPr>
      <w:r>
        <w:rPr>
          <w:rFonts w:hint="eastAsia"/>
          <w:lang w:val="en-US" w:eastAsia="zh-CN"/>
        </w:rPr>
        <w:t>根据券代码和交易市场代码转换windCode。</w:t>
      </w:r>
    </w:p>
    <w:p>
      <w:pPr>
        <w:numPr>
          <w:ilvl w:val="0"/>
          <w:numId w:val="5"/>
        </w:numPr>
        <w:ind w:left="1685" w:leftChars="0" w:hanging="425" w:firstLineChars="0"/>
        <w:rPr>
          <w:rFonts w:hint="eastAsia"/>
          <w:lang w:val="en-US" w:eastAsia="zh-CN"/>
        </w:rPr>
      </w:pPr>
      <w:r>
        <w:rPr>
          <w:rFonts w:hint="eastAsia"/>
          <w:lang w:val="en-US" w:eastAsia="zh-CN"/>
        </w:rPr>
        <w:t>根据cpxxMMDD的每行的第8个字段判断证券类型。</w:t>
      </w:r>
    </w:p>
    <w:p>
      <w:pPr>
        <w:numPr>
          <w:ilvl w:val="0"/>
          <w:numId w:val="5"/>
        </w:numPr>
        <w:ind w:left="1685" w:leftChars="0" w:hanging="425" w:firstLineChars="0"/>
        <w:rPr>
          <w:rFonts w:hint="eastAsia"/>
          <w:lang w:val="en-US" w:eastAsia="zh-CN"/>
        </w:rPr>
      </w:pPr>
      <w:r>
        <w:rPr>
          <w:rFonts w:hint="eastAsia"/>
          <w:lang w:val="en-US" w:eastAsia="zh-CN"/>
        </w:rPr>
        <w:t>根据券代码获取折算率，如果获取不是空赋值，否则赋值0。</w:t>
      </w:r>
    </w:p>
    <w:p>
      <w:pPr>
        <w:numPr>
          <w:ilvl w:val="0"/>
          <w:numId w:val="2"/>
        </w:numPr>
        <w:ind w:left="845" w:leftChars="0" w:hanging="425" w:firstLineChars="0"/>
        <w:rPr>
          <w:rFonts w:hint="eastAsia"/>
          <w:lang w:val="en-US" w:eastAsia="zh-CN"/>
        </w:rPr>
      </w:pPr>
      <w:r>
        <w:rPr>
          <w:rFonts w:hint="eastAsia"/>
          <w:lang w:val="en-US" w:eastAsia="zh-CN"/>
        </w:rPr>
        <w:t>从深交所获取债券</w:t>
      </w:r>
    </w:p>
    <w:p>
      <w:pPr>
        <w:numPr>
          <w:ilvl w:val="0"/>
          <w:numId w:val="6"/>
        </w:numPr>
        <w:ind w:left="-420" w:leftChars="0" w:firstLine="1265" w:firstLineChars="0"/>
        <w:rPr>
          <w:rFonts w:hint="eastAsia"/>
          <w:lang w:val="en-US" w:eastAsia="zh-CN"/>
        </w:rPr>
      </w:pPr>
      <w:r>
        <w:rPr>
          <w:rFonts w:hint="eastAsia"/>
          <w:lang w:val="en-US" w:eastAsia="zh-CN"/>
        </w:rPr>
        <w:t>读取securities_yyyymmdd.xml文件分支</w:t>
      </w:r>
    </w:p>
    <w:p>
      <w:pPr>
        <w:numPr>
          <w:ilvl w:val="0"/>
          <w:numId w:val="7"/>
        </w:numPr>
        <w:ind w:left="1685" w:leftChars="0" w:hanging="425" w:firstLineChars="0"/>
        <w:rPr>
          <w:rFonts w:hint="eastAsia"/>
          <w:lang w:val="en-US" w:eastAsia="zh-CN"/>
        </w:rPr>
      </w:pPr>
      <w:r>
        <w:rPr>
          <w:rFonts w:hint="eastAsia"/>
          <w:lang w:val="en-US" w:eastAsia="zh-CN"/>
        </w:rPr>
        <w:t>判断&lt;SecurityStatus&gt;标签里面的值是否包含“1”,如果包含则是停牌，否则是未停牌。</w:t>
      </w:r>
    </w:p>
    <w:p>
      <w:pPr>
        <w:numPr>
          <w:ilvl w:val="0"/>
          <w:numId w:val="7"/>
        </w:numPr>
        <w:ind w:left="1685" w:leftChars="0" w:hanging="425" w:firstLineChars="0"/>
        <w:rPr>
          <w:rFonts w:hint="eastAsia"/>
          <w:lang w:val="en-US" w:eastAsia="zh-CN"/>
        </w:rPr>
      </w:pPr>
      <w:r>
        <w:rPr>
          <w:rFonts w:hint="eastAsia"/>
          <w:lang w:val="en-US" w:eastAsia="zh-CN"/>
        </w:rPr>
        <w:t>判断&lt;SecurityStatus&gt;标签里面的值是否包含“6”,如果包含则是上市首日，否则不是上市首日。</w:t>
      </w:r>
    </w:p>
    <w:p>
      <w:pPr>
        <w:numPr>
          <w:ilvl w:val="0"/>
          <w:numId w:val="7"/>
        </w:numPr>
        <w:ind w:left="1685" w:leftChars="0" w:hanging="425" w:firstLineChars="0"/>
        <w:rPr>
          <w:rFonts w:hint="eastAsia"/>
          <w:lang w:val="en-US" w:eastAsia="zh-CN"/>
        </w:rPr>
      </w:pPr>
      <w:r>
        <w:rPr>
          <w:rFonts w:hint="eastAsia"/>
          <w:lang w:val="en-US" w:eastAsia="zh-CN"/>
        </w:rPr>
        <w:t>通过&lt;ContractMultiplier&gt;标签获取折算率，如果不是空则赋值，否则赋值0。</w:t>
      </w:r>
    </w:p>
    <w:p>
      <w:pPr>
        <w:numPr>
          <w:ilvl w:val="0"/>
          <w:numId w:val="7"/>
        </w:numPr>
        <w:ind w:left="1685" w:leftChars="0" w:hanging="425" w:firstLineChars="0"/>
        <w:rPr>
          <w:rFonts w:hint="eastAsia"/>
          <w:lang w:val="en-US" w:eastAsia="zh-CN"/>
        </w:rPr>
      </w:pPr>
      <w:r>
        <w:rPr>
          <w:rFonts w:hint="eastAsia"/>
          <w:lang w:val="en-US" w:eastAsia="zh-CN"/>
        </w:rPr>
        <w:t>通过&lt;Parvalue&gt;标签获取每股面额，如果不是空则赋值，否则赋值0。</w:t>
      </w:r>
    </w:p>
    <w:p>
      <w:pPr>
        <w:numPr>
          <w:ilvl w:val="0"/>
          <w:numId w:val="7"/>
        </w:numPr>
        <w:ind w:left="1685" w:leftChars="0" w:hanging="425" w:firstLineChars="0"/>
        <w:rPr>
          <w:rFonts w:hint="eastAsia"/>
          <w:lang w:val="en-US" w:eastAsia="zh-CN"/>
        </w:rPr>
      </w:pPr>
      <w:r>
        <w:rPr>
          <w:rFonts w:hint="eastAsia"/>
          <w:lang w:val="en-US" w:eastAsia="zh-CN"/>
        </w:rPr>
        <w:t>通过&lt;OutstandingShare&gt;标签获取总股本，如果不是空则赋值，否则赋值0。</w:t>
      </w:r>
    </w:p>
    <w:p>
      <w:pPr>
        <w:numPr>
          <w:ilvl w:val="0"/>
          <w:numId w:val="7"/>
        </w:numPr>
        <w:ind w:left="1685" w:leftChars="0" w:hanging="425" w:firstLineChars="0"/>
        <w:rPr>
          <w:rFonts w:hint="eastAsia"/>
          <w:lang w:val="en-US" w:eastAsia="zh-CN"/>
        </w:rPr>
      </w:pPr>
      <w:r>
        <w:rPr>
          <w:rFonts w:hint="eastAsia"/>
          <w:lang w:val="en-US" w:eastAsia="zh-CN"/>
        </w:rPr>
        <w:t>通过&lt;PublicFloatShareQuantity&gt;标签获取流通股本，如果不是空则赋值，否则赋值0。</w:t>
      </w:r>
    </w:p>
    <w:p>
      <w:pPr>
        <w:numPr>
          <w:ilvl w:val="0"/>
          <w:numId w:val="6"/>
        </w:numPr>
        <w:ind w:left="-420" w:leftChars="0" w:firstLine="1265" w:firstLineChars="0"/>
        <w:rPr>
          <w:rFonts w:hint="eastAsia"/>
          <w:lang w:val="en-US" w:eastAsia="zh-CN"/>
        </w:rPr>
      </w:pPr>
      <w:r>
        <w:rPr>
          <w:rFonts w:hint="eastAsia"/>
          <w:lang w:val="en-US" w:eastAsia="zh-CN"/>
        </w:rPr>
        <w:t>读取cashauctionparams_yyyymmdd.xml文件获取交易规则信息</w:t>
      </w:r>
    </w:p>
    <w:p>
      <w:pPr>
        <w:numPr>
          <w:ilvl w:val="0"/>
          <w:numId w:val="6"/>
        </w:numPr>
        <w:ind w:left="-420" w:leftChars="0" w:firstLine="1265" w:firstLineChars="0"/>
        <w:rPr>
          <w:rFonts w:hint="eastAsia"/>
          <w:lang w:val="en-US" w:eastAsia="zh-CN"/>
        </w:rPr>
      </w:pPr>
      <w:r>
        <w:rPr>
          <w:rFonts w:hint="eastAsia"/>
          <w:lang w:val="en-US" w:eastAsia="zh-CN"/>
        </w:rPr>
        <w:t>类对象字段转换</w:t>
      </w:r>
    </w:p>
    <w:p>
      <w:pPr>
        <w:numPr>
          <w:ilvl w:val="0"/>
          <w:numId w:val="8"/>
        </w:numPr>
        <w:ind w:left="1685" w:leftChars="0" w:hanging="425" w:firstLineChars="0"/>
        <w:rPr>
          <w:rFonts w:hint="eastAsia"/>
          <w:lang w:val="en-US" w:eastAsia="zh-CN"/>
        </w:rPr>
      </w:pPr>
      <w:r>
        <w:rPr>
          <w:rFonts w:hint="eastAsia"/>
          <w:lang w:val="en-US" w:eastAsia="zh-CN"/>
        </w:rPr>
        <w:t>根据券代码和交易市场代码转换windCode。</w:t>
      </w:r>
    </w:p>
    <w:p>
      <w:pPr>
        <w:numPr>
          <w:ilvl w:val="0"/>
          <w:numId w:val="8"/>
        </w:numPr>
        <w:ind w:left="1685" w:leftChars="0" w:hanging="425" w:firstLineChars="0"/>
        <w:rPr>
          <w:rFonts w:hint="eastAsia"/>
          <w:lang w:val="en-US" w:eastAsia="zh-CN"/>
        </w:rPr>
      </w:pPr>
      <w:r>
        <w:rPr>
          <w:rFonts w:hint="eastAsia"/>
          <w:lang w:val="en-US" w:eastAsia="zh-CN"/>
        </w:rPr>
        <w:t>根据&lt;SecurityType&gt;判断证券类型。</w:t>
      </w:r>
    </w:p>
    <w:p>
      <w:pPr>
        <w:numPr>
          <w:ilvl w:val="0"/>
          <w:numId w:val="8"/>
        </w:numPr>
        <w:ind w:left="1685" w:leftChars="0" w:hanging="425" w:firstLineChars="0"/>
        <w:rPr>
          <w:rFonts w:hint="eastAsia"/>
          <w:lang w:val="en-US" w:eastAsia="zh-CN"/>
        </w:rPr>
      </w:pPr>
      <w:r>
        <w:rPr>
          <w:rFonts w:hint="eastAsia"/>
          <w:lang w:val="en-US" w:eastAsia="zh-CN"/>
        </w:rPr>
        <w:t>根据券代码获取交易规则信息，如果有赋值，否则不赋值。</w:t>
      </w:r>
    </w:p>
    <w:p>
      <w:pPr>
        <w:numPr>
          <w:ilvl w:val="0"/>
          <w:numId w:val="2"/>
        </w:numPr>
        <w:ind w:left="845" w:leftChars="0" w:hanging="425" w:firstLineChars="0"/>
        <w:rPr>
          <w:rFonts w:hint="eastAsia"/>
          <w:lang w:val="en-US" w:eastAsia="zh-CN"/>
        </w:rPr>
      </w:pPr>
      <w:r>
        <w:rPr>
          <w:rFonts w:hint="eastAsia"/>
          <w:lang w:val="en-US" w:eastAsia="zh-CN"/>
        </w:rPr>
        <w:t>通过windCod查询证券公共信息</w:t>
      </w:r>
    </w:p>
    <w:p>
      <w:pPr>
        <w:numPr>
          <w:ilvl w:val="0"/>
          <w:numId w:val="9"/>
        </w:numPr>
        <w:ind w:left="1265" w:leftChars="0" w:hanging="425" w:firstLineChars="0"/>
        <w:rPr>
          <w:rFonts w:hint="eastAsia"/>
          <w:lang w:val="en-US" w:eastAsia="zh-CN"/>
        </w:rPr>
      </w:pPr>
      <w:r>
        <w:rPr>
          <w:rFonts w:hint="eastAsia"/>
          <w:lang w:val="en-US" w:eastAsia="zh-CN"/>
        </w:rPr>
        <w:t>通过CBondDescription查询证券公共信息(发行规模、发行开始日期、是否公开发行)</w:t>
      </w:r>
    </w:p>
    <w:p>
      <w:pPr>
        <w:numPr>
          <w:ilvl w:val="0"/>
          <w:numId w:val="9"/>
        </w:numPr>
        <w:ind w:left="1265" w:leftChars="0" w:hanging="425" w:firstLineChars="0"/>
        <w:rPr>
          <w:rFonts w:hint="eastAsia"/>
          <w:lang w:val="en-US" w:eastAsia="zh-CN"/>
        </w:rPr>
      </w:pPr>
      <w:r>
        <w:rPr>
          <w:rFonts w:hint="eastAsia"/>
          <w:lang w:val="en-US" w:eastAsia="zh-CN"/>
        </w:rPr>
        <w:t>根据wind交易市场代码转换为cims交易市场代码。</w:t>
      </w:r>
    </w:p>
    <w:p>
      <w:pPr>
        <w:numPr>
          <w:ilvl w:val="0"/>
          <w:numId w:val="9"/>
        </w:numPr>
        <w:ind w:left="1265" w:leftChars="0" w:hanging="425" w:firstLineChars="0"/>
        <w:rPr>
          <w:rFonts w:hint="eastAsia"/>
          <w:lang w:val="en-US" w:eastAsia="zh-CN"/>
        </w:rPr>
      </w:pPr>
      <w:r>
        <w:rPr>
          <w:rFonts w:hint="eastAsia"/>
          <w:lang w:val="en-US" w:eastAsia="zh-CN"/>
        </w:rPr>
        <w:t>如果wind交易市场代码为上交所或深交所，则为公开发行，否则为不公开发型。</w:t>
      </w:r>
    </w:p>
    <w:p>
      <w:pPr>
        <w:numPr>
          <w:ilvl w:val="0"/>
          <w:numId w:val="9"/>
        </w:numPr>
        <w:ind w:left="1265" w:leftChars="0" w:hanging="425" w:firstLineChars="0"/>
        <w:rPr>
          <w:rFonts w:hint="eastAsia"/>
          <w:lang w:val="en-US" w:eastAsia="zh-CN"/>
        </w:rPr>
      </w:pPr>
      <w:r>
        <w:rPr>
          <w:rFonts w:hint="eastAsia"/>
          <w:color w:val="FF0000"/>
          <w:lang w:val="en-US" w:eastAsia="zh-CN"/>
        </w:rPr>
        <w:t>根据wind发型规模计算总股本，总股本等于流通股本</w:t>
      </w:r>
      <w:r>
        <w:rPr>
          <w:rFonts w:hint="eastAsia"/>
          <w:lang w:val="en-US" w:eastAsia="zh-CN"/>
        </w:rPr>
        <w:t>。</w:t>
      </w:r>
    </w:p>
    <w:p>
      <w:pPr>
        <w:numPr>
          <w:ilvl w:val="0"/>
          <w:numId w:val="2"/>
        </w:numPr>
        <w:ind w:left="845" w:leftChars="0" w:hanging="425" w:firstLineChars="0"/>
        <w:rPr>
          <w:rFonts w:hint="eastAsia"/>
          <w:lang w:val="en-US" w:eastAsia="zh-CN"/>
        </w:rPr>
      </w:pPr>
      <w:r>
        <w:rPr>
          <w:rFonts w:hint="eastAsia"/>
          <w:lang w:val="en-US" w:eastAsia="zh-CN"/>
        </w:rPr>
        <w:t>设置交易所证券公共信息</w:t>
      </w:r>
    </w:p>
    <w:p>
      <w:pPr>
        <w:numPr>
          <w:ilvl w:val="0"/>
          <w:numId w:val="10"/>
        </w:numPr>
        <w:ind w:left="1265" w:leftChars="0" w:hanging="425" w:firstLineChars="0"/>
        <w:rPr>
          <w:rFonts w:hint="eastAsia"/>
          <w:lang w:val="en-US" w:eastAsia="zh-CN"/>
        </w:rPr>
      </w:pPr>
      <w:r>
        <w:rPr>
          <w:rFonts w:hint="eastAsia"/>
          <w:lang w:val="en-US" w:eastAsia="zh-CN"/>
        </w:rPr>
        <w:t>如果get到wind信息，则设置债券属性。</w:t>
      </w:r>
    </w:p>
    <w:p>
      <w:pPr>
        <w:numPr>
          <w:ilvl w:val="0"/>
          <w:numId w:val="10"/>
        </w:numPr>
        <w:ind w:left="1265" w:leftChars="0" w:hanging="425" w:firstLineChars="0"/>
        <w:rPr>
          <w:rFonts w:hint="eastAsia"/>
          <w:lang w:val="en-US" w:eastAsia="zh-CN"/>
        </w:rPr>
      </w:pPr>
      <w:r>
        <w:rPr>
          <w:rFonts w:hint="eastAsia"/>
          <w:lang w:val="en-US" w:eastAsia="zh-CN"/>
        </w:rPr>
        <w:t>如果交易市场不是深交所，则设置总股本和流通股本。</w:t>
      </w:r>
    </w:p>
    <w:p>
      <w:pPr>
        <w:numPr>
          <w:ilvl w:val="0"/>
          <w:numId w:val="2"/>
        </w:numPr>
        <w:ind w:left="845" w:leftChars="0" w:hanging="425" w:firstLineChars="0"/>
        <w:rPr>
          <w:rFonts w:hint="eastAsia"/>
          <w:lang w:val="en-US" w:eastAsia="zh-CN"/>
        </w:rPr>
      </w:pPr>
      <w:r>
        <w:rPr>
          <w:rFonts w:hint="eastAsia"/>
          <w:lang w:val="en-US" w:eastAsia="zh-CN"/>
        </w:rPr>
        <w:t>从wind获取债券信息</w:t>
      </w:r>
    </w:p>
    <w:p>
      <w:pPr>
        <w:numPr>
          <w:ilvl w:val="0"/>
          <w:numId w:val="11"/>
        </w:numPr>
        <w:ind w:left="1265" w:leftChars="0" w:hanging="425" w:firstLineChars="0"/>
        <w:rPr>
          <w:rFonts w:hint="eastAsia"/>
          <w:lang w:val="en-US" w:eastAsia="zh-CN"/>
        </w:rPr>
      </w:pPr>
      <w:r>
        <w:rPr>
          <w:rFonts w:hint="eastAsia"/>
          <w:lang w:val="en-US" w:eastAsia="zh-CN"/>
        </w:rPr>
        <w:t>通过CBondDescription、CBondTradingSuspension关联查询wind债券信息(windCode、名称、交易市场、发行规模、发行开始日期、上市日、当前面额、停牌标识)</w:t>
      </w:r>
    </w:p>
    <w:p>
      <w:pPr>
        <w:numPr>
          <w:ilvl w:val="0"/>
          <w:numId w:val="11"/>
        </w:numPr>
        <w:ind w:left="1265" w:leftChars="0" w:hanging="425" w:firstLineChars="0"/>
        <w:rPr>
          <w:rFonts w:hint="eastAsia"/>
          <w:lang w:val="en-US" w:eastAsia="zh-CN"/>
        </w:rPr>
      </w:pPr>
      <w:r>
        <w:rPr>
          <w:rFonts w:hint="eastAsia"/>
          <w:lang w:val="en-US" w:eastAsia="zh-CN"/>
        </w:rPr>
        <w:t>wind交易市场代码转换为cims交易市场代码。</w:t>
      </w:r>
    </w:p>
    <w:p>
      <w:pPr>
        <w:numPr>
          <w:ilvl w:val="0"/>
          <w:numId w:val="11"/>
        </w:numPr>
        <w:ind w:left="1265" w:leftChars="0" w:hanging="425" w:firstLineChars="0"/>
        <w:rPr>
          <w:rFonts w:hint="eastAsia"/>
          <w:lang w:val="en-US" w:eastAsia="zh-CN"/>
        </w:rPr>
      </w:pPr>
      <w:r>
        <w:rPr>
          <w:rFonts w:hint="eastAsia"/>
          <w:lang w:val="en-US" w:eastAsia="zh-CN"/>
        </w:rPr>
        <w:t>如果wind交易市场代码为上交所或深交所，则是公开发行，否则不是开发型。</w:t>
      </w:r>
    </w:p>
    <w:p>
      <w:pPr>
        <w:numPr>
          <w:ilvl w:val="0"/>
          <w:numId w:val="11"/>
        </w:numPr>
        <w:ind w:left="1265" w:leftChars="0" w:hanging="425" w:firstLineChars="0"/>
        <w:rPr>
          <w:rFonts w:hint="eastAsia"/>
          <w:lang w:val="en-US" w:eastAsia="zh-CN"/>
        </w:rPr>
      </w:pPr>
      <w:r>
        <w:rPr>
          <w:rFonts w:hint="eastAsia"/>
          <w:color w:val="FF0000"/>
          <w:lang w:val="en-US" w:eastAsia="zh-CN"/>
        </w:rPr>
        <w:t>根据wind发型规模计算总股本，总股本等于流通股本</w:t>
      </w:r>
      <w:r>
        <w:rPr>
          <w:rFonts w:hint="eastAsia"/>
          <w:lang w:val="en-US" w:eastAsia="zh-CN"/>
        </w:rPr>
        <w:t>。</w:t>
      </w:r>
    </w:p>
    <w:p>
      <w:pPr>
        <w:numPr>
          <w:ilvl w:val="0"/>
          <w:numId w:val="11"/>
        </w:numPr>
        <w:ind w:left="1265" w:leftChars="0" w:hanging="425" w:firstLineChars="0"/>
        <w:rPr>
          <w:rFonts w:hint="eastAsia"/>
          <w:lang w:val="en-US" w:eastAsia="zh-CN"/>
        </w:rPr>
      </w:pPr>
      <w:r>
        <w:rPr>
          <w:rFonts w:hint="eastAsia"/>
          <w:lang w:val="en-US" w:eastAsia="zh-CN"/>
        </w:rPr>
        <w:t>判断CBondTradingSuspension的S_DQ_SUSPENDDATE字段是否为当天，如果为当天则是停牌，如果不是当天或为null则是未停牌。</w:t>
      </w:r>
    </w:p>
    <w:p>
      <w:pPr>
        <w:numPr>
          <w:ilvl w:val="0"/>
          <w:numId w:val="2"/>
        </w:numPr>
        <w:ind w:left="845" w:leftChars="0" w:hanging="425" w:firstLineChars="0"/>
        <w:rPr>
          <w:rFonts w:hint="eastAsia"/>
          <w:lang w:val="en-US" w:eastAsia="zh-CN"/>
        </w:rPr>
      </w:pPr>
      <w:r>
        <w:rPr>
          <w:rFonts w:hint="eastAsia"/>
          <w:lang w:val="en-US" w:eastAsia="zh-CN"/>
        </w:rPr>
        <w:t>交易所债券和wind债券进行合并，去重复时优先交易所债券。</w:t>
      </w:r>
    </w:p>
    <w:p>
      <w:pPr>
        <w:numPr>
          <w:ilvl w:val="0"/>
          <w:numId w:val="2"/>
        </w:numPr>
        <w:ind w:left="845" w:leftChars="0" w:hanging="425" w:firstLineChars="0"/>
        <w:rPr>
          <w:rFonts w:hint="eastAsia"/>
          <w:lang w:val="en-US" w:eastAsia="zh-CN"/>
        </w:rPr>
      </w:pPr>
      <w:r>
        <w:rPr>
          <w:rFonts w:hint="eastAsia"/>
          <w:lang w:val="en-US" w:eastAsia="zh-CN"/>
        </w:rPr>
        <w:t>匹配债券的子类型和杂项分类。</w:t>
      </w:r>
    </w:p>
    <w:p>
      <w:pPr>
        <w:numPr>
          <w:ilvl w:val="0"/>
          <w:numId w:val="12"/>
        </w:numPr>
        <w:ind w:left="1265" w:leftChars="0" w:hanging="425" w:firstLineChars="0"/>
        <w:rPr>
          <w:rFonts w:hint="eastAsia"/>
          <w:lang w:val="en-US" w:eastAsia="zh-CN"/>
        </w:rPr>
      </w:pPr>
      <w:r>
        <w:rPr>
          <w:rFonts w:hint="eastAsia"/>
          <w:lang w:val="en-US" w:eastAsia="zh-CN"/>
        </w:rPr>
        <w:t>根据windCode查询债券的子类型和杂项分类。</w:t>
      </w:r>
    </w:p>
    <w:p>
      <w:pPr>
        <w:numPr>
          <w:ilvl w:val="0"/>
          <w:numId w:val="12"/>
        </w:numPr>
        <w:ind w:left="1265" w:leftChars="0" w:hanging="425" w:firstLineChars="0"/>
        <w:rPr>
          <w:rFonts w:hint="eastAsia"/>
          <w:lang w:val="en-US" w:eastAsia="zh-CN"/>
        </w:rPr>
      </w:pPr>
      <w:r>
        <w:rPr>
          <w:rFonts w:hint="eastAsia"/>
          <w:lang w:val="en-US" w:eastAsia="zh-CN"/>
        </w:rPr>
        <w:t>依次更具CBondIndustryWind表的S_INFO_INDUSTRYCODE、S_INFO_INDUSTRYCODE2匹配债券的子类型。两个字段只匹配一个子类型，如果都未匹配到则子类型为空。</w:t>
      </w:r>
    </w:p>
    <w:p>
      <w:pPr>
        <w:numPr>
          <w:ilvl w:val="0"/>
          <w:numId w:val="12"/>
        </w:numPr>
        <w:ind w:left="1265" w:leftChars="0" w:hanging="425" w:firstLineChars="0"/>
        <w:rPr>
          <w:rFonts w:hint="eastAsia"/>
          <w:lang w:val="en-US" w:eastAsia="zh-CN"/>
        </w:rPr>
      </w:pPr>
      <w:r>
        <w:rPr>
          <w:rFonts w:hint="eastAsia"/>
          <w:lang w:val="en-US" w:eastAsia="zh-CN"/>
        </w:rPr>
        <w:t>一般杂项分类匹配：CBondIndustryWind表的S_INFO_INDUSTRYCODE、S_INFO_INDUSTRYCODE2，CBondPlateWind的S_INFO_INDUSTRYCODE(存在多条记录)，CBondSECIndustriesClass的SEC_IND_CODE(存在多条记录)，CBondIndustrySHC的S_INFO_INDUSTRYCODE，以上字段查询出来的数据形成List集合通过循环便利的方式匹配杂项分类。</w:t>
      </w:r>
    </w:p>
    <w:p>
      <w:pPr>
        <w:numPr>
          <w:ilvl w:val="0"/>
          <w:numId w:val="12"/>
        </w:numPr>
        <w:ind w:left="1265" w:leftChars="0" w:hanging="425" w:firstLineChars="0"/>
        <w:rPr>
          <w:rFonts w:hint="eastAsia"/>
          <w:lang w:val="en-US" w:eastAsia="zh-CN"/>
        </w:rPr>
      </w:pPr>
      <w:r>
        <w:rPr>
          <w:rFonts w:hint="eastAsia"/>
          <w:lang w:val="en-US" w:eastAsia="zh-CN"/>
        </w:rPr>
        <w:t>特殊杂项分类匹配：判断CBondDescription的IS_SHOOSERIGHT字段是否等于1，如果等于1则是含权债。判断CBondDescription的B_INFO_SUBORDINATEORNOT字段是否等于1，如果等于1则是次级债。如果债券子类型是金融债并且杂项分类不包含政策性金融债，则是非政策性金融债。如果债券子类型是企业债或者公司债或者地方债或者杂项分类包含非政策性金融债或次级债，则是信用债。如果杂项分类不包含信用债，则是利率债。如果子类型是金融债并且付息类型是零息，则是普通金融债。</w:t>
      </w:r>
    </w:p>
    <w:p>
      <w:pPr>
        <w:numPr>
          <w:ilvl w:val="0"/>
          <w:numId w:val="12"/>
        </w:numPr>
        <w:ind w:left="1265" w:leftChars="0" w:hanging="425" w:firstLineChars="0"/>
        <w:rPr>
          <w:rFonts w:hint="eastAsia"/>
          <w:lang w:val="en-US" w:eastAsia="zh-CN"/>
        </w:rPr>
      </w:pPr>
      <w:r>
        <w:rPr>
          <w:rFonts w:hint="eastAsia"/>
          <w:lang w:val="en-US" w:eastAsia="zh-CN"/>
        </w:rPr>
        <w:t>将</w:t>
      </w:r>
      <w:r>
        <w:rPr>
          <w:rFonts w:hint="default" w:ascii="Calibri" w:hAnsi="Calibri" w:cs="Calibri"/>
          <w:lang w:val="en-US" w:eastAsia="zh-CN"/>
        </w:rPr>
        <w:t>②</w:t>
      </w:r>
      <w:r>
        <w:rPr>
          <w:rFonts w:hint="eastAsia" w:asciiTheme="minorEastAsia" w:hAnsiTheme="minorEastAsia" w:cstheme="minorEastAsia"/>
          <w:lang w:val="en-US" w:eastAsia="zh-CN"/>
        </w:rPr>
        <w:t>和</w:t>
      </w:r>
      <w:r>
        <w:rPr>
          <w:rFonts w:hint="default" w:ascii="Calibri" w:hAnsi="Calibri" w:cs="Calibri"/>
          <w:lang w:val="en-US" w:eastAsia="zh-CN"/>
        </w:rPr>
        <w:t>③</w:t>
      </w:r>
      <w:r>
        <w:rPr>
          <w:rFonts w:hint="eastAsia" w:asciiTheme="minorEastAsia" w:hAnsiTheme="minorEastAsia" w:cstheme="minorEastAsia"/>
          <w:lang w:val="en-US" w:eastAsia="zh-CN"/>
        </w:rPr>
        <w:t>匹配结果组成List集合。</w:t>
      </w:r>
    </w:p>
    <w:p>
      <w:pPr>
        <w:numPr>
          <w:ilvl w:val="0"/>
          <w:numId w:val="1"/>
        </w:numPr>
        <w:ind w:left="425" w:leftChars="0" w:hanging="425" w:firstLineChars="0"/>
        <w:rPr>
          <w:rFonts w:hint="eastAsia"/>
          <w:lang w:val="en-US" w:eastAsia="zh-CN"/>
        </w:rPr>
      </w:pPr>
      <w:r>
        <w:rPr>
          <w:rFonts w:hint="eastAsia"/>
          <w:lang w:val="en-US" w:eastAsia="zh-CN"/>
        </w:rPr>
        <w:t>根据windCode查询债券专属信息。</w:t>
      </w:r>
    </w:p>
    <w:p>
      <w:pPr>
        <w:numPr>
          <w:ilvl w:val="0"/>
          <w:numId w:val="13"/>
        </w:numPr>
        <w:ind w:left="845" w:leftChars="0" w:hanging="425" w:firstLineChars="0"/>
        <w:rPr>
          <w:rFonts w:hint="eastAsia"/>
          <w:lang w:val="en-US" w:eastAsia="zh-CN"/>
        </w:rPr>
      </w:pPr>
      <w:r>
        <w:rPr>
          <w:rFonts w:hint="eastAsia"/>
          <w:lang w:val="en-US" w:eastAsia="zh-CN"/>
        </w:rPr>
        <w:t>设置债券基本信息</w:t>
      </w:r>
    </w:p>
    <w:p>
      <w:pPr>
        <w:numPr>
          <w:ilvl w:val="0"/>
          <w:numId w:val="14"/>
        </w:numPr>
        <w:ind w:left="1265" w:leftChars="0" w:hanging="425" w:firstLineChars="0"/>
        <w:rPr>
          <w:rFonts w:hint="eastAsia"/>
          <w:lang w:val="en-US" w:eastAsia="zh-CN"/>
        </w:rPr>
      </w:pPr>
      <w:r>
        <w:rPr>
          <w:rFonts w:hint="eastAsia"/>
          <w:lang w:val="en-US" w:eastAsia="zh-CN"/>
        </w:rPr>
        <w:t>通过CBondDescription、CBondFloatingRate、RalatedSecuritiesCode三表关联查询获取债券基本信息(担保方式、利率基准代码、利率类型、到期日、上市日、交易截止日、债券起息日、付息间隔、付息类型、发行价、发行面额、当前面额、是否净价、发行人、发行人编号、关联券、计息基准)。</w:t>
      </w:r>
    </w:p>
    <w:p>
      <w:pPr>
        <w:numPr>
          <w:ilvl w:val="0"/>
          <w:numId w:val="14"/>
        </w:numPr>
        <w:ind w:left="1265" w:leftChars="0" w:hanging="425" w:firstLineChars="0"/>
        <w:rPr>
          <w:rFonts w:hint="eastAsia"/>
          <w:lang w:val="en-US" w:eastAsia="zh-CN"/>
        </w:rPr>
      </w:pPr>
      <w:r>
        <w:rPr>
          <w:rFonts w:hint="eastAsia"/>
          <w:lang w:val="en-US" w:eastAsia="zh-CN"/>
        </w:rPr>
        <w:t>根据wind付息类型匹配cims付息类型。未匹配到则返回空。</w:t>
      </w:r>
    </w:p>
    <w:p>
      <w:pPr>
        <w:numPr>
          <w:ilvl w:val="0"/>
          <w:numId w:val="14"/>
        </w:numPr>
        <w:ind w:left="1265" w:leftChars="0" w:hanging="425" w:firstLineChars="0"/>
        <w:rPr>
          <w:rFonts w:hint="eastAsia"/>
          <w:lang w:val="en-US" w:eastAsia="zh-CN"/>
        </w:rPr>
      </w:pPr>
      <w:r>
        <w:rPr>
          <w:rFonts w:hint="eastAsia"/>
          <w:lang w:val="en-US" w:eastAsia="zh-CN"/>
        </w:rPr>
        <w:t>根据wind利率类型匹配cims利率类型。未匹配到则返回空。</w:t>
      </w:r>
    </w:p>
    <w:p>
      <w:pPr>
        <w:numPr>
          <w:ilvl w:val="0"/>
          <w:numId w:val="14"/>
        </w:numPr>
        <w:ind w:left="1265" w:leftChars="0" w:hanging="425" w:firstLineChars="0"/>
        <w:rPr>
          <w:rFonts w:hint="eastAsia"/>
          <w:lang w:val="en-US" w:eastAsia="zh-CN"/>
        </w:rPr>
      </w:pPr>
      <w:r>
        <w:rPr>
          <w:rFonts w:hint="eastAsia"/>
          <w:lang w:val="en-US" w:eastAsia="zh-CN"/>
        </w:rPr>
        <w:t>如果wind是否净价标识为1则是净价，否则是全价。</w:t>
      </w:r>
    </w:p>
    <w:p>
      <w:pPr>
        <w:numPr>
          <w:ilvl w:val="0"/>
          <w:numId w:val="14"/>
        </w:numPr>
        <w:ind w:left="1265" w:leftChars="0" w:hanging="425" w:firstLineChars="0"/>
        <w:rPr>
          <w:rFonts w:hint="eastAsia"/>
          <w:lang w:val="en-US" w:eastAsia="zh-CN"/>
        </w:rPr>
      </w:pPr>
      <w:r>
        <w:rPr>
          <w:rFonts w:hint="eastAsia"/>
          <w:lang w:val="en-US" w:eastAsia="zh-CN"/>
        </w:rPr>
        <w:t>根据关联券wind代码组装cims券内部代码，如果组装异常则跳过。</w:t>
      </w:r>
    </w:p>
    <w:p>
      <w:pPr>
        <w:numPr>
          <w:ilvl w:val="0"/>
          <w:numId w:val="14"/>
        </w:numPr>
        <w:ind w:left="1265" w:leftChars="0" w:hanging="425" w:firstLineChars="0"/>
        <w:rPr>
          <w:rFonts w:hint="eastAsia"/>
          <w:lang w:val="en-US" w:eastAsia="zh-CN"/>
        </w:rPr>
      </w:pPr>
      <w:r>
        <w:rPr>
          <w:rFonts w:hint="eastAsia"/>
          <w:lang w:val="en-US" w:eastAsia="zh-CN"/>
        </w:rPr>
        <w:t>根据wind担保方式匹配cims担保方式，未匹配到则返回空。</w:t>
      </w:r>
    </w:p>
    <w:p>
      <w:pPr>
        <w:numPr>
          <w:ilvl w:val="0"/>
          <w:numId w:val="14"/>
        </w:numPr>
        <w:ind w:left="1265" w:leftChars="0" w:hanging="425" w:firstLineChars="0"/>
        <w:rPr>
          <w:rFonts w:hint="eastAsia"/>
          <w:lang w:val="en-US" w:eastAsia="zh-CN"/>
        </w:rPr>
      </w:pPr>
      <w:r>
        <w:rPr>
          <w:rFonts w:hint="eastAsia"/>
          <w:lang w:val="en-US" w:eastAsia="zh-CN"/>
        </w:rPr>
        <w:t>根据wind利率基准代码匹配cims利率基准代码，未匹配到则返回空。</w:t>
      </w:r>
    </w:p>
    <w:p>
      <w:pPr>
        <w:numPr>
          <w:ilvl w:val="0"/>
          <w:numId w:val="13"/>
        </w:numPr>
        <w:ind w:left="845" w:leftChars="0" w:hanging="425" w:firstLineChars="0"/>
        <w:rPr>
          <w:rFonts w:hint="eastAsia"/>
          <w:lang w:val="en-US" w:eastAsia="zh-CN"/>
        </w:rPr>
      </w:pPr>
      <w:r>
        <w:rPr>
          <w:rFonts w:hint="eastAsia"/>
          <w:lang w:val="en-US" w:eastAsia="zh-CN"/>
        </w:rPr>
        <w:t>设置剩余期限和修正久期</w:t>
      </w:r>
    </w:p>
    <w:p>
      <w:pPr>
        <w:numPr>
          <w:ilvl w:val="0"/>
          <w:numId w:val="15"/>
        </w:numPr>
        <w:ind w:left="1265" w:leftChars="0" w:hanging="425" w:firstLineChars="0"/>
        <w:rPr>
          <w:rFonts w:hint="eastAsia"/>
          <w:lang w:val="en-US" w:eastAsia="zh-CN"/>
        </w:rPr>
      </w:pPr>
      <w:r>
        <w:rPr>
          <w:rFonts w:hint="eastAsia"/>
          <w:lang w:val="en-US" w:eastAsia="zh-CN"/>
        </w:rPr>
        <w:t>通过CBondValuation，并且TRADE_DT=nowDate查询债券剩余期限、修正久期及计息天数。</w:t>
      </w:r>
    </w:p>
    <w:p>
      <w:pPr>
        <w:numPr>
          <w:ilvl w:val="0"/>
          <w:numId w:val="15"/>
        </w:numPr>
        <w:ind w:left="1265" w:leftChars="0" w:hanging="425" w:firstLineChars="0"/>
        <w:rPr>
          <w:rFonts w:hint="eastAsia"/>
          <w:lang w:val="en-US" w:eastAsia="zh-CN"/>
        </w:rPr>
      </w:pPr>
      <w:r>
        <w:rPr>
          <w:rFonts w:hint="eastAsia"/>
          <w:lang w:val="en-US" w:eastAsia="zh-CN"/>
        </w:rPr>
        <w:t>如果这三个值查询都是控制则赋值0。</w:t>
      </w:r>
    </w:p>
    <w:p>
      <w:pPr>
        <w:numPr>
          <w:ilvl w:val="0"/>
          <w:numId w:val="13"/>
        </w:numPr>
        <w:ind w:left="845" w:leftChars="0" w:hanging="425" w:firstLineChars="0"/>
        <w:rPr>
          <w:rFonts w:hint="eastAsia"/>
          <w:lang w:val="en-US" w:eastAsia="zh-CN"/>
        </w:rPr>
      </w:pPr>
      <w:r>
        <w:rPr>
          <w:rFonts w:hint="eastAsia"/>
          <w:lang w:val="en-US" w:eastAsia="zh-CN"/>
        </w:rPr>
        <w:t>设置当前利率</w:t>
      </w:r>
    </w:p>
    <w:p>
      <w:pPr>
        <w:numPr>
          <w:ilvl w:val="0"/>
          <w:numId w:val="16"/>
        </w:numPr>
        <w:ind w:left="1265" w:leftChars="0" w:hanging="425" w:firstLineChars="0"/>
        <w:rPr>
          <w:rFonts w:hint="eastAsia"/>
          <w:lang w:val="en-US" w:eastAsia="zh-CN"/>
        </w:rPr>
      </w:pPr>
      <w:r>
        <w:rPr>
          <w:rFonts w:hint="eastAsia"/>
          <w:lang w:val="en-US" w:eastAsia="zh-CN"/>
        </w:rPr>
        <w:t>通过FloatingCouponsRate，并且CHANGE_DT = nowDate查询浮动利率。</w:t>
      </w:r>
    </w:p>
    <w:p>
      <w:pPr>
        <w:numPr>
          <w:ilvl w:val="0"/>
          <w:numId w:val="16"/>
        </w:numPr>
        <w:ind w:left="1265" w:leftChars="0" w:hanging="425" w:firstLineChars="0"/>
        <w:rPr>
          <w:rFonts w:hint="eastAsia"/>
          <w:lang w:val="en-US" w:eastAsia="zh-CN"/>
        </w:rPr>
      </w:pPr>
      <w:r>
        <w:rPr>
          <w:rFonts w:hint="eastAsia"/>
          <w:lang w:val="en-US" w:eastAsia="zh-CN"/>
        </w:rPr>
        <w:t>通过CBondDescription查询固定利率。</w:t>
      </w:r>
    </w:p>
    <w:p>
      <w:pPr>
        <w:numPr>
          <w:ilvl w:val="0"/>
          <w:numId w:val="16"/>
        </w:numPr>
        <w:ind w:left="1265" w:leftChars="0" w:hanging="425" w:firstLineChars="0"/>
        <w:rPr>
          <w:rFonts w:hint="eastAsia"/>
          <w:lang w:val="en-US" w:eastAsia="zh-CN"/>
        </w:rPr>
      </w:pPr>
      <w:r>
        <w:rPr>
          <w:rFonts w:hint="eastAsia"/>
          <w:lang w:val="en-US" w:eastAsia="zh-CN"/>
        </w:rPr>
        <w:t>通过OptionEmbeddedBondRate，并且START_DT=nowDate查询累进利率。</w:t>
      </w:r>
    </w:p>
    <w:p>
      <w:pPr>
        <w:numPr>
          <w:ilvl w:val="0"/>
          <w:numId w:val="16"/>
        </w:numPr>
        <w:ind w:left="1265" w:leftChars="0" w:hanging="425" w:firstLineChars="0"/>
        <w:rPr>
          <w:rFonts w:hint="eastAsia"/>
          <w:lang w:val="en-US" w:eastAsia="zh-CN"/>
        </w:rPr>
      </w:pPr>
      <w:r>
        <w:rPr>
          <w:rFonts w:hint="eastAsia"/>
          <w:lang w:val="en-US" w:eastAsia="zh-CN"/>
        </w:rPr>
        <w:t>根据利率类型和windCode获取对应当前利率。如果没有取到则为null。</w:t>
      </w:r>
    </w:p>
    <w:p>
      <w:pPr>
        <w:numPr>
          <w:ilvl w:val="0"/>
          <w:numId w:val="13"/>
        </w:numPr>
        <w:ind w:left="845" w:leftChars="0" w:hanging="425" w:firstLineChars="0"/>
        <w:rPr>
          <w:rFonts w:hint="eastAsia"/>
          <w:lang w:val="en-US" w:eastAsia="zh-CN"/>
        </w:rPr>
      </w:pPr>
      <w:r>
        <w:rPr>
          <w:rFonts w:hint="eastAsia"/>
          <w:lang w:val="en-US" w:eastAsia="zh-CN"/>
        </w:rPr>
        <w:t>设置投资人行权日期和发行人行权日期</w:t>
      </w:r>
    </w:p>
    <w:p>
      <w:pPr>
        <w:numPr>
          <w:ilvl w:val="0"/>
          <w:numId w:val="17"/>
        </w:numPr>
        <w:ind w:left="1265" w:leftChars="0" w:hanging="425" w:firstLineChars="0"/>
        <w:rPr>
          <w:rFonts w:hint="default"/>
          <w:lang w:val="en-US" w:eastAsia="zh-CN"/>
        </w:rPr>
      </w:pPr>
      <w:r>
        <w:rPr>
          <w:rFonts w:hint="eastAsia"/>
          <w:lang w:val="en-US" w:eastAsia="zh-CN"/>
        </w:rPr>
        <w:t xml:space="preserve">通过CBondSpecialConditions，并且B_INFO_PROVISIONTYPE = </w:t>
      </w:r>
      <w:r>
        <w:rPr>
          <w:rFonts w:hint="default"/>
          <w:lang w:val="en-US" w:eastAsia="zh-CN"/>
        </w:rPr>
        <w:t>“</w:t>
      </w:r>
      <w:r>
        <w:rPr>
          <w:rFonts w:hint="eastAsia"/>
          <w:lang w:val="en-US" w:eastAsia="zh-CN"/>
        </w:rPr>
        <w:t>回售条款</w:t>
      </w:r>
      <w:r>
        <w:rPr>
          <w:rFonts w:hint="default"/>
          <w:lang w:val="en-US" w:eastAsia="zh-CN"/>
        </w:rPr>
        <w:t>”</w:t>
      </w:r>
      <w:r>
        <w:rPr>
          <w:rFonts w:hint="eastAsia"/>
          <w:lang w:val="en-US" w:eastAsia="zh-CN"/>
        </w:rPr>
        <w:t>查询发行人行权日期。</w:t>
      </w:r>
    </w:p>
    <w:p>
      <w:pPr>
        <w:numPr>
          <w:ilvl w:val="0"/>
          <w:numId w:val="17"/>
        </w:numPr>
        <w:ind w:left="1265" w:leftChars="0" w:hanging="425" w:firstLineChars="0"/>
        <w:rPr>
          <w:rFonts w:hint="eastAsia"/>
          <w:lang w:val="en-US" w:eastAsia="zh-CN"/>
        </w:rPr>
      </w:pPr>
      <w:r>
        <w:rPr>
          <w:rFonts w:hint="eastAsia"/>
          <w:lang w:val="en-US" w:eastAsia="zh-CN"/>
        </w:rPr>
        <w:t xml:space="preserve">通过CBondSpecialConditions，并且B_INFO_PROVISIONTYPE = </w:t>
      </w:r>
      <w:r>
        <w:rPr>
          <w:rFonts w:hint="default"/>
          <w:lang w:val="en-US" w:eastAsia="zh-CN"/>
        </w:rPr>
        <w:t>“</w:t>
      </w:r>
      <w:r>
        <w:rPr>
          <w:rFonts w:hint="eastAsia"/>
          <w:lang w:val="en-US" w:eastAsia="zh-CN"/>
        </w:rPr>
        <w:t>赎回条款</w:t>
      </w:r>
      <w:r>
        <w:rPr>
          <w:rFonts w:hint="default"/>
          <w:lang w:val="en-US" w:eastAsia="zh-CN"/>
        </w:rPr>
        <w:t>”</w:t>
      </w:r>
      <w:r>
        <w:rPr>
          <w:rFonts w:hint="eastAsia"/>
          <w:lang w:val="en-US" w:eastAsia="zh-CN"/>
        </w:rPr>
        <w:t>查询投资人行权日期。</w:t>
      </w:r>
    </w:p>
    <w:p>
      <w:pPr>
        <w:numPr>
          <w:ilvl w:val="0"/>
          <w:numId w:val="13"/>
        </w:numPr>
        <w:ind w:left="845" w:leftChars="0" w:hanging="425" w:firstLineChars="0"/>
        <w:rPr>
          <w:rFonts w:hint="eastAsia"/>
          <w:lang w:val="en-US" w:eastAsia="zh-CN"/>
        </w:rPr>
      </w:pPr>
      <w:r>
        <w:rPr>
          <w:rFonts w:hint="eastAsia"/>
          <w:lang w:val="en-US" w:eastAsia="zh-CN"/>
        </w:rPr>
        <w:t>设置下一个兑付日</w:t>
      </w:r>
    </w:p>
    <w:p>
      <w:pPr>
        <w:numPr>
          <w:ilvl w:val="0"/>
          <w:numId w:val="18"/>
        </w:numPr>
        <w:ind w:left="1265" w:leftChars="0" w:hanging="425" w:firstLineChars="0"/>
        <w:rPr>
          <w:rFonts w:hint="eastAsia"/>
          <w:lang w:val="en-US" w:eastAsia="zh-CN"/>
        </w:rPr>
      </w:pPr>
      <w:r>
        <w:rPr>
          <w:rFonts w:hint="eastAsia"/>
          <w:lang w:val="en-US" w:eastAsia="zh-CN"/>
        </w:rPr>
        <w:t>通过CBondDescription查询付息类型是贴现的下一兑付日。</w:t>
      </w:r>
    </w:p>
    <w:p>
      <w:pPr>
        <w:numPr>
          <w:ilvl w:val="0"/>
          <w:numId w:val="18"/>
        </w:numPr>
        <w:ind w:left="1265" w:leftChars="0" w:hanging="425" w:firstLineChars="0"/>
        <w:rPr>
          <w:rFonts w:hint="eastAsia"/>
          <w:lang w:val="en-US" w:eastAsia="zh-CN"/>
        </w:rPr>
      </w:pPr>
      <w:r>
        <w:rPr>
          <w:rFonts w:hint="eastAsia"/>
          <w:lang w:val="en-US" w:eastAsia="zh-CN"/>
        </w:rPr>
        <w:t>通过CBondPayment查询付息类型是非贴现的下一兑付日，取离当前时间最近的一条。</w:t>
      </w:r>
    </w:p>
    <w:p>
      <w:pPr>
        <w:numPr>
          <w:ilvl w:val="0"/>
          <w:numId w:val="18"/>
        </w:numPr>
        <w:ind w:left="1265" w:leftChars="0" w:hanging="425" w:firstLineChars="0"/>
        <w:rPr>
          <w:rFonts w:hint="eastAsia"/>
          <w:lang w:val="en-US" w:eastAsia="zh-CN"/>
        </w:rPr>
      </w:pPr>
      <w:r>
        <w:rPr>
          <w:rFonts w:hint="eastAsia"/>
          <w:lang w:val="en-US" w:eastAsia="zh-CN"/>
        </w:rPr>
        <w:t>如果付息类型是贴现则取贴现的下一兑付日，否则取非贴现的下一兑付日。</w:t>
      </w:r>
    </w:p>
    <w:p>
      <w:pPr>
        <w:numPr>
          <w:ilvl w:val="0"/>
          <w:numId w:val="13"/>
        </w:numPr>
        <w:ind w:left="845" w:leftChars="0" w:hanging="425" w:firstLineChars="0"/>
        <w:rPr>
          <w:rFonts w:hint="eastAsia"/>
          <w:lang w:val="en-US" w:eastAsia="zh-CN"/>
        </w:rPr>
      </w:pPr>
      <w:r>
        <w:rPr>
          <w:rFonts w:hint="eastAsia"/>
          <w:lang w:val="en-US" w:eastAsia="zh-CN"/>
        </w:rPr>
        <w:t>设置主体外部评级</w:t>
      </w:r>
    </w:p>
    <w:p>
      <w:pPr>
        <w:numPr>
          <w:ilvl w:val="0"/>
          <w:numId w:val="19"/>
        </w:numPr>
        <w:ind w:left="1265" w:leftChars="0" w:hanging="425" w:firstLineChars="0"/>
        <w:rPr>
          <w:rFonts w:hint="eastAsia"/>
          <w:lang w:val="en-US" w:eastAsia="zh-CN"/>
        </w:rPr>
      </w:pPr>
      <w:r>
        <w:rPr>
          <w:rFonts w:hint="eastAsia"/>
          <w:lang w:val="en-US" w:eastAsia="zh-CN"/>
        </w:rPr>
        <w:t>通过CBondIssuerRating，并且S_INFO_COMPCODE=issuerNo AND B_RATE_STYLE=</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查询主体外部评级，取离当前时间最近的一条。</w:t>
      </w:r>
    </w:p>
    <w:p>
      <w:pPr>
        <w:numPr>
          <w:ilvl w:val="0"/>
          <w:numId w:val="13"/>
        </w:numPr>
        <w:ind w:left="845" w:leftChars="0" w:hanging="425" w:firstLineChars="0"/>
        <w:rPr>
          <w:rFonts w:hint="eastAsia"/>
          <w:lang w:val="en-US" w:eastAsia="zh-CN"/>
        </w:rPr>
      </w:pPr>
      <w:r>
        <w:rPr>
          <w:rFonts w:hint="eastAsia"/>
          <w:lang w:val="en-US" w:eastAsia="zh-CN"/>
        </w:rPr>
        <w:t>设置债项外部评级</w:t>
      </w:r>
    </w:p>
    <w:p>
      <w:pPr>
        <w:numPr>
          <w:ilvl w:val="0"/>
          <w:numId w:val="20"/>
        </w:numPr>
        <w:ind w:left="1265" w:leftChars="0" w:hanging="425" w:firstLineChars="0"/>
        <w:rPr>
          <w:rFonts w:hint="eastAsia"/>
          <w:lang w:val="en-US" w:eastAsia="zh-CN"/>
        </w:rPr>
      </w:pPr>
      <w:r>
        <w:rPr>
          <w:rFonts w:hint="eastAsia"/>
          <w:lang w:val="en-US" w:eastAsia="zh-CN"/>
        </w:rPr>
        <w:t>通过CBondRating，并且S_INFO_WINDCODE=windCdoe AND B_RATE_STYLE=</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查询债项外部评级，取离当前时间最近的一条。</w:t>
      </w:r>
    </w:p>
    <w:p>
      <w:pPr>
        <w:numPr>
          <w:ilvl w:val="0"/>
          <w:numId w:val="1"/>
        </w:numPr>
        <w:ind w:left="425" w:leftChars="0" w:hanging="425" w:firstLineChars="0"/>
        <w:rPr>
          <w:rFonts w:hint="eastAsia"/>
          <w:lang w:val="en-US" w:eastAsia="zh-CN"/>
        </w:rPr>
      </w:pPr>
      <w:r>
        <w:rPr>
          <w:rFonts w:hint="eastAsia"/>
          <w:lang w:val="en-US" w:eastAsia="zh-CN"/>
        </w:rPr>
        <w:t>查询应计利息</w:t>
      </w:r>
    </w:p>
    <w:p>
      <w:pPr>
        <w:numPr>
          <w:ilvl w:val="0"/>
          <w:numId w:val="21"/>
        </w:numPr>
        <w:ind w:left="845" w:leftChars="0" w:hanging="425" w:firstLineChars="0"/>
        <w:rPr>
          <w:rFonts w:hint="eastAsia"/>
          <w:lang w:val="en-US" w:eastAsia="zh-CN"/>
        </w:rPr>
      </w:pPr>
      <w:r>
        <w:rPr>
          <w:rFonts w:hint="eastAsia"/>
          <w:lang w:val="en-US" w:eastAsia="zh-CN"/>
        </w:rPr>
        <w:t>通过CBondAccruedInterest，并且TRADE_DT=nowDate查询应计利息。</w:t>
      </w:r>
    </w:p>
    <w:p>
      <w:pPr>
        <w:numPr>
          <w:ilvl w:val="0"/>
          <w:numId w:val="21"/>
        </w:numPr>
        <w:ind w:left="845" w:leftChars="0" w:hanging="425" w:firstLineChars="0"/>
        <w:rPr>
          <w:rFonts w:hint="eastAsia"/>
          <w:lang w:val="en-US" w:eastAsia="zh-CN"/>
        </w:rPr>
      </w:pPr>
      <w:r>
        <w:rPr>
          <w:rFonts w:hint="eastAsia"/>
          <w:lang w:val="en-US" w:eastAsia="zh-CN"/>
        </w:rPr>
        <w:t>如果查询为空则赋值0。</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BB805"/>
    <w:multiLevelType w:val="multilevel"/>
    <w:tmpl w:val="5BEBB805"/>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BEC085C"/>
    <w:multiLevelType w:val="singleLevel"/>
    <w:tmpl w:val="5BEC085C"/>
    <w:lvl w:ilvl="0" w:tentative="0">
      <w:start w:val="1"/>
      <w:numFmt w:val="decimal"/>
      <w:lvlText w:val="%1)"/>
      <w:lvlJc w:val="left"/>
      <w:pPr>
        <w:ind w:left="425" w:hanging="425"/>
      </w:pPr>
      <w:rPr>
        <w:rFonts w:hint="default"/>
      </w:rPr>
    </w:lvl>
  </w:abstractNum>
  <w:abstractNum w:abstractNumId="2">
    <w:nsid w:val="5BEC08D5"/>
    <w:multiLevelType w:val="singleLevel"/>
    <w:tmpl w:val="5BEC08D5"/>
    <w:lvl w:ilvl="0" w:tentative="0">
      <w:start w:val="1"/>
      <w:numFmt w:val="upperLetter"/>
      <w:lvlText w:val="%1."/>
      <w:lvlJc w:val="left"/>
      <w:pPr>
        <w:ind w:left="425" w:hanging="425"/>
      </w:pPr>
      <w:rPr>
        <w:rFonts w:hint="default"/>
      </w:rPr>
    </w:lvl>
  </w:abstractNum>
  <w:abstractNum w:abstractNumId="3">
    <w:nsid w:val="5BEC0911"/>
    <w:multiLevelType w:val="singleLevel"/>
    <w:tmpl w:val="5BEC0911"/>
    <w:lvl w:ilvl="0" w:tentative="0">
      <w:start w:val="1"/>
      <w:numFmt w:val="lowerLetter"/>
      <w:lvlText w:val="%1."/>
      <w:lvlJc w:val="left"/>
      <w:pPr>
        <w:ind w:left="425" w:hanging="425"/>
      </w:pPr>
      <w:rPr>
        <w:rFonts w:hint="default"/>
      </w:rPr>
    </w:lvl>
  </w:abstractNum>
  <w:abstractNum w:abstractNumId="4">
    <w:nsid w:val="5BEC092A"/>
    <w:multiLevelType w:val="singleLevel"/>
    <w:tmpl w:val="5BEC092A"/>
    <w:lvl w:ilvl="0" w:tentative="0">
      <w:start w:val="1"/>
      <w:numFmt w:val="lowerLetter"/>
      <w:lvlText w:val="%1."/>
      <w:lvlJc w:val="left"/>
      <w:pPr>
        <w:ind w:left="425" w:hanging="425"/>
      </w:pPr>
      <w:rPr>
        <w:rFonts w:hint="default"/>
      </w:rPr>
    </w:lvl>
  </w:abstractNum>
  <w:abstractNum w:abstractNumId="5">
    <w:nsid w:val="5BEC0942"/>
    <w:multiLevelType w:val="singleLevel"/>
    <w:tmpl w:val="5BEC0942"/>
    <w:lvl w:ilvl="0" w:tentative="0">
      <w:start w:val="1"/>
      <w:numFmt w:val="lowerLetter"/>
      <w:lvlText w:val="%1."/>
      <w:lvlJc w:val="left"/>
      <w:pPr>
        <w:ind w:left="425" w:hanging="425"/>
      </w:pPr>
      <w:rPr>
        <w:rFonts w:hint="default"/>
      </w:rPr>
    </w:lvl>
  </w:abstractNum>
  <w:abstractNum w:abstractNumId="6">
    <w:nsid w:val="5BEC0959"/>
    <w:multiLevelType w:val="singleLevel"/>
    <w:tmpl w:val="5BEC0959"/>
    <w:lvl w:ilvl="0" w:tentative="0">
      <w:start w:val="1"/>
      <w:numFmt w:val="lowerLetter"/>
      <w:lvlText w:val="%1."/>
      <w:lvlJc w:val="left"/>
      <w:pPr>
        <w:ind w:left="425" w:hanging="425"/>
      </w:pPr>
      <w:rPr>
        <w:rFonts w:hint="default"/>
      </w:rPr>
    </w:lvl>
  </w:abstractNum>
  <w:abstractNum w:abstractNumId="7">
    <w:nsid w:val="5BEC097B"/>
    <w:multiLevelType w:val="singleLevel"/>
    <w:tmpl w:val="5BEC097B"/>
    <w:lvl w:ilvl="0" w:tentative="0">
      <w:start w:val="1"/>
      <w:numFmt w:val="upperLetter"/>
      <w:lvlText w:val="%1."/>
      <w:lvlJc w:val="left"/>
      <w:pPr>
        <w:ind w:left="425" w:hanging="425"/>
      </w:pPr>
      <w:rPr>
        <w:rFonts w:hint="default"/>
      </w:rPr>
    </w:lvl>
  </w:abstractNum>
  <w:abstractNum w:abstractNumId="8">
    <w:nsid w:val="5BEC0A30"/>
    <w:multiLevelType w:val="singleLevel"/>
    <w:tmpl w:val="5BEC0A30"/>
    <w:lvl w:ilvl="0" w:tentative="0">
      <w:start w:val="1"/>
      <w:numFmt w:val="upperLetter"/>
      <w:lvlText w:val="%1."/>
      <w:lvlJc w:val="left"/>
      <w:pPr>
        <w:ind w:left="425" w:hanging="425"/>
      </w:pPr>
      <w:rPr>
        <w:rFonts w:hint="default"/>
      </w:rPr>
    </w:lvl>
  </w:abstractNum>
  <w:abstractNum w:abstractNumId="9">
    <w:nsid w:val="5BEC0A43"/>
    <w:multiLevelType w:val="singleLevel"/>
    <w:tmpl w:val="5BEC0A43"/>
    <w:lvl w:ilvl="0" w:tentative="0">
      <w:start w:val="1"/>
      <w:numFmt w:val="upperLetter"/>
      <w:lvlText w:val="%1."/>
      <w:lvlJc w:val="left"/>
      <w:pPr>
        <w:ind w:left="425" w:hanging="425"/>
      </w:pPr>
      <w:rPr>
        <w:rFonts w:hint="default"/>
      </w:rPr>
    </w:lvl>
  </w:abstractNum>
  <w:abstractNum w:abstractNumId="10">
    <w:nsid w:val="5BEC0A76"/>
    <w:multiLevelType w:val="singleLevel"/>
    <w:tmpl w:val="5BEC0A76"/>
    <w:lvl w:ilvl="0" w:tentative="0">
      <w:start w:val="1"/>
      <w:numFmt w:val="decimal"/>
      <w:lvlText w:val="%1)"/>
      <w:lvlJc w:val="left"/>
      <w:pPr>
        <w:ind w:left="425" w:hanging="425"/>
      </w:pPr>
      <w:rPr>
        <w:rFonts w:hint="default"/>
      </w:rPr>
    </w:lvl>
  </w:abstractNum>
  <w:abstractNum w:abstractNumId="11">
    <w:nsid w:val="5BEC0B33"/>
    <w:multiLevelType w:val="singleLevel"/>
    <w:tmpl w:val="5BEC0B33"/>
    <w:lvl w:ilvl="0" w:tentative="0">
      <w:start w:val="1"/>
      <w:numFmt w:val="upperLetter"/>
      <w:lvlText w:val="%1."/>
      <w:lvlJc w:val="left"/>
      <w:pPr>
        <w:ind w:left="425" w:hanging="425"/>
      </w:pPr>
      <w:rPr>
        <w:rFonts w:hint="default"/>
      </w:rPr>
    </w:lvl>
  </w:abstractNum>
  <w:abstractNum w:abstractNumId="12">
    <w:nsid w:val="5BEC0B47"/>
    <w:multiLevelType w:val="singleLevel"/>
    <w:tmpl w:val="5BEC0B47"/>
    <w:lvl w:ilvl="0" w:tentative="0">
      <w:start w:val="1"/>
      <w:numFmt w:val="upperLetter"/>
      <w:lvlText w:val="%1."/>
      <w:lvlJc w:val="left"/>
      <w:pPr>
        <w:ind w:left="425" w:hanging="425"/>
      </w:pPr>
      <w:rPr>
        <w:rFonts w:hint="default"/>
      </w:rPr>
    </w:lvl>
  </w:abstractNum>
  <w:abstractNum w:abstractNumId="13">
    <w:nsid w:val="5BEC0DA1"/>
    <w:multiLevelType w:val="singleLevel"/>
    <w:tmpl w:val="5BEC0DA1"/>
    <w:lvl w:ilvl="0" w:tentative="0">
      <w:start w:val="1"/>
      <w:numFmt w:val="upperLetter"/>
      <w:lvlText w:val="%1."/>
      <w:lvlJc w:val="left"/>
      <w:pPr>
        <w:ind w:left="425" w:hanging="425"/>
      </w:pPr>
      <w:rPr>
        <w:rFonts w:hint="default"/>
      </w:rPr>
    </w:lvl>
  </w:abstractNum>
  <w:abstractNum w:abstractNumId="14">
    <w:nsid w:val="5BEC163E"/>
    <w:multiLevelType w:val="singleLevel"/>
    <w:tmpl w:val="5BEC163E"/>
    <w:lvl w:ilvl="0" w:tentative="0">
      <w:start w:val="1"/>
      <w:numFmt w:val="upperLetter"/>
      <w:lvlText w:val="%1."/>
      <w:lvlJc w:val="left"/>
      <w:pPr>
        <w:ind w:left="425" w:hanging="425"/>
      </w:pPr>
      <w:rPr>
        <w:rFonts w:hint="default"/>
      </w:rPr>
    </w:lvl>
  </w:abstractNum>
  <w:abstractNum w:abstractNumId="15">
    <w:nsid w:val="5BEC171C"/>
    <w:multiLevelType w:val="singleLevel"/>
    <w:tmpl w:val="5BEC171C"/>
    <w:lvl w:ilvl="0" w:tentative="0">
      <w:start w:val="1"/>
      <w:numFmt w:val="upperLetter"/>
      <w:lvlText w:val="%1."/>
      <w:lvlJc w:val="left"/>
      <w:pPr>
        <w:ind w:left="425" w:hanging="425"/>
      </w:pPr>
      <w:rPr>
        <w:rFonts w:hint="default"/>
      </w:rPr>
    </w:lvl>
  </w:abstractNum>
  <w:abstractNum w:abstractNumId="16">
    <w:nsid w:val="5BEC19C5"/>
    <w:multiLevelType w:val="singleLevel"/>
    <w:tmpl w:val="5BEC19C5"/>
    <w:lvl w:ilvl="0" w:tentative="0">
      <w:start w:val="1"/>
      <w:numFmt w:val="upperLetter"/>
      <w:lvlText w:val="%1."/>
      <w:lvlJc w:val="left"/>
      <w:pPr>
        <w:ind w:left="425" w:hanging="425"/>
      </w:pPr>
      <w:rPr>
        <w:rFonts w:hint="default"/>
      </w:rPr>
    </w:lvl>
  </w:abstractNum>
  <w:abstractNum w:abstractNumId="17">
    <w:nsid w:val="5BEC1BC0"/>
    <w:multiLevelType w:val="singleLevel"/>
    <w:tmpl w:val="5BEC1BC0"/>
    <w:lvl w:ilvl="0" w:tentative="0">
      <w:start w:val="1"/>
      <w:numFmt w:val="upperLetter"/>
      <w:lvlText w:val="%1."/>
      <w:lvlJc w:val="left"/>
      <w:pPr>
        <w:ind w:left="425" w:hanging="425"/>
      </w:pPr>
      <w:rPr>
        <w:rFonts w:hint="default"/>
      </w:rPr>
    </w:lvl>
  </w:abstractNum>
  <w:abstractNum w:abstractNumId="18">
    <w:nsid w:val="5BEC1C71"/>
    <w:multiLevelType w:val="singleLevel"/>
    <w:tmpl w:val="5BEC1C71"/>
    <w:lvl w:ilvl="0" w:tentative="0">
      <w:start w:val="1"/>
      <w:numFmt w:val="upperLetter"/>
      <w:lvlText w:val="%1."/>
      <w:lvlJc w:val="left"/>
      <w:pPr>
        <w:ind w:left="425" w:hanging="425"/>
      </w:pPr>
      <w:rPr>
        <w:rFonts w:hint="default"/>
      </w:rPr>
    </w:lvl>
  </w:abstractNum>
  <w:abstractNum w:abstractNumId="19">
    <w:nsid w:val="5BEC1DF7"/>
    <w:multiLevelType w:val="singleLevel"/>
    <w:tmpl w:val="5BEC1DF7"/>
    <w:lvl w:ilvl="0" w:tentative="0">
      <w:start w:val="1"/>
      <w:numFmt w:val="upperLetter"/>
      <w:lvlText w:val="%1."/>
      <w:lvlJc w:val="left"/>
      <w:pPr>
        <w:ind w:left="425" w:hanging="425"/>
      </w:pPr>
      <w:rPr>
        <w:rFonts w:hint="default"/>
      </w:rPr>
    </w:lvl>
  </w:abstractNum>
  <w:abstractNum w:abstractNumId="20">
    <w:nsid w:val="5BEC1F53"/>
    <w:multiLevelType w:val="singleLevel"/>
    <w:tmpl w:val="5BEC1F53"/>
    <w:lvl w:ilvl="0" w:tentative="0">
      <w:start w:val="1"/>
      <w:numFmt w:val="decimal"/>
      <w:lvlText w:val="%1)"/>
      <w:lvlJc w:val="left"/>
      <w:pPr>
        <w:ind w:left="425" w:hanging="425"/>
      </w:pPr>
      <w:rPr>
        <w:rFonts w:hint="default"/>
      </w:rPr>
    </w:lvl>
  </w:abstractNum>
  <w:num w:numId="1">
    <w:abstractNumId w:val="0"/>
  </w:num>
  <w:num w:numId="2">
    <w:abstractNumId w:val="10"/>
  </w:num>
  <w:num w:numId="3">
    <w:abstractNumId w:val="2"/>
  </w:num>
  <w:num w:numId="4">
    <w:abstractNumId w:val="3"/>
  </w:num>
  <w:num w:numId="5">
    <w:abstractNumId w:val="4"/>
  </w:num>
  <w:num w:numId="6">
    <w:abstractNumId w:val="7"/>
  </w:num>
  <w:num w:numId="7">
    <w:abstractNumId w:val="5"/>
  </w:num>
  <w:num w:numId="8">
    <w:abstractNumId w:val="6"/>
  </w:num>
  <w:num w:numId="9">
    <w:abstractNumId w:val="9"/>
  </w:num>
  <w:num w:numId="10">
    <w:abstractNumId w:val="8"/>
  </w:num>
  <w:num w:numId="11">
    <w:abstractNumId w:val="12"/>
  </w:num>
  <w:num w:numId="12">
    <w:abstractNumId w:val="11"/>
  </w:num>
  <w:num w:numId="13">
    <w:abstractNumId w:val="1"/>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B6015"/>
    <w:rsid w:val="01297168"/>
    <w:rsid w:val="01D444EF"/>
    <w:rsid w:val="024F54B5"/>
    <w:rsid w:val="02831235"/>
    <w:rsid w:val="0293301B"/>
    <w:rsid w:val="02E87F5F"/>
    <w:rsid w:val="034550DB"/>
    <w:rsid w:val="03BE6980"/>
    <w:rsid w:val="043326D0"/>
    <w:rsid w:val="04413F7D"/>
    <w:rsid w:val="045C7A0F"/>
    <w:rsid w:val="04FC4918"/>
    <w:rsid w:val="057D1AF2"/>
    <w:rsid w:val="05AB34D3"/>
    <w:rsid w:val="05B17030"/>
    <w:rsid w:val="05D5472D"/>
    <w:rsid w:val="063764B1"/>
    <w:rsid w:val="06684F45"/>
    <w:rsid w:val="069D622A"/>
    <w:rsid w:val="071B03B0"/>
    <w:rsid w:val="07472CBB"/>
    <w:rsid w:val="075F1E88"/>
    <w:rsid w:val="07610E8A"/>
    <w:rsid w:val="07F85EC1"/>
    <w:rsid w:val="081424E4"/>
    <w:rsid w:val="08214A71"/>
    <w:rsid w:val="08396F2B"/>
    <w:rsid w:val="084A4A76"/>
    <w:rsid w:val="08700AD1"/>
    <w:rsid w:val="08AC5BD3"/>
    <w:rsid w:val="08B25002"/>
    <w:rsid w:val="098B7DEC"/>
    <w:rsid w:val="09DC600E"/>
    <w:rsid w:val="0A3A68F2"/>
    <w:rsid w:val="0A4C0C3E"/>
    <w:rsid w:val="0AA256EA"/>
    <w:rsid w:val="0AC971C2"/>
    <w:rsid w:val="0BAB7154"/>
    <w:rsid w:val="0BB871F6"/>
    <w:rsid w:val="0BE8234F"/>
    <w:rsid w:val="0BF81E24"/>
    <w:rsid w:val="0C036167"/>
    <w:rsid w:val="0C534238"/>
    <w:rsid w:val="0DC70E33"/>
    <w:rsid w:val="0E607131"/>
    <w:rsid w:val="0E7E5C6A"/>
    <w:rsid w:val="0F081956"/>
    <w:rsid w:val="0F4A0E63"/>
    <w:rsid w:val="0F9C7D66"/>
    <w:rsid w:val="0FAC2FBD"/>
    <w:rsid w:val="10157F3B"/>
    <w:rsid w:val="11983E8D"/>
    <w:rsid w:val="11986BF9"/>
    <w:rsid w:val="11AC70BE"/>
    <w:rsid w:val="11B00A42"/>
    <w:rsid w:val="11D21933"/>
    <w:rsid w:val="122439BE"/>
    <w:rsid w:val="142C00BA"/>
    <w:rsid w:val="14714FB7"/>
    <w:rsid w:val="14E901B0"/>
    <w:rsid w:val="150804B6"/>
    <w:rsid w:val="152043E3"/>
    <w:rsid w:val="15587008"/>
    <w:rsid w:val="158139D0"/>
    <w:rsid w:val="15B0166E"/>
    <w:rsid w:val="15E3553E"/>
    <w:rsid w:val="170120C1"/>
    <w:rsid w:val="178D345B"/>
    <w:rsid w:val="17E91FD8"/>
    <w:rsid w:val="18A77EAA"/>
    <w:rsid w:val="18B1509D"/>
    <w:rsid w:val="18F0371C"/>
    <w:rsid w:val="190500A9"/>
    <w:rsid w:val="19605398"/>
    <w:rsid w:val="19C96D0F"/>
    <w:rsid w:val="1A2954C4"/>
    <w:rsid w:val="1B317653"/>
    <w:rsid w:val="1B7217B7"/>
    <w:rsid w:val="1BD80AC2"/>
    <w:rsid w:val="1C5E1B06"/>
    <w:rsid w:val="1C652759"/>
    <w:rsid w:val="1CD7069E"/>
    <w:rsid w:val="1DD4101C"/>
    <w:rsid w:val="1DEA69AE"/>
    <w:rsid w:val="1EAB144B"/>
    <w:rsid w:val="1ECA36A3"/>
    <w:rsid w:val="1EFD72BE"/>
    <w:rsid w:val="20272CF1"/>
    <w:rsid w:val="204929A3"/>
    <w:rsid w:val="209D15A1"/>
    <w:rsid w:val="20C1058E"/>
    <w:rsid w:val="20DE23B9"/>
    <w:rsid w:val="20EC1A00"/>
    <w:rsid w:val="22466662"/>
    <w:rsid w:val="22D1027A"/>
    <w:rsid w:val="248B1DE1"/>
    <w:rsid w:val="251F57F3"/>
    <w:rsid w:val="252E538F"/>
    <w:rsid w:val="254B30CC"/>
    <w:rsid w:val="260579B5"/>
    <w:rsid w:val="26253B61"/>
    <w:rsid w:val="267B3D78"/>
    <w:rsid w:val="27213525"/>
    <w:rsid w:val="282450BD"/>
    <w:rsid w:val="28440A44"/>
    <w:rsid w:val="2857734A"/>
    <w:rsid w:val="28A946CB"/>
    <w:rsid w:val="28F16884"/>
    <w:rsid w:val="292B19BC"/>
    <w:rsid w:val="29610C71"/>
    <w:rsid w:val="29B36375"/>
    <w:rsid w:val="2A936B54"/>
    <w:rsid w:val="2B53059E"/>
    <w:rsid w:val="2B5C16CE"/>
    <w:rsid w:val="2B95295E"/>
    <w:rsid w:val="2BEC4487"/>
    <w:rsid w:val="2C285167"/>
    <w:rsid w:val="2CD748B0"/>
    <w:rsid w:val="2D103D7A"/>
    <w:rsid w:val="2D1A3089"/>
    <w:rsid w:val="2D4E4430"/>
    <w:rsid w:val="2D563648"/>
    <w:rsid w:val="2DAC378C"/>
    <w:rsid w:val="2DD8471B"/>
    <w:rsid w:val="2E1135A7"/>
    <w:rsid w:val="2E7B3BE9"/>
    <w:rsid w:val="2EAB5351"/>
    <w:rsid w:val="2EB96C60"/>
    <w:rsid w:val="2F6A56C6"/>
    <w:rsid w:val="2F7F1B80"/>
    <w:rsid w:val="2F8E1507"/>
    <w:rsid w:val="30442DFA"/>
    <w:rsid w:val="304473EC"/>
    <w:rsid w:val="30A12464"/>
    <w:rsid w:val="30B45226"/>
    <w:rsid w:val="31077795"/>
    <w:rsid w:val="313F4EC9"/>
    <w:rsid w:val="317C3A90"/>
    <w:rsid w:val="32A63C16"/>
    <w:rsid w:val="33555995"/>
    <w:rsid w:val="337107C1"/>
    <w:rsid w:val="33892D75"/>
    <w:rsid w:val="341246E0"/>
    <w:rsid w:val="34485591"/>
    <w:rsid w:val="3496564D"/>
    <w:rsid w:val="35662EBF"/>
    <w:rsid w:val="35B27E6C"/>
    <w:rsid w:val="36195425"/>
    <w:rsid w:val="37BD7BDB"/>
    <w:rsid w:val="37CF285D"/>
    <w:rsid w:val="38620829"/>
    <w:rsid w:val="388B6903"/>
    <w:rsid w:val="38B84C75"/>
    <w:rsid w:val="38B92CED"/>
    <w:rsid w:val="39A0226E"/>
    <w:rsid w:val="39A25F79"/>
    <w:rsid w:val="39A509B7"/>
    <w:rsid w:val="3A7B4FF6"/>
    <w:rsid w:val="3B2C5E77"/>
    <w:rsid w:val="3B34457C"/>
    <w:rsid w:val="3B6F6AF5"/>
    <w:rsid w:val="3B897C6D"/>
    <w:rsid w:val="3BCA3C52"/>
    <w:rsid w:val="3BCA44E3"/>
    <w:rsid w:val="3C220ABB"/>
    <w:rsid w:val="3C4542F4"/>
    <w:rsid w:val="3CAC24C5"/>
    <w:rsid w:val="3CE870D8"/>
    <w:rsid w:val="3D1128AF"/>
    <w:rsid w:val="3D1B3A63"/>
    <w:rsid w:val="3DC37E4B"/>
    <w:rsid w:val="3DD27B01"/>
    <w:rsid w:val="3DE1183D"/>
    <w:rsid w:val="3EE525D1"/>
    <w:rsid w:val="3F003D4D"/>
    <w:rsid w:val="3F285C35"/>
    <w:rsid w:val="3F612652"/>
    <w:rsid w:val="3F626039"/>
    <w:rsid w:val="3F896DFE"/>
    <w:rsid w:val="3FB7766B"/>
    <w:rsid w:val="3FC11786"/>
    <w:rsid w:val="3FE15760"/>
    <w:rsid w:val="405A6BEB"/>
    <w:rsid w:val="40BD47DF"/>
    <w:rsid w:val="40E40E1F"/>
    <w:rsid w:val="40F871DA"/>
    <w:rsid w:val="41322D2D"/>
    <w:rsid w:val="41BA1DDD"/>
    <w:rsid w:val="421A593A"/>
    <w:rsid w:val="43090F70"/>
    <w:rsid w:val="43204A96"/>
    <w:rsid w:val="440E2006"/>
    <w:rsid w:val="447613D2"/>
    <w:rsid w:val="454153C8"/>
    <w:rsid w:val="462564B6"/>
    <w:rsid w:val="46447D46"/>
    <w:rsid w:val="47945C23"/>
    <w:rsid w:val="479E7E6C"/>
    <w:rsid w:val="482C060D"/>
    <w:rsid w:val="487B7B30"/>
    <w:rsid w:val="49256210"/>
    <w:rsid w:val="494E0349"/>
    <w:rsid w:val="499E2815"/>
    <w:rsid w:val="4BFC560D"/>
    <w:rsid w:val="4C231999"/>
    <w:rsid w:val="4C336B04"/>
    <w:rsid w:val="4CB17669"/>
    <w:rsid w:val="4D2C54DD"/>
    <w:rsid w:val="4DA513CA"/>
    <w:rsid w:val="4DC01FBB"/>
    <w:rsid w:val="4E0A015C"/>
    <w:rsid w:val="50015205"/>
    <w:rsid w:val="500567A3"/>
    <w:rsid w:val="511A1095"/>
    <w:rsid w:val="53977D1D"/>
    <w:rsid w:val="54132BB3"/>
    <w:rsid w:val="5505232C"/>
    <w:rsid w:val="56A03B1A"/>
    <w:rsid w:val="56D7797A"/>
    <w:rsid w:val="576A59D9"/>
    <w:rsid w:val="5785648E"/>
    <w:rsid w:val="58166574"/>
    <w:rsid w:val="58C163F7"/>
    <w:rsid w:val="58D10A7D"/>
    <w:rsid w:val="5A234F73"/>
    <w:rsid w:val="5C7D5292"/>
    <w:rsid w:val="5CE13853"/>
    <w:rsid w:val="5CF51CF6"/>
    <w:rsid w:val="5D5E4E0E"/>
    <w:rsid w:val="5DED05C1"/>
    <w:rsid w:val="5E7C0529"/>
    <w:rsid w:val="5F0C5165"/>
    <w:rsid w:val="5F594E34"/>
    <w:rsid w:val="60630A5A"/>
    <w:rsid w:val="60CF592A"/>
    <w:rsid w:val="619F0B3B"/>
    <w:rsid w:val="61BB6736"/>
    <w:rsid w:val="62381946"/>
    <w:rsid w:val="6265095A"/>
    <w:rsid w:val="634B745B"/>
    <w:rsid w:val="646136E7"/>
    <w:rsid w:val="64832699"/>
    <w:rsid w:val="651F5165"/>
    <w:rsid w:val="65E05A96"/>
    <w:rsid w:val="66053802"/>
    <w:rsid w:val="6695717B"/>
    <w:rsid w:val="672C7D7A"/>
    <w:rsid w:val="673108E6"/>
    <w:rsid w:val="677D040F"/>
    <w:rsid w:val="681208ED"/>
    <w:rsid w:val="684302D2"/>
    <w:rsid w:val="68492E79"/>
    <w:rsid w:val="68D80734"/>
    <w:rsid w:val="695F1553"/>
    <w:rsid w:val="6A442E15"/>
    <w:rsid w:val="6A6A2636"/>
    <w:rsid w:val="6B2E64F3"/>
    <w:rsid w:val="6B6D1576"/>
    <w:rsid w:val="6B803137"/>
    <w:rsid w:val="6B8D6BB5"/>
    <w:rsid w:val="6BB35228"/>
    <w:rsid w:val="6C0C4E0E"/>
    <w:rsid w:val="6C5A73B4"/>
    <w:rsid w:val="6CB434DF"/>
    <w:rsid w:val="6CDB1AFE"/>
    <w:rsid w:val="6D6622BA"/>
    <w:rsid w:val="6E094062"/>
    <w:rsid w:val="6E2E1D51"/>
    <w:rsid w:val="6EF14254"/>
    <w:rsid w:val="6FAB2D2E"/>
    <w:rsid w:val="6FF62A96"/>
    <w:rsid w:val="70166DDB"/>
    <w:rsid w:val="70D551DE"/>
    <w:rsid w:val="70DD202D"/>
    <w:rsid w:val="712938FA"/>
    <w:rsid w:val="713D5E5D"/>
    <w:rsid w:val="71F9762C"/>
    <w:rsid w:val="722914DF"/>
    <w:rsid w:val="7243489D"/>
    <w:rsid w:val="73110ABA"/>
    <w:rsid w:val="73401448"/>
    <w:rsid w:val="744916A3"/>
    <w:rsid w:val="74B50B9B"/>
    <w:rsid w:val="74E7217D"/>
    <w:rsid w:val="74ED6039"/>
    <w:rsid w:val="75080AA9"/>
    <w:rsid w:val="75B37453"/>
    <w:rsid w:val="7687577F"/>
    <w:rsid w:val="76971614"/>
    <w:rsid w:val="76AE1867"/>
    <w:rsid w:val="76E87369"/>
    <w:rsid w:val="770265B4"/>
    <w:rsid w:val="77F554AA"/>
    <w:rsid w:val="783D0E7D"/>
    <w:rsid w:val="78824850"/>
    <w:rsid w:val="789C246B"/>
    <w:rsid w:val="79082462"/>
    <w:rsid w:val="79187B03"/>
    <w:rsid w:val="79586A3F"/>
    <w:rsid w:val="79843B68"/>
    <w:rsid w:val="79975BF2"/>
    <w:rsid w:val="79EA18E9"/>
    <w:rsid w:val="79EB5287"/>
    <w:rsid w:val="7A1766A6"/>
    <w:rsid w:val="7A764E7C"/>
    <w:rsid w:val="7A946D8C"/>
    <w:rsid w:val="7A99495D"/>
    <w:rsid w:val="7BFB0755"/>
    <w:rsid w:val="7C877371"/>
    <w:rsid w:val="7D582D5D"/>
    <w:rsid w:val="7D872F71"/>
    <w:rsid w:val="7D921CD5"/>
    <w:rsid w:val="7DC31B8A"/>
    <w:rsid w:val="7E477011"/>
    <w:rsid w:val="7E5639DB"/>
    <w:rsid w:val="7E9224FB"/>
    <w:rsid w:val="7EB31348"/>
    <w:rsid w:val="7FB40931"/>
    <w:rsid w:val="7FB626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2018-12-18T05:38:51Z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