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A82" w:rsidRPr="001332BD" w:rsidRDefault="00000000">
      <w:pPr>
        <w:pStyle w:val="a3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企业微信运营风险管控制度</w:t>
      </w:r>
    </w:p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一、总则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1.1 制度目的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为规范BPO供应商在使用企业微信为客户提供服务过程中的行为，防范安全风险，保障服务品质，保护客户资产安全，特制定本制度。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1.2 核心原则</w:t>
      </w:r>
    </w:p>
    <w:tbl>
      <w:tblPr>
        <w:tblW w:w="8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40"/>
        <w:gridCol w:w="5659"/>
        <w:gridCol w:w="1299"/>
      </w:tblGrid>
      <w:tr w:rsidR="00282A82" w:rsidRPr="001332BD" w:rsidTr="001332BD">
        <w:trPr>
          <w:trHeight w:val="3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原则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内涵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说明</w:t>
            </w:r>
          </w:p>
        </w:tc>
      </w:tr>
      <w:tr w:rsidR="00282A82" w:rsidRPr="001332BD" w:rsidTr="001332BD">
        <w:trPr>
          <w:trHeight w:val="3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安全第一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账号安全、数据安全优先于一切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rPr>
          <w:trHeight w:val="3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全程可控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操作留痕、异常可溯、风险可防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rPr>
          <w:trHeight w:val="32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权责对等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权限与职责匹配，违规必究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rPr>
          <w:trHeight w:val="3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分级管理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风险分级、处罚分级、响应分级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282A82" w:rsidRPr="001332BD" w:rsidRDefault="00000000">
      <w:pPr>
        <w:pStyle w:val="2"/>
        <w:spacing w:before="240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1.3 两层保障机制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第一层 - 内部管控制度：本制度规定的账号管理、数据安全、服务品质、应急响应等全套机制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第二层 - 供应商管理手段：合同约束、审计监督、违规处罚、优胜劣汰等管理措施</w:t>
      </w:r>
    </w:p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二、账号安全管理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2.1 账号注册与实名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供应商工作人员使用个人身份信息注册企业微信账号，必须：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完成手机号实名验证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提供身份证复印件备案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签署《账号使用承诺书》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2.2 账号使用规范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账号使用必须遵守：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一人一号：禁止多人共用一个账号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本人使用：禁止转借、出租、出售账号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专号专用：禁止用工作账号处理私人事务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2.3 设备管控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工作账号必须在指定设备上登录：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lastRenderedPageBreak/>
        <w:t>登录前进行设备备案（设备号、IMEI）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更换设备需提前申请审批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异地登录触发预警机制</w:t>
      </w:r>
    </w:p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三、数据安全管理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3.1 数据使用红线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禁止以下数据操作：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导出、复制、截屏客户信息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通过非授权渠道传输数据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在非工作设备上存储客户数据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向第三方泄露任何客户信息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3.2 操作留痕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所有操作必须全程留痕：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聊天记录实时上传云端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文件传输记录留存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操作日志不可篡改</w:t>
      </w:r>
    </w:p>
    <w:p w:rsidR="00282A82" w:rsidRPr="001332BD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留存期不少于180天</w:t>
      </w:r>
    </w:p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四、服务品质管理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4.1 响应时效标准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367"/>
        <w:gridCol w:w="2690"/>
        <w:gridCol w:w="3172"/>
        <w:gridCol w:w="1795"/>
      </w:tblGrid>
      <w:tr w:rsidR="00282A82" w:rsidRPr="001332BD" w:rsidTr="001332BD"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客户等级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响应要求</w:t>
            </w:r>
          </w:p>
        </w:tc>
        <w:tc>
          <w:tcPr>
            <w:tcW w:w="3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说明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282A82">
            <w:pPr>
              <w:jc w:val="center"/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VIP客户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5分钟内</w:t>
            </w:r>
          </w:p>
        </w:tc>
        <w:tc>
          <w:tcPr>
            <w:tcW w:w="3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工作时间9:00-18:00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普通客户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30分钟内</w:t>
            </w:r>
          </w:p>
        </w:tc>
        <w:tc>
          <w:tcPr>
            <w:tcW w:w="3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工作时间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82A82" w:rsidRPr="001332BD" w:rsidTr="001332BD">
        <w:tc>
          <w:tcPr>
            <w:tcW w:w="1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一般咨询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2小时内</w:t>
            </w:r>
          </w:p>
        </w:tc>
        <w:tc>
          <w:tcPr>
            <w:tcW w:w="3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工作时间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282A82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五、应急响应机制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5.1 应急分级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368"/>
        <w:gridCol w:w="2695"/>
        <w:gridCol w:w="1931"/>
        <w:gridCol w:w="3030"/>
      </w:tblGrid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级别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定义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响应时间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处理时限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0级（严重）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数据泄露、账号被盗、恶意删客户、负面舆情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立即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2小时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1级（一般）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未授权换设备、连续3次不响应、客诉升级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30分钟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24小时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lastRenderedPageBreak/>
              <w:t>2级（轻微）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首次轻微违规、操作失误、响应略慢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2小时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72小时</w:t>
            </w:r>
          </w:p>
        </w:tc>
      </w:tr>
    </w:tbl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六、供应商管理手段（第二层保障）</w:t>
      </w:r>
    </w:p>
    <w:p w:rsidR="00282A82" w:rsidRPr="001332BD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6.1 违规处罚矩阵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违规行为与处罚对应：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315"/>
        <w:gridCol w:w="4266"/>
        <w:gridCol w:w="3443"/>
      </w:tblGrid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违规等级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:rsidR="00282A82" w:rsidRPr="001332BD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严重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泄露客户数据、私下收款、恶意删除客户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立即解约 + 全额赔偿 + 法律追责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重度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私自导出数据、未授权换设备、连续3次不响应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罚款5000-20000元 + 警告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中度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话术违规、响应超时、服务态度问题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罚款1000-5000元 + 通报</w:t>
            </w:r>
          </w:p>
        </w:tc>
      </w:tr>
      <w:tr w:rsidR="00282A82" w:rsidRPr="00133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轻度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首次轻微违规、操作失误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282A82" w:rsidRPr="001332BD" w:rsidRDefault="00000000">
            <w:pPr>
              <w:rPr>
                <w:rFonts w:ascii="京东朗正体 玲珑" w:eastAsia="京东朗正体 玲珑" w:hAnsi="京东朗正体 玲珑"/>
              </w:rPr>
            </w:pPr>
            <w:r w:rsidRPr="001332BD">
              <w:rPr>
                <w:rFonts w:ascii="京东朗正体 玲珑" w:eastAsia="京东朗正体 玲珑" w:hAnsi="京东朗正体 玲珑"/>
              </w:rPr>
              <w:t>警告 + 培训 + 观察1个月</w:t>
            </w:r>
          </w:p>
        </w:tc>
      </w:tr>
    </w:tbl>
    <w:p w:rsidR="00282A82" w:rsidRPr="001332BD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1332BD">
        <w:rPr>
          <w:rFonts w:ascii="京东朗正体 玲珑" w:eastAsia="京东朗正体 玲珑" w:hAnsi="京东朗正体 玲珑"/>
          <w:b w:val="0"/>
          <w:bCs w:val="0"/>
        </w:rPr>
        <w:t>七、附则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本制度自双方签字盖章之日起生效，有效期与主协议保持一致。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本制度未尽事宜，以主协议约定为准。</w:t>
      </w:r>
    </w:p>
    <w:p w:rsidR="00282A82" w:rsidRPr="001332BD" w:rsidRDefault="00000000">
      <w:pPr>
        <w:rPr>
          <w:rFonts w:ascii="京东朗正体 玲珑" w:eastAsia="京东朗正体 玲珑" w:hAnsi="京东朗正体 玲珑"/>
        </w:rPr>
      </w:pPr>
      <w:r w:rsidRPr="001332BD">
        <w:rPr>
          <w:rFonts w:ascii="京东朗正体 玲珑" w:eastAsia="京东朗正体 玲珑" w:hAnsi="京东朗正体 玲珑"/>
        </w:rPr>
        <w:t>本制度解释权归我方所有。</w:t>
      </w:r>
    </w:p>
    <w:sectPr w:rsidR="00282A82" w:rsidRPr="001332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1AD5"/>
    <w:multiLevelType w:val="hybridMultilevel"/>
    <w:tmpl w:val="45A66E30"/>
    <w:lvl w:ilvl="0" w:tplc="90D0F9E8">
      <w:start w:val="1"/>
      <w:numFmt w:val="bullet"/>
      <w:lvlText w:val="●"/>
      <w:lvlJc w:val="left"/>
      <w:pPr>
        <w:ind w:left="720" w:hanging="360"/>
      </w:pPr>
    </w:lvl>
    <w:lvl w:ilvl="1" w:tplc="018E17C0">
      <w:start w:val="1"/>
      <w:numFmt w:val="bullet"/>
      <w:lvlText w:val="○"/>
      <w:lvlJc w:val="left"/>
      <w:pPr>
        <w:ind w:left="1440" w:hanging="360"/>
      </w:pPr>
    </w:lvl>
    <w:lvl w:ilvl="2" w:tplc="69660920">
      <w:start w:val="1"/>
      <w:numFmt w:val="bullet"/>
      <w:lvlText w:val="■"/>
      <w:lvlJc w:val="left"/>
      <w:pPr>
        <w:ind w:left="2160" w:hanging="360"/>
      </w:pPr>
    </w:lvl>
    <w:lvl w:ilvl="3" w:tplc="93546872">
      <w:start w:val="1"/>
      <w:numFmt w:val="bullet"/>
      <w:lvlText w:val="●"/>
      <w:lvlJc w:val="left"/>
      <w:pPr>
        <w:ind w:left="2880" w:hanging="360"/>
      </w:pPr>
    </w:lvl>
    <w:lvl w:ilvl="4" w:tplc="5E88E848">
      <w:start w:val="1"/>
      <w:numFmt w:val="bullet"/>
      <w:lvlText w:val="○"/>
      <w:lvlJc w:val="left"/>
      <w:pPr>
        <w:ind w:left="3600" w:hanging="360"/>
      </w:pPr>
    </w:lvl>
    <w:lvl w:ilvl="5" w:tplc="A992E3A6">
      <w:start w:val="1"/>
      <w:numFmt w:val="bullet"/>
      <w:lvlText w:val="■"/>
      <w:lvlJc w:val="left"/>
      <w:pPr>
        <w:ind w:left="4320" w:hanging="360"/>
      </w:pPr>
    </w:lvl>
    <w:lvl w:ilvl="6" w:tplc="0CE2991C">
      <w:start w:val="1"/>
      <w:numFmt w:val="bullet"/>
      <w:lvlText w:val="●"/>
      <w:lvlJc w:val="left"/>
      <w:pPr>
        <w:ind w:left="5040" w:hanging="360"/>
      </w:pPr>
    </w:lvl>
    <w:lvl w:ilvl="7" w:tplc="36F811A4">
      <w:start w:val="1"/>
      <w:numFmt w:val="bullet"/>
      <w:lvlText w:val="●"/>
      <w:lvlJc w:val="left"/>
      <w:pPr>
        <w:ind w:left="5760" w:hanging="360"/>
      </w:pPr>
    </w:lvl>
    <w:lvl w:ilvl="8" w:tplc="22CA0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E3162"/>
    <w:multiLevelType w:val="hybridMultilevel"/>
    <w:tmpl w:val="6AFA59D6"/>
    <w:lvl w:ilvl="0" w:tplc="D602A54A">
      <w:start w:val="1"/>
      <w:numFmt w:val="decimal"/>
      <w:lvlText w:val="%1."/>
      <w:lvlJc w:val="left"/>
      <w:pPr>
        <w:ind w:left="720" w:hanging="360"/>
      </w:pPr>
    </w:lvl>
    <w:lvl w:ilvl="1" w:tplc="9D80E1D8">
      <w:numFmt w:val="decimal"/>
      <w:lvlText w:val=""/>
      <w:lvlJc w:val="left"/>
    </w:lvl>
    <w:lvl w:ilvl="2" w:tplc="D6389EFC">
      <w:numFmt w:val="decimal"/>
      <w:lvlText w:val=""/>
      <w:lvlJc w:val="left"/>
    </w:lvl>
    <w:lvl w:ilvl="3" w:tplc="A0FEBD2C">
      <w:numFmt w:val="decimal"/>
      <w:lvlText w:val=""/>
      <w:lvlJc w:val="left"/>
    </w:lvl>
    <w:lvl w:ilvl="4" w:tplc="BED8FF7E">
      <w:numFmt w:val="decimal"/>
      <w:lvlText w:val=""/>
      <w:lvlJc w:val="left"/>
    </w:lvl>
    <w:lvl w:ilvl="5" w:tplc="2090A73C">
      <w:numFmt w:val="decimal"/>
      <w:lvlText w:val=""/>
      <w:lvlJc w:val="left"/>
    </w:lvl>
    <w:lvl w:ilvl="6" w:tplc="13D2E5D8">
      <w:numFmt w:val="decimal"/>
      <w:lvlText w:val=""/>
      <w:lvlJc w:val="left"/>
    </w:lvl>
    <w:lvl w:ilvl="7" w:tplc="1506F8C8">
      <w:numFmt w:val="decimal"/>
      <w:lvlText w:val=""/>
      <w:lvlJc w:val="left"/>
    </w:lvl>
    <w:lvl w:ilvl="8" w:tplc="CF128470">
      <w:numFmt w:val="decimal"/>
      <w:lvlText w:val=""/>
      <w:lvlJc w:val="left"/>
    </w:lvl>
  </w:abstractNum>
  <w:num w:numId="1" w16cid:durableId="959726664">
    <w:abstractNumId w:val="0"/>
    <w:lvlOverride w:ilvl="0">
      <w:startOverride w:val="1"/>
    </w:lvlOverride>
  </w:num>
  <w:num w:numId="2" w16cid:durableId="1390493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82"/>
    <w:rsid w:val="001332BD"/>
    <w:rsid w:val="00210E5B"/>
    <w:rsid w:val="0028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3F8A8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Arial"/>
      <w:b/>
      <w:bCs/>
      <w:color w:val="00000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2</cp:revision>
  <dcterms:created xsi:type="dcterms:W3CDTF">2026-03-17T06:00:00Z</dcterms:created>
  <dcterms:modified xsi:type="dcterms:W3CDTF">2026-03-17T06:03:00Z</dcterms:modified>
</cp:coreProperties>
</file>