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10C0" w:rsidRDefault="00A810C0" w:rsidP="00A810C0">
      <w:pPr>
        <w:pStyle w:val="sl-paragraph"/>
      </w:pPr>
      <w:r>
        <w:t>供应商管理岗 AI提效方案</w:t>
      </w:r>
    </w:p>
    <w:p w:rsidR="00A810C0" w:rsidRDefault="00A810C0" w:rsidP="00A810C0">
      <w:r>
        <w:t xml:space="preserve">梳理岗位日常工作内容，逐项分析AI提效空间 </w:t>
      </w:r>
    </w:p>
    <w:p w:rsidR="00A810C0" w:rsidRDefault="00A810C0" w:rsidP="00A810C0">
      <w:pPr>
        <w:pStyle w:val="2"/>
      </w:pPr>
      <w:r>
        <w:rPr>
          <w:sz w:val="33"/>
          <w:szCs w:val="33"/>
        </w:rPr>
        <w:t>一、岗位概况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468"/>
      </w:tblGrid>
      <w:tr w:rsidR="00A810C0" w:rsidTr="00A810C0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维度</w:t>
            </w:r>
          </w:p>
        </w:tc>
        <w:tc>
          <w:tcPr>
            <w:tcW w:w="9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规模</w:t>
            </w:r>
          </w:p>
        </w:tc>
      </w:tr>
      <w:tr w:rsidR="00A810C0" w:rsidTr="00A810C0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供应商数量</w:t>
            </w:r>
          </w:p>
        </w:tc>
        <w:tc>
          <w:tcPr>
            <w:tcW w:w="9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32+家</w:t>
            </w:r>
          </w:p>
        </w:tc>
      </w:tr>
      <w:tr w:rsidR="00A810C0" w:rsidTr="00A810C0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人员规模</w:t>
            </w:r>
          </w:p>
        </w:tc>
        <w:tc>
          <w:tcPr>
            <w:tcW w:w="9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3200+人</w:t>
            </w:r>
          </w:p>
        </w:tc>
      </w:tr>
      <w:tr w:rsidR="00A810C0" w:rsidTr="00A810C0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业务覆盖</w:t>
            </w:r>
          </w:p>
        </w:tc>
        <w:tc>
          <w:tcPr>
            <w:tcW w:w="9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4大产线（金条、企金、财富、信用卡）、17条细分业务</w:t>
            </w:r>
          </w:p>
        </w:tc>
      </w:tr>
      <w:tr w:rsidR="00A810C0" w:rsidTr="00A810C0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管理范围</w:t>
            </w:r>
          </w:p>
        </w:tc>
        <w:tc>
          <w:tcPr>
            <w:tcW w:w="94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全生命周期：引入→商务→合同→巡检→处罚→合规→扩张→分量→转正→清退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t>二、日常工作（每天循环）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261"/>
        <w:gridCol w:w="2913"/>
        <w:gridCol w:w="1306"/>
        <w:gridCol w:w="1599"/>
        <w:gridCol w:w="1306"/>
      </w:tblGrid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具体动作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日均耗时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AI提效方案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AI不能替代的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排名数据查看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按业务线（金条/企金/财富/信用卡）分别查看日排名、月赛马排名；</w:t>
            </w:r>
          </w:p>
          <w:p w:rsidR="00A810C0" w:rsidRDefault="00A810C0">
            <w:pPr>
              <w:pStyle w:val="sl-paragraph"/>
            </w:pPr>
            <w:r>
              <w:t>有实时或阶段性排名时主动刷看；</w:t>
            </w:r>
          </w:p>
          <w:p w:rsidR="00A810C0" w:rsidRDefault="00A810C0">
            <w:pPr>
              <w:pStyle w:val="sl-paragraph"/>
            </w:pPr>
            <w:r>
              <w:t>识别谁最好、谁最差、谁在进步、谁在退步；</w:t>
            </w:r>
          </w:p>
          <w:p w:rsidR="00A810C0" w:rsidRDefault="00A810C0">
            <w:pPr>
              <w:pStyle w:val="sl-paragraph"/>
            </w:pPr>
            <w:r>
              <w:t>基于排名决定后续动作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AI聚合各业务线排名数据，集中展示；自动标注异常波动；每周推送"需关注的供应商"清单+趋势分析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基于排名数据的后续判断——为什么下滑、要不要找他聊、怎么聊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内部群监控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查看业务@我的消息、新项目需求、紧急合规问题；</w:t>
            </w:r>
          </w:p>
          <w:p w:rsidR="00A810C0" w:rsidRDefault="00A810C0">
            <w:pPr>
              <w:pStyle w:val="sl-paragraph"/>
            </w:pPr>
            <w:r>
              <w:t>分类处理：哪些今天必须回复、哪些可以延后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开发"群监控技能"：实时监控被@信息；自动分类（新需求/合规问题/协调事项/信息同步）；每日整理成工作日志；标注紧急程度帮助排序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判断哪个最紧急、先处理哪个、怎么回复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供应商群监控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查看供应商反馈和问题；</w:t>
            </w:r>
          </w:p>
          <w:p w:rsidR="00A810C0" w:rsidRDefault="00A810C0">
            <w:pPr>
              <w:pStyle w:val="sl-paragraph"/>
            </w:pPr>
            <w:r>
              <w:t>监控回复是否及时；识别交互是否存在问题（响应慢、推诿、态度变化）；</w:t>
            </w:r>
          </w:p>
          <w:p w:rsidR="00A810C0" w:rsidRDefault="00A810C0">
            <w:pPr>
              <w:pStyle w:val="sl-paragraph"/>
            </w:pPr>
            <w:r>
              <w:lastRenderedPageBreak/>
              <w:t>基于排名了解问题类型（业绩/质检/其他）；</w:t>
            </w:r>
          </w:p>
          <w:p w:rsidR="00A810C0" w:rsidRDefault="00A810C0">
            <w:pPr>
              <w:pStyle w:val="sl-paragraph"/>
            </w:pPr>
            <w:r>
              <w:t>与供应商了解现状→了解问题→了解需要什么支持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0.3h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AI标注回复及时性（如某供应商24小时未回复）；识别交互问题模式（如某供应商</w:t>
            </w:r>
            <w:r>
              <w:lastRenderedPageBreak/>
              <w:t>近期沟通频次下降50%）；基于排名+群消息生成"本周供应商交互问题"摘要；自动归档问题类型分布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判断哪些是真问题、哪些是撒娇、怎么沟通解决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供应商老板沟通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接听电话/微信，处理要量、要支持、反映名单、结算问题；</w:t>
            </w:r>
          </w:p>
          <w:p w:rsidR="00A810C0" w:rsidRDefault="00A810C0">
            <w:pPr>
              <w:pStyle w:val="sl-paragraph"/>
            </w:pPr>
            <w:r>
              <w:t>先了解现状→了解问题→了解需要什么支持；</w:t>
            </w:r>
          </w:p>
          <w:p w:rsidR="00A810C0" w:rsidRDefault="00A810C0">
            <w:pPr>
              <w:pStyle w:val="sl-paragraph"/>
            </w:pPr>
            <w:r>
              <w:t>判断是供应商的问题还是我们的问题；</w:t>
            </w:r>
          </w:p>
          <w:p w:rsidR="00A810C0" w:rsidRDefault="00A810C0">
            <w:pPr>
              <w:pStyle w:val="sl-paragraph"/>
            </w:pPr>
            <w:r>
              <w:t>记录关键信息后续跟进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来电前AI推送供应商最新画像（当前排名、历史承诺、待跟进事项、近期诊断）；沟通后AI整理要点写入档案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现场判断给胡萝卜还是大棒、给多少、怎么拿捏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5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新项目寻源需求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新项目需要寻源供应商；先问清楚需求（什么项目/多少人/什么时候上线/预计业绩）；思考供应商匹配；从数据库筛选候选；做3-5家候选推荐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AI维护"新项目需求模板"让同事先填标准信息；基于供应商数据库+标签自动生成候选范围；标准部分AI定（业绩/质检/上人数据），特殊部分人工补充；AI输出3-5家候选+匹配理由+风险提示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最终匹配决策、与供应商的实际沟通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6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合规问题处理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处理客诉、招聘违规（用京东logo）、红线行为等；</w:t>
            </w:r>
          </w:p>
          <w:p w:rsidR="00A810C0" w:rsidRDefault="00A810C0">
            <w:pPr>
              <w:pStyle w:val="sl-paragraph"/>
            </w:pPr>
            <w:r>
              <w:t>判断严重程度（轻微→口头警告；严重→发邮件）；要求3-7天整改；</w:t>
            </w:r>
          </w:p>
          <w:p w:rsidR="00A810C0" w:rsidRDefault="00A810C0">
            <w:pPr>
              <w:pStyle w:val="sl-paragraph"/>
            </w:pPr>
            <w:r>
              <w:t>更重要：从个案中发现可流程化、制度化的空间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AI生成处罚邮件/整改通知初稿+历史违规记录；AI归纳合规问题模式，提示"这类问题已出现N次，建议写入制度"；AI跟踪整改闭环（提醒</w:t>
            </w:r>
            <w:r>
              <w:lastRenderedPageBreak/>
              <w:t>到期、检查反馈）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判断轻微还是严重、口头还是发邮件、哪些经验值得制度化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7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写邮件/报告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巡检报告、处罚通知、项目需求寻源、站点审批等；</w:t>
            </w:r>
          </w:p>
          <w:p w:rsidR="00A810C0" w:rsidRDefault="00A810C0">
            <w:pPr>
              <w:pStyle w:val="sl-paragraph"/>
            </w:pPr>
            <w:r>
              <w:t>根据不同场景撰写不同格式和语气的邮件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开发"邮件/报告生成技能"：依据核心要点，AI按场景（处罚/巡检/项目/汇报）自动生成初稿；内置各场景模板，确保格式统一、要素不漏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审核修改、判断分寸和语气</w:t>
            </w:r>
          </w:p>
        </w:tc>
      </w:tr>
      <w:tr w:rsidR="00A810C0" w:rsidTr="00A810C0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数据整理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KPI数据处理分析（以系统数据为主）；重点关注站点分布情况、供应商人力趋势；集中度分析；识别异常数据追溯原因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AI自动拉取排名数据+标注异常；生成站点分布热力图（当前各供应商在哪些城市、多少人）；生成供应商人力趋势图（近3个月人力变化）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解读数据背后的原因、基于数据的战略决策</w:t>
            </w:r>
          </w:p>
        </w:tc>
      </w:tr>
    </w:tbl>
    <w:p w:rsidR="00A810C0" w:rsidRDefault="00A810C0" w:rsidP="00A810C0">
      <w:pPr>
        <w:pStyle w:val="3"/>
      </w:pPr>
      <w:r>
        <w:rPr>
          <w:sz w:val="30"/>
          <w:szCs w:val="30"/>
        </w:rPr>
        <w:t>日常工作时间汇总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971"/>
        <w:gridCol w:w="2039"/>
        <w:gridCol w:w="2039"/>
        <w:gridCol w:w="2116"/>
      </w:tblGrid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日均耗时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AI可提效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人工保留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排名数据查看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0.2h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内部群监控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0.2h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0.1h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供应商群监控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0.2h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0.1h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供应商商务沟通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1.2h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5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同事寻源需求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0.2h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6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合规问题处理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0.2h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7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写邮件/报告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0.2h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数据整理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0.5h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0.3h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0.2h</w:t>
            </w:r>
          </w:p>
        </w:tc>
      </w:tr>
      <w:tr w:rsidR="00A810C0" w:rsidTr="00A810C0"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/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合计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4.6h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2.2h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2.4h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t>三、周期性工作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106"/>
        <w:gridCol w:w="2487"/>
        <w:gridCol w:w="1153"/>
        <w:gridCol w:w="1199"/>
        <w:gridCol w:w="1292"/>
        <w:gridCol w:w="1245"/>
      </w:tblGrid>
      <w:tr w:rsidR="00A810C0" w:rsidTr="00A810C0"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具体动作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频率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单次耗时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AI提效方案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AI不能替代的</w:t>
            </w:r>
          </w:p>
        </w:tc>
      </w:tr>
      <w:tr w:rsidR="00A810C0" w:rsidTr="00A810C0"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准入评估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先约供应商现场或线上交流，充分了解对方；</w:t>
            </w:r>
            <w:r>
              <w:lastRenderedPageBreak/>
              <w:t>按9维度评估（过往业绩、同类型对标、管理方式、人员数量、公司背景、历史交付风格、配合商务、团队架构、资质合规）；必要时安排验场；审批上线；纳入储备池，保持10-15家。每个业务有3-4家储备。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4次/月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准入前AI做前置调研</w:t>
            </w:r>
            <w:r>
              <w:lastRenderedPageBreak/>
              <w:t>（工商/诉讼/行业口碑/竞品信息/舆情）；自动生成供应商初步画像；AI跑准入诊断流程；生成6个谈判问题答案框架；采集准入信号，计算推荐等级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现场验厂判断、最终准</w:t>
            </w:r>
            <w:r>
              <w:lastRenderedPageBreak/>
              <w:t>入决策、供应商深度交流中的关系感知</w:t>
            </w:r>
          </w:p>
        </w:tc>
      </w:tr>
      <w:tr w:rsidR="00A810C0" w:rsidTr="00A810C0"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2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分量决策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按5维打分（业绩30%、质检客诉25%、上人15%、配合15%、战略15%）；匹配供应商标签（业务类型/能力/配合度/稳定性/潜力）；</w:t>
            </w:r>
          </w:p>
          <w:p w:rsidR="00A810C0" w:rsidRDefault="00A810C0">
            <w:pPr>
              <w:pStyle w:val="sl-paragraph"/>
            </w:pPr>
            <w:r>
              <w:t>动态调整：不都给、不一直不给，让供应商保持期待；所有供应商资料集中管理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5次/月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1.5h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AI自动计算所有供应商5维打分+排序；基于数据库+标签初步划定分量范围；标准部分AI定（业绩/质检/上人数据），特殊部分人工补充（战略判断/关系考量）；AI输出分量建议+理由+风险提示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战略打分判断、动态调整策略、最终分量拍板</w:t>
            </w:r>
          </w:p>
        </w:tc>
      </w:tr>
      <w:tr w:rsidR="00A810C0" w:rsidTr="00A810C0"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业绩诊断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基于排名发现供应商业绩异常；诊断大类问题（业绩/质检/配合）；正式回复供应商：发邮件要求规定时间内整改；跟进整改闭环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4次/月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AI快速诊断大块问题，输出问题概要；自动生成整改邮件初稿（问题+要求+期限）；AI跟踪整改闭环（到期提醒、反馈收集）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根因判断、整改要求的具体力度、与供应商的沟通</w:t>
            </w:r>
          </w:p>
        </w:tc>
      </w:tr>
      <w:tr w:rsidR="00A810C0" w:rsidTr="00A810C0"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4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出差巡检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按12项巡检标准现场检查（空间布置/人员状态/薪资情况/招聘情况/品牌使用/管理水平/活动激励/作息时间/培训方式/招聘方式/品牌滥用/质检合规）；参考历史问题记录检查复发；现场记录问题；整理巡检报告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2次/月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3天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出发前AI推送历史问题+上次巡检记录+近期异常；现场用语音/文字记录，AI自动整理成巡检记录；AI对比历史标注复发项和新问题；自动生成巡检报告初稿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现场判断、实时决策、与供应商的现场沟通</w:t>
            </w:r>
          </w:p>
        </w:tc>
      </w:tr>
      <w:tr w:rsidR="00A810C0" w:rsidTr="00A810C0"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5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降价谈判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基于行业数据、头部供应商水平、其他维度数据；了解行业标准、头部供应商成本结构；准备谈判数据与供应商沟通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1.5次/月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AI准备多维谈判数据包（不只是自建vs BPO，还包括行业均价、头部水平、历史价格趋势）；覆盖所有业务线的成本对比分析；生成谈判话术建议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现场谈判、判断力度、拿捏分寸</w:t>
            </w:r>
          </w:p>
        </w:tc>
      </w:tr>
      <w:tr w:rsidR="00A810C0" w:rsidTr="00A810C0"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6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新项目对接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基于供应商能力评估先出候选池；人工校正：考虑合作配合度、战略、业务匹配度等软性因素；最终做出匹配决策；跟进上线和业绩表现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4次/月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AI基于供应商数据库+标签自动匹配候选+生成能力评估初稿；输出匹配建议+风险提示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人工校正、最终匹配决策、供应商沟通</w:t>
            </w:r>
          </w:p>
        </w:tc>
      </w:tr>
    </w:tbl>
    <w:p w:rsidR="00A810C0" w:rsidRDefault="00A810C0" w:rsidP="00A810C0">
      <w:pPr>
        <w:pStyle w:val="3"/>
      </w:pPr>
      <w:r>
        <w:rPr>
          <w:sz w:val="30"/>
          <w:szCs w:val="30"/>
        </w:rPr>
        <w:t>周期性工作时间汇总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194"/>
        <w:gridCol w:w="1231"/>
        <w:gridCol w:w="1270"/>
        <w:gridCol w:w="1317"/>
        <w:gridCol w:w="1934"/>
        <w:gridCol w:w="1448"/>
      </w:tblGrid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月频率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单次耗时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月度耗时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AI可提效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人工保留</w:t>
            </w:r>
          </w:p>
        </w:tc>
      </w:tr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准入评估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8h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4h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4h</w:t>
            </w:r>
          </w:p>
        </w:tc>
      </w:tr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分量决策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10次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1.5h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15h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8h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7h</w:t>
            </w:r>
          </w:p>
        </w:tc>
      </w:tr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业绩诊断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8h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4h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4h</w:t>
            </w:r>
          </w:p>
        </w:tc>
      </w:tr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出差巡检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2.5次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3天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—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2h/次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现场+判断</w:t>
            </w:r>
          </w:p>
        </w:tc>
      </w:tr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5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降价谈判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1.5次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3h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1.5h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1.5h</w:t>
            </w:r>
          </w:p>
        </w:tc>
      </w:tr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6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新项目对接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4h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</w:tr>
      <w:tr w:rsidR="00A810C0" w:rsidTr="00A810C0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/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合计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/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~38h/月</w:t>
            </w:r>
          </w:p>
        </w:tc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~19.5h/月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~18.5h/月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t>四、战略性工作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537"/>
        <w:gridCol w:w="2445"/>
        <w:gridCol w:w="1101"/>
        <w:gridCol w:w="1986"/>
        <w:gridCol w:w="1433"/>
      </w:tblGrid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2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具体动作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周耗时</w:t>
            </w:r>
          </w:p>
        </w:tc>
        <w:tc>
          <w:tcPr>
            <w:tcW w:w="2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AI提效方案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AI不能替代的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2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供应商寻源与储备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持续在外部寻找更合适、更匹配的供应商；保持储备池10-15家；前置判断供应商是否合规、健康、是否存在风险；安排约见和交流，深入了解后纳入储备体系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3.5h</w:t>
            </w:r>
          </w:p>
        </w:tc>
        <w:tc>
          <w:tcPr>
            <w:tcW w:w="2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AI扫描行业供应商信息（公开渠道）自动做前置尽调；前置判断（工商合规/财务健康/行业口碑/潜在风险）；AI做供应商布局合理性评估（当前哪些区域/业务类型缺供应商）；生成初步评估报告，再决定是否接触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最终决定是否接触、怎么约见、怎么谈、判断业务匹配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2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站点合理布局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引导供应商进行站点合理分布；目标：生态韧性更强，与友商距离更远；分析当前站点分布发现布局缺口和集中风险；引导供应商到合适城市/区域开站点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2.5h</w:t>
            </w:r>
          </w:p>
        </w:tc>
        <w:tc>
          <w:tcPr>
            <w:tcW w:w="2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AI分析当前站点分布热力图；叠加竞品站点位置，识别布局缺口；AI推荐布局方案（哪里有缺口/哪里过于集中/建议哪家去哪）；定期更新站点分布数据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判断引导哪家去哪、怎么说服供应商、商务条件怎么谈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2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BPO联盟机制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设计供应商之间的生态交互与交融机制；建立联盟沟通机制和绑定机制；方案层面的引导和落实过程中的协同；长期目标：从"价格压降"转向"价值共创"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2.5h</w:t>
            </w:r>
          </w:p>
        </w:tc>
        <w:tc>
          <w:tcPr>
            <w:tcW w:w="2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AI研究行业BPO联盟案例生成方案参考；生成绩效绑定方案初稿；落实过程中提供协同工具支持（联盟会议纪要/行动跟踪）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机制设计、可行性判断、推动落地、人际关系协调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</w:t>
            </w:r>
          </w:p>
        </w:tc>
        <w:tc>
          <w:tcPr>
            <w:tcW w:w="2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优质供应商深绑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从全量数据中识别潜力供应商；谁在上升、谁能力溢出、谁值得深绑；制定深度绑定策略：锁定产能、锁定价</w:t>
            </w:r>
            <w:r>
              <w:lastRenderedPageBreak/>
              <w:t>格、锁定排他性、绑定绩优。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2h</w:t>
            </w:r>
          </w:p>
        </w:tc>
        <w:tc>
          <w:tcPr>
            <w:tcW w:w="2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AI基于全量数据识别潜力方向（业绩趋势/能力溢出/配合度变化）；生</w:t>
            </w:r>
            <w:r>
              <w:lastRenderedPageBreak/>
              <w:t>成"值得关注"的供应商清单+理由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lastRenderedPageBreak/>
              <w:t>怎么绑、绑多深、关系维护——目前思路不够</w:t>
            </w:r>
            <w:r>
              <w:lastRenderedPageBreak/>
              <w:t>清晰，需要更多思考</w:t>
            </w:r>
          </w:p>
        </w:tc>
      </w:tr>
    </w:tbl>
    <w:p w:rsidR="00A810C0" w:rsidRDefault="00A810C0" w:rsidP="00A810C0">
      <w:pPr>
        <w:pStyle w:val="3"/>
      </w:pPr>
      <w:r>
        <w:rPr>
          <w:sz w:val="30"/>
          <w:szCs w:val="30"/>
        </w:rPr>
        <w:lastRenderedPageBreak/>
        <w:t>战略性工作时间汇总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972"/>
        <w:gridCol w:w="1610"/>
        <w:gridCol w:w="1574"/>
        <w:gridCol w:w="1574"/>
        <w:gridCol w:w="1595"/>
      </w:tblGrid>
      <w:tr w:rsidR="00A810C0" w:rsidTr="00A810C0"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周耗时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月耗时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AI可提效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人工保留</w:t>
            </w:r>
          </w:p>
        </w:tc>
      </w:tr>
      <w:tr w:rsidR="00A810C0" w:rsidTr="00A810C0"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供应商寻源与储备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3.5h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14h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5h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9h</w:t>
            </w:r>
          </w:p>
        </w:tc>
      </w:tr>
      <w:tr w:rsidR="00A810C0" w:rsidTr="00A810C0"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站点合理布局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2.5h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10h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3h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7h</w:t>
            </w:r>
          </w:p>
        </w:tc>
      </w:tr>
      <w:tr w:rsidR="00A810C0" w:rsidTr="00A810C0"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BPO联盟机制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2.5h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10h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8h</w:t>
            </w:r>
          </w:p>
        </w:tc>
      </w:tr>
      <w:tr w:rsidR="00A810C0" w:rsidTr="00A810C0"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优质供应商深绑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7h</w:t>
            </w:r>
          </w:p>
        </w:tc>
      </w:tr>
      <w:tr w:rsidR="00A810C0" w:rsidTr="00A810C0"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/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合计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10.5h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42h/月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11h/月</w:t>
            </w:r>
          </w:p>
        </w:tc>
        <w:tc>
          <w:tcPr>
            <w:tcW w:w="20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31h/月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t>五、支撑性工作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416"/>
        <w:gridCol w:w="3207"/>
        <w:gridCol w:w="843"/>
        <w:gridCol w:w="1489"/>
        <w:gridCol w:w="1489"/>
      </w:tblGrid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具体动作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周耗时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AI提效方案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AI不能替代的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制度文档维护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更新给供应商的制度文档和内部新制度；包括《京东合作指南》《巡检标准》《分量标准》《违规处罚条例》《现场要求》等；把最新实践固化到制度中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AI基于最新实践+合规案例自动生成制度更新建议；对比旧版本标注变更点；生成供应商通知邮件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判断哪些经验值得固化、制度的分寸和力度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向上汇报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向领导汇报供应商状况、项目进展；需要基于数据讲洞察、给方案。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AI基于数据自动生成汇报材料初稿；自动汇总本周关键事件、异常供应商、待决策事项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判断汇报什么、怎么讲、分寸在哪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会议与协调</w:t>
            </w:r>
          </w:p>
        </w:tc>
        <w:tc>
          <w:tcPr>
            <w:tcW w:w="4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参与周会、项目会、供应商沟通会；与策略组、服务组同事对齐；参与决策、推动协同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AI生成会议议程+会前准备材料；会后自动生成纪要+待办事项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现场沟通、即时决策、人际关系协调</w:t>
            </w:r>
          </w:p>
        </w:tc>
      </w:tr>
    </w:tbl>
    <w:p w:rsidR="00A810C0" w:rsidRDefault="00A810C0" w:rsidP="00A810C0">
      <w:pPr>
        <w:pStyle w:val="3"/>
      </w:pPr>
      <w:r>
        <w:rPr>
          <w:sz w:val="30"/>
          <w:szCs w:val="30"/>
        </w:rPr>
        <w:t>支撑性工作时间汇总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646"/>
        <w:gridCol w:w="1647"/>
        <w:gridCol w:w="1689"/>
        <w:gridCol w:w="1689"/>
        <w:gridCol w:w="1689"/>
      </w:tblGrid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工作内容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周耗时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月耗时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AI可提效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人工保留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制度文档维护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12h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8h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4h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向上汇报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2h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会议与协调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12h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9h</w:t>
            </w:r>
          </w:p>
        </w:tc>
      </w:tr>
      <w:tr w:rsidR="00A810C0" w:rsidTr="00A810C0"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合计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7h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28h/月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13h/月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15h/月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lastRenderedPageBreak/>
        <w:t>六、整体时间汇总</w:t>
      </w:r>
    </w:p>
    <w:p w:rsidR="00A810C0" w:rsidRDefault="00A810C0" w:rsidP="00A810C0">
      <w:pPr>
        <w:pStyle w:val="sl-paragraph"/>
      </w:pPr>
      <w:r>
        <w:rPr>
          <w:rStyle w:val="ac"/>
        </w:rPr>
        <w:t>月度AI提效空间：约83.5小时（每周约20.9小时）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827"/>
        <w:gridCol w:w="1865"/>
        <w:gridCol w:w="1904"/>
        <w:gridCol w:w="1743"/>
      </w:tblGrid>
      <w:tr w:rsidR="00A810C0" w:rsidTr="00A810C0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工作类别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月度总耗时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AI可提效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人工保留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提效比例</w:t>
            </w:r>
          </w:p>
        </w:tc>
      </w:tr>
      <w:tr w:rsidR="00A810C0" w:rsidTr="00A810C0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A.日常工作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~92h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~44h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~48h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48%</w:t>
            </w:r>
          </w:p>
        </w:tc>
      </w:tr>
      <w:tr w:rsidR="00A810C0" w:rsidTr="00A810C0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B.周期性工作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~38h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~19.5h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~18.5h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51%</w:t>
            </w:r>
          </w:p>
        </w:tc>
      </w:tr>
      <w:tr w:rsidR="00A810C0" w:rsidTr="00A810C0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C.战略性工作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~42h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~11h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~31h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26%</w:t>
            </w:r>
          </w:p>
        </w:tc>
      </w:tr>
      <w:tr w:rsidR="00A810C0" w:rsidTr="00A810C0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D.支撑性工作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~24h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~9h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~15h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38%</w:t>
            </w:r>
          </w:p>
        </w:tc>
      </w:tr>
      <w:tr w:rsidR="00A810C0" w:rsidTr="00A810C0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合计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~196h/月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~83.5h/月</w:t>
            </w:r>
          </w:p>
        </w:tc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~112.5h/月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43%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t>七、省出的时间投向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699"/>
        <w:gridCol w:w="3183"/>
        <w:gridCol w:w="2390"/>
        <w:gridCol w:w="1183"/>
      </w:tblGrid>
      <w:tr w:rsidR="00A810C0" w:rsidTr="00A810C0"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#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投向</w:t>
            </w:r>
          </w:p>
        </w:tc>
        <w:tc>
          <w:tcPr>
            <w:tcW w:w="4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具体工作</w:t>
            </w:r>
          </w:p>
        </w:tc>
        <w:tc>
          <w:tcPr>
            <w:tcW w:w="3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为什么高价值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投入时间</w:t>
            </w:r>
          </w:p>
        </w:tc>
      </w:tr>
      <w:tr w:rsidR="00A810C0" w:rsidTr="00A810C0"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供应商寻源与储备</w:t>
            </w:r>
          </w:p>
        </w:tc>
        <w:tc>
          <w:tcPr>
            <w:tcW w:w="4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持续在外部寻找更匹配的供应商；与潜在供应商深度交流；前置判断合规和健康</w:t>
            </w:r>
          </w:p>
        </w:tc>
        <w:tc>
          <w:tcPr>
            <w:tcW w:w="3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人才储备是生态健康的基础；只有面对面才能真正了解对方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+5h/周</w:t>
            </w:r>
          </w:p>
        </w:tc>
      </w:tr>
      <w:tr w:rsidR="00A810C0" w:rsidTr="00A810C0"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站点合理布局</w:t>
            </w:r>
          </w:p>
        </w:tc>
        <w:tc>
          <w:tcPr>
            <w:tcW w:w="4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引导供应商到合适的城市/区域开站点；分析竞品站点布局；说服供应商做布局调整</w:t>
            </w:r>
          </w:p>
        </w:tc>
        <w:tc>
          <w:tcPr>
            <w:tcW w:w="3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生态韧性更强、保持竞争优势、战略级工作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+4h/周</w:t>
            </w:r>
          </w:p>
        </w:tc>
      </w:tr>
      <w:tr w:rsidR="00A810C0" w:rsidTr="00A810C0"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BPO联盟机制</w:t>
            </w:r>
          </w:p>
        </w:tc>
        <w:tc>
          <w:tcPr>
            <w:tcW w:w="4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设计联盟沟通和绑定机制；推动供应商间的生态交互；落实过程中的协同</w:t>
            </w:r>
          </w:p>
        </w:tc>
        <w:tc>
          <w:tcPr>
            <w:tcW w:w="3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从"价格压降"到"价值共创"、提升整体生态质量、长期竞争力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+4h/周</w:t>
            </w:r>
          </w:p>
        </w:tc>
      </w:tr>
      <w:tr w:rsidR="00A810C0" w:rsidTr="00A810C0"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深度关系建设</w:t>
            </w:r>
          </w:p>
        </w:tc>
        <w:tc>
          <w:tcPr>
            <w:tcW w:w="4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与供应商高层直接对话；优质供应商的深度绑定；供应商现场的深度调研</w:t>
            </w:r>
          </w:p>
        </w:tc>
        <w:tc>
          <w:tcPr>
            <w:tcW w:w="3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获取真实信息、人才是最核心的变量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+4h/周</w:t>
            </w:r>
          </w:p>
        </w:tc>
      </w:tr>
      <w:tr w:rsidR="00A810C0" w:rsidTr="00A810C0"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5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供应商结构优化</w:t>
            </w:r>
          </w:p>
        </w:tc>
        <w:tc>
          <w:tcPr>
            <w:tcW w:w="4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讲各业务的供应商结构优化调整，更具韧性。</w:t>
            </w:r>
          </w:p>
        </w:tc>
        <w:tc>
          <w:tcPr>
            <w:tcW w:w="3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为长期生态健康做准备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+2.5h/周</w:t>
            </w:r>
          </w:p>
        </w:tc>
      </w:tr>
      <w:tr w:rsidR="00A810C0" w:rsidTr="00A810C0"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6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制度与体系化</w:t>
            </w:r>
          </w:p>
        </w:tc>
        <w:tc>
          <w:tcPr>
            <w:tcW w:w="4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把隐性经验显性化；制度流程持续优化</w:t>
            </w:r>
          </w:p>
        </w:tc>
        <w:tc>
          <w:tcPr>
            <w:tcW w:w="3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从"人治"到"机制"、让团队可复制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+1.5h/周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t>八、时间再分配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236"/>
        <w:gridCol w:w="2236"/>
        <w:gridCol w:w="2272"/>
      </w:tblGrid>
      <w:tr w:rsidR="00A810C0" w:rsidTr="00A810C0"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工作类别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调整前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调整后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变化</w:t>
            </w:r>
          </w:p>
        </w:tc>
      </w:tr>
      <w:tr w:rsidR="00A810C0" w:rsidTr="00A810C0"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日常工作（执行层）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47%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30%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-17%</w:t>
            </w:r>
          </w:p>
        </w:tc>
      </w:tr>
      <w:tr w:rsidR="00A810C0" w:rsidTr="00A810C0"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周期性工作（管理层）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19%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15%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-4%</w:t>
            </w:r>
          </w:p>
        </w:tc>
      </w:tr>
      <w:tr w:rsidR="00A810C0" w:rsidTr="00A810C0"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战略性工作（战略层）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22%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38%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rPr>
                <w:rStyle w:val="ac"/>
              </w:rPr>
              <w:t>+16%</w:t>
            </w:r>
          </w:p>
        </w:tc>
      </w:tr>
      <w:tr w:rsidR="00A810C0" w:rsidTr="00A810C0"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支撑性工作（基础层）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12%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17%</w:t>
            </w:r>
          </w:p>
        </w:tc>
        <w:tc>
          <w:tcPr>
            <w:tcW w:w="2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+5%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lastRenderedPageBreak/>
        <w:t>九、AI定位说明</w:t>
      </w:r>
    </w:p>
    <w:p w:rsidR="00A810C0" w:rsidRDefault="00A810C0" w:rsidP="00A810C0">
      <w:pPr>
        <w:pStyle w:val="sl-paragraph"/>
      </w:pPr>
      <w:r>
        <w:rPr>
          <w:rStyle w:val="ac"/>
        </w:rPr>
        <w:t>核心原则：AI执行可重复的部分，保留需要判断力的部分。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972"/>
        <w:gridCol w:w="3936"/>
      </w:tblGrid>
      <w:tr w:rsidR="00A810C0" w:rsidTr="00A810C0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维度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AI能做的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AI不能替代的</w:t>
            </w:r>
          </w:p>
        </w:tc>
      </w:tr>
      <w:tr w:rsidR="00A810C0" w:rsidTr="00A810C0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数据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采集和汇总（排名、KPI、站点分布）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解读数据背后的原因</w:t>
            </w:r>
          </w:p>
        </w:tc>
      </w:tr>
      <w:tr w:rsidR="00A810C0" w:rsidTr="00A810C0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文档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初稿生成（邮件、报告、巡检记录）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审核修改、判断分寸和语气</w:t>
            </w:r>
          </w:p>
        </w:tc>
      </w:tr>
      <w:tr w:rsidR="00A810C0" w:rsidTr="00A810C0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规则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执行（5维打分、分量范围、风险信号）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战略打分、动态调整策略</w:t>
            </w:r>
          </w:p>
        </w:tc>
      </w:tr>
      <w:tr w:rsidR="00A810C0" w:rsidTr="00A810C0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信息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监控和分类（群消息、异常推送）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判断哪些是真问题、怎么解决</w:t>
            </w:r>
          </w:p>
        </w:tc>
      </w:tr>
      <w:tr w:rsidR="00A810C0" w:rsidTr="00A810C0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关系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—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关系感知、信任度变化、施压力度</w:t>
            </w:r>
          </w:p>
        </w:tc>
      </w:tr>
      <w:tr w:rsidR="00A810C0" w:rsidTr="00A810C0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决策</w:t>
            </w:r>
          </w:p>
        </w:tc>
        <w:tc>
          <w:tcPr>
            <w:tcW w:w="4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提供数据和建议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最终决策、战略方向</w:t>
            </w:r>
          </w:p>
        </w:tc>
      </w:tr>
    </w:tbl>
    <w:p w:rsidR="00A810C0" w:rsidRDefault="00A810C0" w:rsidP="00A810C0">
      <w:pPr>
        <w:pStyle w:val="2"/>
      </w:pPr>
      <w:r>
        <w:rPr>
          <w:sz w:val="33"/>
          <w:szCs w:val="33"/>
        </w:rPr>
        <w:t>十、需要的支持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951"/>
        <w:gridCol w:w="2677"/>
      </w:tblGrid>
      <w:tr w:rsidR="00A810C0" w:rsidTr="00A810C0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支持类型</w:t>
            </w:r>
          </w:p>
        </w:tc>
        <w:tc>
          <w:tcPr>
            <w:tcW w:w="7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具体内容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负责方</w:t>
            </w:r>
          </w:p>
        </w:tc>
      </w:tr>
      <w:tr w:rsidR="00A810C0" w:rsidTr="00A810C0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AI工具开发</w:t>
            </w:r>
          </w:p>
        </w:tc>
        <w:tc>
          <w:tcPr>
            <w:tcW w:w="7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排名数据聚合、群监控技能、邮件/报告生成技能、巡检记录生成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自己+AI</w:t>
            </w:r>
          </w:p>
        </w:tc>
      </w:tr>
      <w:tr w:rsidR="00A810C0" w:rsidTr="00A810C0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数据分析工具</w:t>
            </w:r>
          </w:p>
        </w:tc>
        <w:tc>
          <w:tcPr>
            <w:tcW w:w="7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各业务线排名数据、KPI数据、站点人力分布数据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自己+AI+供应商</w:t>
            </w:r>
          </w:p>
        </w:tc>
      </w:tr>
      <w:tr w:rsidR="00A810C0" w:rsidTr="00A810C0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供应商数据库</w:t>
            </w:r>
          </w:p>
        </w:tc>
        <w:tc>
          <w:tcPr>
            <w:tcW w:w="7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供应商数据库（画像+标签+历史）集中管理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自己+AI</w:t>
            </w:r>
          </w:p>
        </w:tc>
      </w:tr>
      <w:tr w:rsidR="00A810C0" w:rsidTr="00A810C0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制度框架沉淀</w:t>
            </w:r>
          </w:p>
        </w:tc>
        <w:tc>
          <w:tcPr>
            <w:tcW w:w="7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将现有管理手册+判断力编码固化成可复用知识库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10C0" w:rsidRDefault="00A810C0">
            <w:pPr>
              <w:pStyle w:val="sl-paragraph"/>
            </w:pPr>
            <w:r>
              <w:t>自己+AI</w:t>
            </w:r>
          </w:p>
        </w:tc>
      </w:tr>
    </w:tbl>
    <w:p w:rsidR="00985C67" w:rsidRPr="00A810C0" w:rsidRDefault="00985C67" w:rsidP="00A810C0"/>
    <w:sectPr w:rsidR="00985C67" w:rsidRPr="00A810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83A1F"/>
    <w:multiLevelType w:val="hybridMultilevel"/>
    <w:tmpl w:val="E4AAED30"/>
    <w:lvl w:ilvl="0" w:tplc="D796549C">
      <w:start w:val="1"/>
      <w:numFmt w:val="bullet"/>
      <w:lvlText w:val="●"/>
      <w:lvlJc w:val="left"/>
      <w:pPr>
        <w:ind w:left="720" w:hanging="360"/>
      </w:pPr>
    </w:lvl>
    <w:lvl w:ilvl="1" w:tplc="66CC4162">
      <w:start w:val="1"/>
      <w:numFmt w:val="bullet"/>
      <w:lvlText w:val="○"/>
      <w:lvlJc w:val="left"/>
      <w:pPr>
        <w:ind w:left="1440" w:hanging="360"/>
      </w:pPr>
    </w:lvl>
    <w:lvl w:ilvl="2" w:tplc="D298CC90">
      <w:start w:val="1"/>
      <w:numFmt w:val="bullet"/>
      <w:lvlText w:val="■"/>
      <w:lvlJc w:val="left"/>
      <w:pPr>
        <w:ind w:left="2160" w:hanging="360"/>
      </w:pPr>
    </w:lvl>
    <w:lvl w:ilvl="3" w:tplc="26A83FE8">
      <w:start w:val="1"/>
      <w:numFmt w:val="bullet"/>
      <w:lvlText w:val="●"/>
      <w:lvlJc w:val="left"/>
      <w:pPr>
        <w:ind w:left="2880" w:hanging="360"/>
      </w:pPr>
    </w:lvl>
    <w:lvl w:ilvl="4" w:tplc="FDAC647E">
      <w:start w:val="1"/>
      <w:numFmt w:val="bullet"/>
      <w:lvlText w:val="○"/>
      <w:lvlJc w:val="left"/>
      <w:pPr>
        <w:ind w:left="3600" w:hanging="360"/>
      </w:pPr>
    </w:lvl>
    <w:lvl w:ilvl="5" w:tplc="B63CB192">
      <w:start w:val="1"/>
      <w:numFmt w:val="bullet"/>
      <w:lvlText w:val="■"/>
      <w:lvlJc w:val="left"/>
      <w:pPr>
        <w:ind w:left="4320" w:hanging="360"/>
      </w:pPr>
    </w:lvl>
    <w:lvl w:ilvl="6" w:tplc="AC085E5E">
      <w:start w:val="1"/>
      <w:numFmt w:val="bullet"/>
      <w:lvlText w:val="●"/>
      <w:lvlJc w:val="left"/>
      <w:pPr>
        <w:ind w:left="5040" w:hanging="360"/>
      </w:pPr>
    </w:lvl>
    <w:lvl w:ilvl="7" w:tplc="9A703B66">
      <w:start w:val="1"/>
      <w:numFmt w:val="bullet"/>
      <w:lvlText w:val="●"/>
      <w:lvlJc w:val="left"/>
      <w:pPr>
        <w:ind w:left="5760" w:hanging="360"/>
      </w:pPr>
    </w:lvl>
    <w:lvl w:ilvl="8" w:tplc="0DF6E0F4">
      <w:start w:val="1"/>
      <w:numFmt w:val="bullet"/>
      <w:lvlText w:val="●"/>
      <w:lvlJc w:val="left"/>
      <w:pPr>
        <w:ind w:left="6480" w:hanging="360"/>
      </w:pPr>
    </w:lvl>
  </w:abstractNum>
  <w:num w:numId="1" w16cid:durableId="824665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67"/>
    <w:rsid w:val="00210E5B"/>
    <w:rsid w:val="00551715"/>
    <w:rsid w:val="00922014"/>
    <w:rsid w:val="00985C67"/>
    <w:rsid w:val="00A8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974BD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00" w:after="400"/>
      <w:jc w:val="center"/>
    </w:pPr>
    <w:rPr>
      <w:rFonts w:ascii="黑体" w:eastAsia="黑体" w:hAnsi="黑体" w:cs="黑体"/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sl-paragraph">
    <w:name w:val="sl-paragraph"/>
    <w:basedOn w:val="a"/>
    <w:rsid w:val="00A810C0"/>
    <w:pPr>
      <w:widowControl/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A81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3</cp:revision>
  <dcterms:created xsi:type="dcterms:W3CDTF">2026-03-17T06:52:00Z</dcterms:created>
  <dcterms:modified xsi:type="dcterms:W3CDTF">2026-04-07T09:47:00Z</dcterms:modified>
</cp:coreProperties>
</file>