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000000">
      <w:pPr>
        <w:spacing w:after="24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b/>
          <w:color w:val="333333"/>
          <w:sz w:val="52"/>
        </w:rPr>
        <w:t>AI产品定价模式演变</w:t>
      </w:r>
    </w:p>
    <w:p w:rsidR="00EE1D9C" w:rsidRPr="000152C7" w:rsidRDefault="00000000">
      <w:pPr>
        <w:spacing w:after="36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color w:val="B85450"/>
          <w:sz w:val="32"/>
        </w:rPr>
        <w:t>从 Coding Plan 到 Token Plan</w:t>
      </w:r>
    </w:p>
    <w:p w:rsidR="00EE1D9C" w:rsidRPr="000152C7" w:rsidRDefault="00000000">
      <w:pPr>
        <w:spacing w:after="48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sz w:val="24"/>
        </w:rPr>
        <w:t>商业案例研究报告</w:t>
      </w: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EE1D9C">
      <w:pPr>
        <w:rPr>
          <w:rFonts w:ascii="JingDongLangZhengTi" w:eastAsia="JingDongLangZhengTi" w:hAnsi="JingDongLangZhengTi"/>
        </w:rPr>
      </w:pPr>
    </w:p>
    <w:p w:rsidR="00EE1D9C" w:rsidRPr="000152C7" w:rsidRDefault="00000000">
      <w:pPr>
        <w:spacing w:after="6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sz w:val="18"/>
        </w:rPr>
        <w:t>日期：2026年4月25日</w:t>
      </w:r>
    </w:p>
    <w:p w:rsidR="00EE1D9C" w:rsidRPr="000152C7" w:rsidRDefault="00000000">
      <w:pPr>
        <w:spacing w:after="6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sz w:val="18"/>
        </w:rPr>
        <w:t>版本：V1.0</w:t>
      </w:r>
    </w:p>
    <w:p w:rsidR="00EE1D9C" w:rsidRPr="000152C7" w:rsidRDefault="00000000">
      <w:pPr>
        <w:spacing w:after="480"/>
        <w:jc w:val="center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sz w:val="18"/>
        </w:rPr>
        <w:t>分类：商业分析 / 定价策略</w:t>
      </w:r>
    </w:p>
    <w:p w:rsidR="00EE1D9C" w:rsidRPr="000152C7" w:rsidRDefault="00000000">
      <w:pPr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执行摘要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核心结论：</w:t>
      </w:r>
      <w:r w:rsidRPr="000152C7">
        <w:rPr>
          <w:rFonts w:ascii="JingDongLangZhengTi" w:eastAsia="JingDongLangZhengTi" w:hAnsi="JingDongLangZhengTi"/>
          <w:lang w:eastAsia="zh-CN"/>
        </w:rPr>
        <w:t>AI大模型定价正从「卖工具订阅」演进为「卖算力资源包」，这个过程精确重演了电信行业从话费套餐到流量套餐的20年历史。</w:t>
      </w: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Coding Plan是过渡产品，Token Plan是终态。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能从中学到的不是具体的定价数字，而是三件事：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计量单位即定价权</w:t>
      </w:r>
      <w:r w:rsidRPr="000152C7">
        <w:rPr>
          <w:rFonts w:ascii="JingDongLangZhengTi" w:eastAsia="JingDongLangZhengTi" w:hAnsi="JingDongLangZhengTi"/>
          <w:lang w:eastAsia="zh-CN"/>
        </w:rPr>
        <w:t xml:space="preserve"> — 谁定义计量单位，谁就掌握定价权和利润空间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补贴-收紧-分层的三段式节奏</w:t>
      </w:r>
      <w:r w:rsidRPr="000152C7">
        <w:rPr>
          <w:rFonts w:ascii="JingDongLangZhengTi" w:eastAsia="JingDongLangZhengTi" w:hAnsi="JingDongLangZhengTi"/>
          <w:lang w:eastAsia="zh-CN"/>
        </w:rPr>
        <w:t xml:space="preserve"> — 所有互联网赛道的定价都走这三步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入口产品到生态产品的升级路径</w:t>
      </w:r>
      <w:r w:rsidRPr="000152C7">
        <w:rPr>
          <w:rFonts w:ascii="JingDongLangZhengTi" w:eastAsia="JingDongLangZhengTi" w:hAnsi="JingDongLangZhengTi"/>
          <w:lang w:eastAsia="zh-CN"/>
        </w:rPr>
        <w:t xml:space="preserve"> — 用高频刚需获客，用多场景提高ARPU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关键数据：</w:t>
      </w:r>
      <w:r w:rsidRPr="000152C7">
        <w:rPr>
          <w:rFonts w:ascii="JingDongLangZhengTi" w:eastAsia="JingDongLangZhengTi" w:hAnsi="JingDongLangZhengTi"/>
          <w:lang w:eastAsia="zh-CN"/>
        </w:rPr>
        <w:t>同样¥40-50/月，不同计量方式下实际可用量差异巨大：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E1D9C" w:rsidRPr="000152C7">
        <w:trPr>
          <w:jc w:val="center"/>
        </w:trPr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平台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月费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计量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实际等效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智谱 GLM Lite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¥49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¥49/月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Prompt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5h窗口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每天80次提问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MiniMax Starter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¥29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¥29/月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Prompt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5h窗口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每5h 40次，无月上限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阿里百炼 Lite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¥40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¥40/月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API请求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~20-120次提问/天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腾讯云 Token Lite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br/>
              <w:t>¥39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¥39/月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Token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~70轮深度问答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spacing w:after="6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一个开发者8个月Claude Code消耗</w:t>
      </w:r>
      <w:r w:rsidRPr="000152C7">
        <w:rPr>
          <w:rFonts w:ascii="JingDongLangZhengTi" w:eastAsia="JingDongLangZhengTi" w:hAnsi="JingDongLangZhengTi"/>
          <w:b/>
          <w:color w:val="B85450"/>
        </w:rPr>
        <w:t>100亿Token</w:t>
      </w:r>
      <w:r w:rsidRPr="000152C7">
        <w:rPr>
          <w:rFonts w:ascii="JingDongLangZhengTi" w:eastAsia="JingDongLangZhengTi" w:hAnsi="JingDongLangZhengTi"/>
        </w:rPr>
        <w:t>（API价$15,000+），Max plan只花$800，节省93%。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Token构成：文件读取35-45%，代码生成仅5-15%。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一、事实层：发生了什么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1.1 时间线与关键事件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D9C" w:rsidRPr="000152C7">
        <w:trPr>
          <w:jc w:val="center"/>
        </w:trPr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时间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事件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商业信号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2024Q4-2025Q2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DeepSeek带头降价，百万Token从几十元降到几毛钱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价格战启动，抢用户规模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2025Q4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智谱GLM率先推出Coding Plan（固定月费）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从按量付费转向订阅制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2025H2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首购优惠取消、低档停售、限时抢购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补贴收紧，利润压力显现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2026-01-28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Kimi全面从Prompt计量切换为Token计量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计量单位统一化趋势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2026-02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OpenClaw爆火（GitHub 355K stars）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Agent自动循环→Token消耗6-10倍增长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2026-03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MiniMax将"Coding Plan"更名为"Token Plan"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从编程工具升级为通用算力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2026-03-05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腾讯云最后入局，六大平台全部上线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市场全面铺开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2026-04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阿里百炼升级企业版Token Plan，¥198/698/1398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云平台跟进Token Plan趋势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2026-04-03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小米MiMo Token Plan上线¥39-659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新入局者极低价破局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2026-04-23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MiMo-V2.5-Pro公测，官方批评"低价是陷阱"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低价入局后预示收紧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2026-04-24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DeepSeek V4发布，1.6T参数，成本暴降73%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开源重塑定价天花板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1.2 参与者格局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两条路线并行：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b/>
          <w:color w:val="333333"/>
        </w:rPr>
        <w:lastRenderedPageBreak/>
        <w:t>模型厂商（专卖店）：</w:t>
      </w:r>
      <w:r w:rsidRPr="000152C7">
        <w:rPr>
          <w:rFonts w:ascii="JingDongLangZhengTi" w:eastAsia="JingDongLangZhengTi" w:hAnsi="JingDongLangZhengTi"/>
        </w:rPr>
        <w:t>智谱GLM、Kimi、MiniMax、小米MiMo — 只卖自家模型，深度优化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云平台（超市）：</w:t>
      </w:r>
      <w:r w:rsidRPr="000152C7">
        <w:rPr>
          <w:rFonts w:ascii="JingDongLangZhengTi" w:eastAsia="JingDongLangZhengTi" w:hAnsi="JingDongLangZhengTi"/>
          <w:lang w:eastAsia="zh-CN"/>
        </w:rPr>
        <w:t>阿里云百炼、火山方舟、腾讯云 — 聚合多模型，一键切换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1.3 五种计量体系并存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E1D9C" w:rsidRPr="000152C7">
        <w:trPr>
          <w:jc w:val="center"/>
        </w:trPr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计量方式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采用者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换算关系</w:t>
            </w:r>
          </w:p>
        </w:tc>
        <w:tc>
          <w:tcPr>
            <w:tcW w:w="234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透明度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API请求次数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阿里、火山、腾讯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1提问=5-30次API调用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低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Prompt次数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智谱、MiniMax早期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1Prompt≈15-20次模型调用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中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Token计量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Kimi、MiniMax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直接按输入输出Token计费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高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Credit计量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Cursor、MiMo、百炼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统一Credit池，不同模型不同倍率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中</w:t>
            </w:r>
          </w:p>
        </w:tc>
      </w:tr>
      <w:tr w:rsidR="00EE1D9C" w:rsidRPr="000152C7">
        <w:trPr>
          <w:jc w:val="center"/>
        </w:trPr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时间窗口配额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智谱5h、Claude 5h+7d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限制节奏而非总量</w:t>
            </w:r>
          </w:p>
        </w:tc>
        <w:tc>
          <w:tcPr>
            <w:tcW w:w="234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中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  <w:lang w:eastAsia="zh-CN"/>
        </w:rPr>
        <w:t>关键发现：</w:t>
      </w:r>
      <w:r w:rsidRPr="000152C7">
        <w:rPr>
          <w:rFonts w:ascii="JingDongLangZhengTi" w:eastAsia="JingDongLangZhengTi" w:hAnsi="JingDongLangZhengTi"/>
          <w:lang w:eastAsia="zh-CN"/>
        </w:rPr>
        <w:t>同样¥40-50/月，不同计量方式下实际可用量差异巨大。直接比数字毫无意义，90%开发者踩坑。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1.4 OpenClaw：Token消耗的催化剂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OpenClaw作为开源AI Agent框架（GitHub 355K stars），直接催热了Coding Plan需求：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 MiniMax M2 token用量：2月vs12月增长6倍，Coding Plan消耗增长10倍+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2. 阿里云算力告急，限量供应 → Lite档4-13停售的直接原因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 Anthropic 2026-04从标准订阅移除OpenClaw访问 — 成本撑不住了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1.5 芯片供给线：算力成本的底层变量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英伟达在中国退缩：市占率66%(2024) → 54%(2025)，2025-04全面禁止AI GPU对华出口。</w:t>
      </w:r>
    </w:p>
    <w:p w:rsidR="00EE1D9C" w:rsidRPr="000152C7" w:rsidRDefault="00000000">
      <w:pPr>
        <w:spacing w:after="6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lastRenderedPageBreak/>
        <w:t>华为昇腾崛起：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1. 2025年累计交付81.2万片，市占率~20%，国产第一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2. 950PR：FP4算力1.56 PFLOPS（H20的2.87倍），定价~7万元（H200的1/3），4月量产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 2026目标：市占率50%，出货75-100万片，营收超800亿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1.6 DeepSeek V4定价冲击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E1D9C" w:rsidRPr="000152C7">
        <w:trPr>
          <w:jc w:val="center"/>
        </w:trPr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模型</w:t>
            </w:r>
          </w:p>
        </w:tc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总参数</w:t>
            </w:r>
          </w:p>
        </w:tc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激活参数</w:t>
            </w:r>
          </w:p>
        </w:tc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输入（缓存）</w:t>
            </w:r>
          </w:p>
        </w:tc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输入（未缓存）</w:t>
            </w:r>
          </w:p>
        </w:tc>
        <w:tc>
          <w:tcPr>
            <w:tcW w:w="156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输出</w:t>
            </w:r>
          </w:p>
        </w:tc>
      </w:tr>
      <w:tr w:rsidR="00EE1D9C" w:rsidRPr="000152C7">
        <w:trPr>
          <w:jc w:val="center"/>
        </w:trPr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V4-Pro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1.6T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49B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1元/百万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12元/百万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24元/百万</w:t>
            </w:r>
          </w:p>
        </w:tc>
      </w:tr>
      <w:tr w:rsidR="00EE1D9C" w:rsidRPr="000152C7">
        <w:trPr>
          <w:jc w:val="center"/>
        </w:trPr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V4-Flash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284B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13B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0.2元/百万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1元/百万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2元/百万</w:t>
            </w:r>
          </w:p>
        </w:tc>
      </w:tr>
      <w:tr w:rsidR="00EE1D9C" w:rsidRPr="000152C7">
        <w:trPr>
          <w:jc w:val="center"/>
        </w:trPr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对比GPT-5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-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-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$5/百万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-</w:t>
            </w:r>
          </w:p>
        </w:tc>
        <w:tc>
          <w:tcPr>
            <w:tcW w:w="156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$15/百万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1.7 IPO/资本化进程与定价策略的关联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智谱GLM（2513.HK）：</w:t>
      </w:r>
      <w:r w:rsidRPr="000152C7">
        <w:rPr>
          <w:rFonts w:ascii="JingDongLangZhengTi" w:eastAsia="JingDongLangZhengTi" w:hAnsi="JingDongLangZhengTi"/>
          <w:lang w:eastAsia="zh-CN"/>
        </w:rPr>
        <w:t>2026-01-08港交所上市，市值511亿港元。Coding Plan上线两个月付费开发者超15万，ARR快速破亿元。</w:t>
      </w:r>
    </w:p>
    <w:p w:rsidR="00EE1D9C" w:rsidRPr="000152C7" w:rsidRDefault="00000000">
      <w:pPr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b/>
          <w:color w:val="333333"/>
        </w:rPr>
        <w:t>MiniMax（MMX）：</w:t>
      </w:r>
      <w:r w:rsidRPr="000152C7">
        <w:rPr>
          <w:rFonts w:ascii="JingDongLangZhengTi" w:eastAsia="JingDongLangZhengTi" w:hAnsi="JingDongLangZhengTi"/>
        </w:rPr>
        <w:t>成立到IPO仅4年，全球最快AI上市公司。2025营收7904万美元+159%，海外收入占比73%，毛利率转正25.4%。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</w:rPr>
        <w:t>含义：</w:t>
      </w:r>
      <w:r w:rsidRPr="000152C7">
        <w:rPr>
          <w:rFonts w:ascii="JingDongLangZhengTi" w:eastAsia="JingDongLangZhengTi" w:hAnsi="JingDongLangZhengTi"/>
        </w:rPr>
        <w:t>上市公司必须证明商业可持续性 → Coding Plan/Token Plan是可见的收入增长引擎。</w:t>
      </w:r>
      <w:r w:rsidRPr="000152C7">
        <w:rPr>
          <w:rFonts w:ascii="JingDongLangZhengTi" w:eastAsia="JingDongLangZhengTi" w:hAnsi="JingDongLangZhengTi"/>
          <w:lang w:eastAsia="zh-CN"/>
        </w:rPr>
        <w:t>定价不能太激进也不能太保守。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二、框架层：为什么这么演变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2.1 类比框架：电信套餐演进史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D9C" w:rsidRPr="000152C7">
        <w:trPr>
          <w:jc w:val="center"/>
        </w:trPr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电信阶段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AI对应阶段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核心逻辑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2009话费套餐（充100用不完）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2024 API按量计费（百万Token几十元）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供给过剩，用户感知不到成本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2013流量套餐（9.9几G）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2025 Coding Plan（¥29-200/月）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用量激增，需要包月降低感知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2017"不限量"达量降速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2026分层套餐（极速版/普通版）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精细化分层，按速度/质量定价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2020按GB精打细算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2026+ Token精细计量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用户开始算账，厂商利润回归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  <w:lang w:eastAsia="zh-CN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2.2 五力分析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E1D9C" w:rsidRPr="000152C7">
        <w:trPr>
          <w:jc w:val="center"/>
        </w:trPr>
        <w:tc>
          <w:tcPr>
            <w:tcW w:w="468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力量</w:t>
            </w:r>
          </w:p>
        </w:tc>
        <w:tc>
          <w:tcPr>
            <w:tcW w:w="468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分析</w:t>
            </w:r>
          </w:p>
        </w:tc>
      </w:tr>
      <w:tr w:rsidR="00EE1D9C" w:rsidRPr="000152C7">
        <w:trPr>
          <w:jc w:val="center"/>
        </w:trPr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供应商议价力</w:t>
            </w:r>
          </w:p>
        </w:tc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算力（GPU）是刚性成本。NVIDIA占85-90%市场，算力成本传导到Token定价</w:t>
            </w:r>
          </w:p>
        </w:tc>
      </w:tr>
      <w:tr w:rsidR="00EE1D9C" w:rsidRPr="000152C7">
        <w:trPr>
          <w:jc w:val="center"/>
        </w:trPr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买方议价力</w:t>
            </w:r>
          </w:p>
        </w:tc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开发者选择多（7+平台），切换成本低（API Key一换就行），议价力强</w:t>
            </w:r>
          </w:p>
        </w:tc>
      </w:tr>
      <w:tr w:rsidR="00EE1D9C" w:rsidRPr="000152C7">
        <w:trPr>
          <w:jc w:val="center"/>
        </w:trPr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替代品威胁</w:t>
            </w:r>
          </w:p>
        </w:tc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开源模型（DeepSeek、Qwen）+本地部署=潜在替代。压制定价上限</w:t>
            </w:r>
          </w:p>
        </w:tc>
      </w:tr>
      <w:tr w:rsidR="00EE1D9C" w:rsidRPr="000152C7">
        <w:trPr>
          <w:jc w:val="center"/>
        </w:trPr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新进入者威胁</w:t>
            </w:r>
          </w:p>
        </w:tc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低（需要百亿级融资+算力），但小米MiMo等新玩家仍在进入</w:t>
            </w:r>
          </w:p>
        </w:tc>
      </w:tr>
      <w:tr w:rsidR="00EE1D9C" w:rsidRPr="000152C7">
        <w:trPr>
          <w:jc w:val="center"/>
        </w:trPr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行业内竞争</w:t>
            </w:r>
          </w:p>
        </w:tc>
        <w:tc>
          <w:tcPr>
            <w:tcW w:w="468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极高。7家在一个池子里打价格战，首月优惠从7.9元起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  <w:lang w:eastAsia="zh-CN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2.3 定价模式演进的三层逻辑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第一层 成本驱动：</w:t>
      </w:r>
      <w:r w:rsidRPr="000152C7">
        <w:rPr>
          <w:rFonts w:ascii="JingDongLangZhengTi" w:eastAsia="JingDongLangZhengTi" w:hAnsi="JingDongLangZhengTi"/>
          <w:lang w:eastAsia="zh-CN"/>
        </w:rPr>
        <w:t>算力成本 → Token成本 → 套餐定价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lastRenderedPageBreak/>
        <w:t>第二层 竞争驱动：</w:t>
      </w:r>
      <w:r w:rsidRPr="000152C7">
        <w:rPr>
          <w:rFonts w:ascii="JingDongLangZhengTi" w:eastAsia="JingDongLangZhengTi" w:hAnsi="JingDongLangZhengTi"/>
          <w:lang w:eastAsia="zh-CN"/>
        </w:rPr>
        <w:t>价格战 → 补贴圈用户 → 收紧利润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333333"/>
          <w:lang w:eastAsia="zh-CN"/>
        </w:rPr>
        <w:t>第三层 价值驱动：</w:t>
      </w:r>
      <w:r w:rsidRPr="000152C7">
        <w:rPr>
          <w:rFonts w:ascii="JingDongLangZhengTi" w:eastAsia="JingDongLangZhengTi" w:hAnsi="JingDongLangZhengTi"/>
          <w:lang w:eastAsia="zh-CN"/>
        </w:rPr>
        <w:t>从「卖Token」到「卖工作流」到「卖生态」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三、洞察层：能提炼什么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3.1 计量单位即定价权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谁定义计量单位，谁就掌握定价权。MiniMax从Prompt→Token：从「模糊打包」到「透明计费」，争夺用户信任。云厂商用「API请求次数」：数字看起来大，但实际消耗多，信息不对称有利于厂商。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  <w:lang w:eastAsia="zh-CN"/>
        </w:rPr>
        <w:t>可复用模式：</w:t>
      </w:r>
      <w:r w:rsidRPr="000152C7">
        <w:rPr>
          <w:rFonts w:ascii="JingDongLangZhengTi" w:eastAsia="JingDongLangZhengTi" w:hAnsi="JingDongLangZhengTi"/>
          <w:lang w:eastAsia="zh-CN"/>
        </w:rPr>
        <w:t>推出新产品时，计量单位的选择决定了用户感知和利润空间。模糊计量有利于早期获客，透明计量有利于长期信任。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3.2 补贴-收紧-分层的三段式节奏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D9C" w:rsidRPr="000152C7">
        <w:trPr>
          <w:jc w:val="center"/>
        </w:trPr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目的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AI案例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补贴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抢用户规模，建立习惯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2024-2025：百万Token几毛钱，首月7.9元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收紧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测试价格弹性，筛选付费用户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2025H2：限购、停售低档、限时抢购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分层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利润最大化，匹配不同支付意愿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val="it-IT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val="it-IT"/>
              </w:rPr>
              <w:t>2026：MiniMax</w:t>
            </w:r>
            <w:r w:rsidRPr="000152C7">
              <w:rPr>
                <w:rFonts w:ascii="JingDongLangZhengTi" w:eastAsia="JingDongLangZhengTi" w:hAnsi="JingDongLangZhengTi"/>
                <w:sz w:val="19"/>
              </w:rPr>
              <w:t>极速版</w:t>
            </w:r>
            <w:r w:rsidRPr="000152C7">
              <w:rPr>
                <w:rFonts w:ascii="JingDongLangZhengTi" w:eastAsia="JingDongLangZhengTi" w:hAnsi="JingDongLangZhengTi"/>
                <w:sz w:val="19"/>
                <w:lang w:val="it-IT"/>
              </w:rPr>
              <w:t>¥98-899，Kimi Allegro ¥559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  <w:lang w:val="it-IT"/>
        </w:rPr>
      </w:pP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  <w:lang w:eastAsia="zh-CN"/>
        </w:rPr>
        <w:t>可复用模式：</w:t>
      </w:r>
      <w:r w:rsidRPr="000152C7">
        <w:rPr>
          <w:rFonts w:ascii="JingDongLangZhengTi" w:eastAsia="JingDongLangZhengTi" w:hAnsi="JingDongLangZhengTi"/>
          <w:lang w:eastAsia="zh-CN"/>
        </w:rPr>
        <w:t>进入新市场时，不要一开始就想好定价。先补贴跑量，再收紧测试弹性，最后精细分层。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3.3 从「入口」到「生态」的升级路径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Coding是获客入口，Token是生态载体。MiniMax的Token Plan不只卖编程，打包了图片、语音、音乐、视频。从「编程工具」升级为「AI多媒体工作室」。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  <w:lang w:eastAsia="zh-CN"/>
        </w:rPr>
        <w:t>可复用模式：</w:t>
      </w:r>
      <w:r w:rsidRPr="000152C7">
        <w:rPr>
          <w:rFonts w:ascii="JingDongLangZhengTi" w:eastAsia="JingDongLangZhengTi" w:hAnsi="JingDongLangZhengTi"/>
          <w:lang w:eastAsia="zh-CN"/>
        </w:rPr>
        <w:t>用高频刚需场景（编程）获客，用低频高价值场景（视频/音乐）提高ARPU。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3.4 国内外定价逻辑的根本差异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D9C" w:rsidRPr="000152C7">
        <w:trPr>
          <w:jc w:val="center"/>
        </w:trPr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国内</w:t>
            </w:r>
          </w:p>
        </w:tc>
        <w:tc>
          <w:tcPr>
            <w:tcW w:w="3120" w:type="dxa"/>
            <w:shd w:val="clear" w:color="auto" w:fill="F9F9F9"/>
          </w:tcPr>
          <w:p w:rsidR="00EE1D9C" w:rsidRPr="000152C7" w:rsidRDefault="00000000">
            <w:pPr>
              <w:spacing w:after="0"/>
              <w:jc w:val="center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b/>
                <w:color w:val="333333"/>
                <w:sz w:val="19"/>
              </w:rPr>
              <w:t>海外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lastRenderedPageBreak/>
              <w:t>竞争环境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7家在同一池子打价格战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面对Claude/GPT/Gemini三巨头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定价策略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低价抢量，比谁更便宜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"证明"我不比Claude差"，比谁更强"</w:t>
            </w:r>
          </w:p>
        </w:tc>
      </w:tr>
      <w:tr w:rsidR="00EE1D9C" w:rsidRPr="000152C7">
        <w:trPr>
          <w:jc w:val="center"/>
        </w:trPr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用户预期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  <w:lang w:eastAsia="zh-CN"/>
              </w:rPr>
            </w:pPr>
            <w:r w:rsidRPr="000152C7">
              <w:rPr>
                <w:rFonts w:ascii="JingDongLangZhengTi" w:eastAsia="JingDongLangZhengTi" w:hAnsi="JingDongLangZhengTi"/>
                <w:sz w:val="19"/>
                <w:lang w:eastAsia="zh-CN"/>
              </w:rPr>
              <w:t>"你在国内买到的便宜，是因为有人在替你卷"</w:t>
            </w:r>
          </w:p>
        </w:tc>
        <w:tc>
          <w:tcPr>
            <w:tcW w:w="3120" w:type="dxa"/>
          </w:tcPr>
          <w:p w:rsidR="00EE1D9C" w:rsidRPr="000152C7" w:rsidRDefault="00000000">
            <w:pPr>
              <w:spacing w:after="0"/>
              <w:rPr>
                <w:rFonts w:ascii="JingDongLangZhengTi" w:eastAsia="JingDongLangZhengTi" w:hAnsi="JingDongLangZhengTi"/>
              </w:rPr>
            </w:pPr>
            <w:r w:rsidRPr="000152C7">
              <w:rPr>
                <w:rFonts w:ascii="JingDongLangZhengTi" w:eastAsia="JingDongLangZhengTi" w:hAnsi="JingDongLangZhengTi"/>
                <w:sz w:val="19"/>
              </w:rPr>
              <w:t>为质量和生态付费</w:t>
            </w:r>
          </w:p>
        </w:tc>
      </w:tr>
    </w:tbl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3.5 Agent时代的成本结构剧变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 70% coding agent token是浪费（DEV Community）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2. 一个开发者8个月消耗100亿Token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3. Cursor 2025-06转credit-based，重度用户一周超支$350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4. 订阅费是地板不是天花板，实际账单2-5倍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3.6 跨越鸿沟：AI从实验到生产的信任挑战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Gartner：90%企业推进AI实验，仅41%成功落地生产环境。预计2027年40% Agentic AI项目因无法证明ROI被终止。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b/>
          <w:color w:val="B85450"/>
          <w:lang w:eastAsia="zh-CN"/>
        </w:rPr>
        <w:t>对定价的含义：</w:t>
      </w:r>
      <w:r w:rsidRPr="000152C7">
        <w:rPr>
          <w:rFonts w:ascii="JingDongLangZhengTi" w:eastAsia="JingDongLangZhengTi" w:hAnsi="JingDongLangZhengTi"/>
          <w:lang w:eastAsia="zh-CN"/>
        </w:rPr>
        <w:t>企业在实验阶段愿意尝试低价Coding Plan → 进入生产环境后需要SLA、稳定性、合规性 → Token Plan企业版溢价的基础。跨越鸿沟的关键不是模型能力，而是「可信赖度」。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四、定价策略实战清单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4.1 定价策略决策清单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1.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定义计量单位：用什么计费？（Token/请求/次数/credit）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2.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选择获客策略：补贴还是差异化？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3.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设计分层结构：几档？价差多少？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4.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确定透明度：额度描述要多透明？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5.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规划演进路径：从什么到什么？</w:t>
      </w:r>
    </w:p>
    <w:p w:rsidR="00EE1D9C" w:rsidRPr="000152C7" w:rsidRDefault="00EE1D9C">
      <w:pPr>
        <w:spacing w:after="240"/>
        <w:rPr>
          <w:rFonts w:ascii="JingDongLangZhengTi" w:eastAsia="JingDongLangZhengTi" w:hAnsi="JingDongLangZhengTi"/>
          <w:lang w:eastAsia="zh-CN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4.2 商业模式转型检查点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1.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用户成本可预测性：用户能不能算清楚自己要花多少？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2.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利润弹性：收紧定价后用户留存如何？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3.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生态粘性：从单一场景到多场景的升级是否自然？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4.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竞争护城河：计量单位/定价结构是否容易被复制？</w:t>
      </w:r>
    </w:p>
    <w:p w:rsidR="00EE1D9C" w:rsidRPr="000152C7" w:rsidRDefault="00EE1D9C">
      <w:pPr>
        <w:spacing w:after="240"/>
        <w:rPr>
          <w:rFonts w:ascii="JingDongLangZhengTi" w:eastAsia="JingDongLangZhengTi" w:hAnsi="JingDongLangZhengTi"/>
          <w:lang w:eastAsia="zh-CN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4.3 反模式（踩过的坑）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1.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Cursor 2025-06退款风波：突然改变计费模式，用户反弹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2.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计量单位混乱：90%用户踩坑，信息不对称最终伤害信任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color w:val="333333"/>
          <w:sz w:val="20"/>
          <w:lang w:eastAsia="zh-CN"/>
        </w:rPr>
        <w:t xml:space="preserve">3. </w:t>
      </w:r>
      <w:r w:rsidRPr="000152C7">
        <w:rPr>
          <w:rFonts w:ascii="JingDongLangZhengTi" w:eastAsia="JingDongLangZhengTi" w:hAnsi="JingDongLangZhengTi"/>
          <w:b/>
          <w:color w:val="333333"/>
          <w:sz w:val="20"/>
          <w:lang w:eastAsia="zh-CN"/>
        </w:rPr>
        <w:t>饥饿营销反噬：每天10:30抢购，短期有效，长期伤品牌</w:t>
      </w:r>
    </w:p>
    <w:p w:rsidR="00EE1D9C" w:rsidRPr="000152C7" w:rsidRDefault="00000000">
      <w:pPr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lastRenderedPageBreak/>
        <w:t>五、未来预判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5.1 Token成本将持续下降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驱动力：国产芯片放量（华为950年内75-100万片）+ DeepSeek V4开源MoE效率革命 + 推理专用芯片竞争。Token Plan价格战继续，利润空间来自「服务溢价」而非「算力差价」。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  <w:lang w:eastAsia="zh-CN"/>
        </w:rPr>
      </w:pPr>
      <w:r w:rsidRPr="000152C7">
        <w:rPr>
          <w:rFonts w:ascii="JingDongLangZhengTi" w:eastAsia="JingDongLangZhengTi" w:hAnsi="JingDongLangZhengTi"/>
          <w:lang w:eastAsia="zh-CN"/>
        </w:rPr>
        <w:t>5.2 国产芯片替代加速改变供给格局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英伟达市占率持续下降（66%→54%→2026年可能低于50%）。华为昇腾+寒武纪+阿里平头哥形成国产算力三角。算力供给不再被卡脖子 → 国内厂商成本结构和海外产生分化 → 定价策略可以更激进。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5.3 开源模型重塑定价权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DeepSeek模式：开源+极致低价+不卖订阅。V3.2在OpenRouter月调用5.35万亿token，全球第三。开源模型的免费部署能力持续压制定价上限。厂商定价权来自「服务便利性」而非「模型独占性」。</w:t>
      </w: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5.4 Agent时代的成本指数级增长不可逆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推理需求2026年已达训练的4-5倍，IDC预测2028年推理占比73%。Coding Plan「不限量」模式不可持续。所有厂商最终转向Token精细计量——谁先转谁主动，谁后转谁被动。</w:t>
      </w:r>
    </w:p>
    <w:p w:rsidR="00EE1D9C" w:rsidRPr="000152C7" w:rsidRDefault="00000000">
      <w:pPr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br w:type="page"/>
      </w:r>
    </w:p>
    <w:p w:rsidR="00EE1D9C" w:rsidRPr="000152C7" w:rsidRDefault="00000000">
      <w:pPr>
        <w:pStyle w:val="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lastRenderedPageBreak/>
        <w:t>结论：从Coding Plan到Token Plan的本质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  <w:color w:val="333333"/>
        </w:rPr>
        <w:t>Coding Plan → Token Plan的转变，本质上是从「卖工具使用权」到「卖算力资源包」的商业模式升级。</w:t>
      </w:r>
    </w:p>
    <w:p w:rsidR="00EE1D9C" w:rsidRPr="000152C7" w:rsidRDefault="00000000">
      <w:pPr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Coding Plan ≈ 手机合约机（绑定特定工具/场景）</w:t>
      </w:r>
    </w:p>
    <w:p w:rsidR="00EE1D9C" w:rsidRPr="000152C7" w:rsidRDefault="00000000">
      <w:pPr>
        <w:spacing w:after="24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Token Plan ≈ 手机流量包（通用算力资源，不限场景）</w:t>
      </w:r>
    </w:p>
    <w:p w:rsidR="00EE1D9C" w:rsidRPr="000152C7" w:rsidRDefault="00000000">
      <w:pPr>
        <w:spacing w:after="24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MiniMax改名的逻辑：不只卖编程能力，卖的是全模态AI能力的「算力通票」。这不是一个命名变化，而是一次定位升级。</w:t>
      </w:r>
    </w:p>
    <w:p w:rsidR="00EE1D9C" w:rsidRPr="000152C7" w:rsidRDefault="00EE1D9C">
      <w:pPr>
        <w:spacing w:after="240"/>
        <w:rPr>
          <w:rFonts w:ascii="JingDongLangZhengTi" w:eastAsia="JingDongLangZhengTi" w:hAnsi="JingDongLangZhengTi"/>
        </w:rPr>
      </w:pPr>
    </w:p>
    <w:p w:rsidR="00EE1D9C" w:rsidRPr="000152C7" w:rsidRDefault="00000000">
      <w:pPr>
        <w:pStyle w:val="21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待解决的信息缺口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1. 各平台Coding Plan/Token Plan的实际利润率（公开数据缺失）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2. 首月优惠后的续费率（判断补贴效果）</w:t>
      </w:r>
    </w:p>
    <w:p w:rsidR="00EE1D9C" w:rsidRPr="000152C7" w:rsidRDefault="00000000">
      <w:pPr>
        <w:spacing w:after="60"/>
        <w:ind w:left="400"/>
        <w:rPr>
          <w:rFonts w:ascii="JingDongLangZhengTi" w:eastAsia="JingDongLangZhengTi" w:hAnsi="JingDongLangZhengTi"/>
        </w:rPr>
      </w:pPr>
      <w:r w:rsidRPr="000152C7">
        <w:rPr>
          <w:rFonts w:ascii="JingDongLangZhengTi" w:eastAsia="JingDongLangZhengTi" w:hAnsi="JingDongLangZhengTi"/>
        </w:rPr>
        <w:t>3. 小米MiMo的真实Token消耗数据和成本结构</w:t>
      </w:r>
    </w:p>
    <w:sectPr w:rsidR="00EE1D9C" w:rsidRPr="000152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JingDongLangZhengTi">
    <w:altName w:val="JINGDONGLANGZHENGTI"/>
    <w:panose1 w:val="020005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867357">
    <w:abstractNumId w:val="8"/>
  </w:num>
  <w:num w:numId="2" w16cid:durableId="2133787158">
    <w:abstractNumId w:val="6"/>
  </w:num>
  <w:num w:numId="3" w16cid:durableId="1663073718">
    <w:abstractNumId w:val="5"/>
  </w:num>
  <w:num w:numId="4" w16cid:durableId="425998829">
    <w:abstractNumId w:val="4"/>
  </w:num>
  <w:num w:numId="5" w16cid:durableId="622276349">
    <w:abstractNumId w:val="7"/>
  </w:num>
  <w:num w:numId="6" w16cid:durableId="966281296">
    <w:abstractNumId w:val="3"/>
  </w:num>
  <w:num w:numId="7" w16cid:durableId="1907300286">
    <w:abstractNumId w:val="2"/>
  </w:num>
  <w:num w:numId="8" w16cid:durableId="1592205668">
    <w:abstractNumId w:val="1"/>
  </w:num>
  <w:num w:numId="9" w16cid:durableId="77340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C7"/>
    <w:rsid w:val="00034616"/>
    <w:rsid w:val="0006063C"/>
    <w:rsid w:val="0015074B"/>
    <w:rsid w:val="0029639D"/>
    <w:rsid w:val="00326F90"/>
    <w:rsid w:val="009C6984"/>
    <w:rsid w:val="00AA1D8D"/>
    <w:rsid w:val="00B47730"/>
    <w:rsid w:val="00CB0664"/>
    <w:rsid w:val="00EE1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E960B1-D07D-7A49-8915-589BC201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Helvetica Neue" w:eastAsia="PingFang SC" w:hAnsi="Helvetica Neue"/>
      <w:color w:val="555555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3333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/>
      <w:b/>
      <w:bCs/>
      <w:color w:val="B8545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333333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2026-04-25T02:06:00Z</dcterms:modified>
  <cp:category/>
</cp:coreProperties>
</file>