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4.xml" ContentType="application/vnd.openxmlformats-officedocument.drawingml.chart+xml"/>
  <Override PartName="/word/theme/themeOverride3.xml" ContentType="application/vnd.openxmlformats-officedocument.themeOverride+xml"/>
  <Override PartName="/word/charts/chart5.xml" ContentType="application/vnd.openxmlformats-officedocument.drawingml.chart+xml"/>
  <Override PartName="/word/theme/themeOverride4.xml" ContentType="application/vnd.openxmlformats-officedocument.themeOverride+xml"/>
  <Override PartName="/word/charts/chart6.xml" ContentType="application/vnd.openxmlformats-officedocument.drawingml.chart+xml"/>
  <Override PartName="/word/theme/themeOverride5.xml" ContentType="application/vnd.openxmlformats-officedocument.themeOverride+xml"/>
  <Override PartName="/word/charts/chart7.xml" ContentType="application/vnd.openxmlformats-officedocument.drawingml.chart+xml"/>
  <Override PartName="/word/theme/themeOverride6.xml" ContentType="application/vnd.openxmlformats-officedocument.themeOverride+xml"/>
  <Override PartName="/word/charts/chart8.xml" ContentType="application/vnd.openxmlformats-officedocument.drawingml.chart+xml"/>
  <Override PartName="/word/theme/themeOverride7.xml" ContentType="application/vnd.openxmlformats-officedocument.themeOverride+xml"/>
  <Override PartName="/word/charts/chart9.xml" ContentType="application/vnd.openxmlformats-officedocument.drawingml.chart+xml"/>
  <Override PartName="/word/theme/themeOverride8.xml" ContentType="application/vnd.openxmlformats-officedocument.themeOverride+xml"/>
  <Override PartName="/word/header9.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B8AC6" w14:textId="77777777" w:rsidR="00730FFD" w:rsidRDefault="00730FFD" w:rsidP="00730FFD">
      <w:pPr>
        <w:pStyle w:val="ad"/>
        <w:spacing w:before="231"/>
        <w:rPr>
          <w:rFonts w:eastAsiaTheme="minorEastAsia"/>
          <w:lang w:eastAsia="zh-CN"/>
        </w:rPr>
      </w:pPr>
      <w:bookmarkStart w:id="0" w:name="_Toc4938576"/>
    </w:p>
    <w:p w14:paraId="47898C08" w14:textId="77777777" w:rsidR="00730FFD" w:rsidRPr="00730FFD" w:rsidRDefault="00730FFD" w:rsidP="00730FFD">
      <w:pPr>
        <w:pStyle w:val="ad"/>
        <w:spacing w:before="231"/>
        <w:rPr>
          <w:rFonts w:eastAsiaTheme="minorEastAsia"/>
          <w:lang w:eastAsia="zh-CN"/>
        </w:rPr>
      </w:pPr>
    </w:p>
    <w:p w14:paraId="19D7830E" w14:textId="0C462435" w:rsidR="00730FFD" w:rsidRPr="00730FFD" w:rsidRDefault="00730FFD" w:rsidP="00730FFD">
      <w:pPr>
        <w:pStyle w:val="a7"/>
        <w:rPr>
          <w:lang w:val="en-US"/>
        </w:rPr>
      </w:pPr>
      <w:r w:rsidRPr="00730FFD">
        <w:rPr>
          <w:lang w:val="en-US"/>
        </w:rPr>
        <w:t>DIGITAL TECHNOLOGIES AND RURAL FINANCE</w:t>
      </w:r>
    </w:p>
    <w:p w14:paraId="7BCB819B" w14:textId="77777777" w:rsidR="00730FFD" w:rsidRDefault="00730FFD" w:rsidP="00730FFD">
      <w:pPr>
        <w:pStyle w:val="ad"/>
        <w:rPr>
          <w:b/>
          <w:sz w:val="20"/>
        </w:rPr>
      </w:pPr>
    </w:p>
    <w:p w14:paraId="49380920" w14:textId="77777777" w:rsidR="00730FFD" w:rsidRDefault="00730FFD" w:rsidP="00730FFD">
      <w:pPr>
        <w:pStyle w:val="ad"/>
        <w:rPr>
          <w:b/>
          <w:sz w:val="20"/>
        </w:rPr>
      </w:pPr>
    </w:p>
    <w:p w14:paraId="05C2E72C" w14:textId="77777777" w:rsidR="00730FFD" w:rsidRDefault="00730FFD" w:rsidP="00730FFD">
      <w:pPr>
        <w:pStyle w:val="ad"/>
        <w:spacing w:before="204"/>
        <w:rPr>
          <w:b/>
          <w:sz w:val="20"/>
        </w:rPr>
      </w:pPr>
      <w:r>
        <w:rPr>
          <w:noProof/>
        </w:rPr>
        <mc:AlternateContent>
          <mc:Choice Requires="wps">
            <w:drawing>
              <wp:anchor distT="0" distB="0" distL="0" distR="0" simplePos="0" relativeHeight="251679744" behindDoc="1" locked="0" layoutInCell="1" allowOverlap="1" wp14:anchorId="56B2359F" wp14:editId="0DC0048F">
                <wp:simplePos x="0" y="0"/>
                <wp:positionH relativeFrom="page">
                  <wp:posOffset>1371600</wp:posOffset>
                </wp:positionH>
                <wp:positionV relativeFrom="paragraph">
                  <wp:posOffset>290926</wp:posOffset>
                </wp:positionV>
                <wp:extent cx="5029200" cy="1270"/>
                <wp:effectExtent l="0" t="0" r="0" b="0"/>
                <wp:wrapTopAndBottom/>
                <wp:docPr id="2013768090"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0" cy="1270"/>
                        </a:xfrm>
                        <a:custGeom>
                          <a:avLst/>
                          <a:gdLst/>
                          <a:ahLst/>
                          <a:cxnLst/>
                          <a:rect l="l" t="t" r="r" b="b"/>
                          <a:pathLst>
                            <a:path w="5029200">
                              <a:moveTo>
                                <a:pt x="0" y="0"/>
                              </a:moveTo>
                              <a:lnTo>
                                <a:pt x="502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7E6CEA" id="Graphic 1" o:spid="_x0000_s1026" style="position:absolute;margin-left:108pt;margin-top:22.9pt;width:396pt;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502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" path="m,l5029200,e" filled="f">
                <v:path arrowok="t"/>
                <w10:wrap type="topAndBottom" anchorx="page"/>
              </v:shape>
            </w:pict>
          </mc:Fallback>
        </mc:AlternateContent>
      </w:r>
    </w:p>
    <w:p w14:paraId="212B2E98" w14:textId="77777777" w:rsidR="00730FFD" w:rsidRDefault="00730FFD" w:rsidP="00730FFD">
      <w:pPr>
        <w:pStyle w:val="ad"/>
        <w:rPr>
          <w:b/>
        </w:rPr>
      </w:pPr>
    </w:p>
    <w:p w14:paraId="10A74C1F" w14:textId="77777777" w:rsidR="00730FFD" w:rsidRDefault="00730FFD" w:rsidP="00730FFD">
      <w:pPr>
        <w:pStyle w:val="ad"/>
        <w:spacing w:before="262"/>
        <w:rPr>
          <w:b/>
        </w:rPr>
      </w:pPr>
    </w:p>
    <w:p w14:paraId="5E50F2A1" w14:textId="77777777" w:rsidR="00730FFD" w:rsidRDefault="00730FFD" w:rsidP="00730FFD">
      <w:pPr>
        <w:pStyle w:val="ad"/>
        <w:ind w:left="2876" w:right="3599"/>
        <w:jc w:val="center"/>
        <w:rPr>
          <w:rFonts w:eastAsiaTheme="minorEastAsia"/>
          <w:lang w:eastAsia="zh-CN"/>
        </w:rPr>
      </w:pPr>
      <w:r>
        <w:t>A</w:t>
      </w:r>
      <w:r>
        <w:rPr>
          <w:spacing w:val="-15"/>
        </w:rPr>
        <w:t xml:space="preserve"> </w:t>
      </w:r>
      <w:r>
        <w:t xml:space="preserve">Dissertation </w:t>
      </w:r>
    </w:p>
    <w:p w14:paraId="7D1FFF00" w14:textId="1F06AE14" w:rsidR="00730FFD" w:rsidRDefault="00730FFD" w:rsidP="00730FFD">
      <w:pPr>
        <w:pStyle w:val="ad"/>
        <w:ind w:left="2876" w:right="3599"/>
        <w:jc w:val="center"/>
      </w:pPr>
      <w:r>
        <w:t>Submitted to</w:t>
      </w:r>
    </w:p>
    <w:p w14:paraId="4F86969D" w14:textId="77777777" w:rsidR="00730FFD" w:rsidRDefault="00730FFD" w:rsidP="00730FFD">
      <w:pPr>
        <w:pStyle w:val="ad"/>
        <w:ind w:left="720" w:right="2624" w:hanging="720"/>
        <w:jc w:val="center"/>
      </w:pPr>
      <w:r>
        <w:t>the</w:t>
      </w:r>
      <w:r>
        <w:rPr>
          <w:spacing w:val="-5"/>
        </w:rPr>
        <w:t xml:space="preserve"> </w:t>
      </w:r>
      <w:r>
        <w:t>Temple</w:t>
      </w:r>
      <w:r>
        <w:rPr>
          <w:spacing w:val="-3"/>
        </w:rPr>
        <w:t xml:space="preserve"> </w:t>
      </w:r>
      <w:r>
        <w:t>University</w:t>
      </w:r>
      <w:r>
        <w:rPr>
          <w:spacing w:val="-2"/>
        </w:rPr>
        <w:t xml:space="preserve"> </w:t>
      </w:r>
      <w:r>
        <w:t>Graduate</w:t>
      </w:r>
      <w:r>
        <w:rPr>
          <w:spacing w:val="-2"/>
        </w:rPr>
        <w:t xml:space="preserve"> </w:t>
      </w:r>
      <w:r>
        <w:rPr>
          <w:spacing w:val="-4"/>
        </w:rPr>
        <w:t>Board</w:t>
      </w:r>
    </w:p>
    <w:p w14:paraId="794CE95C" w14:textId="77777777" w:rsidR="00730FFD" w:rsidRDefault="00730FFD" w:rsidP="00730FFD">
      <w:pPr>
        <w:pStyle w:val="ad"/>
        <w:rPr>
          <w:sz w:val="20"/>
        </w:rPr>
      </w:pPr>
    </w:p>
    <w:p w14:paraId="16A176F2" w14:textId="77777777" w:rsidR="00730FFD" w:rsidRDefault="00730FFD" w:rsidP="00730FFD">
      <w:pPr>
        <w:pStyle w:val="ad"/>
        <w:spacing w:before="177"/>
        <w:rPr>
          <w:sz w:val="20"/>
        </w:rPr>
      </w:pPr>
      <w:r>
        <w:rPr>
          <w:noProof/>
        </w:rPr>
        <mc:AlternateContent>
          <mc:Choice Requires="wps">
            <w:drawing>
              <wp:anchor distT="0" distB="0" distL="0" distR="0" simplePos="0" relativeHeight="251680768" behindDoc="1" locked="0" layoutInCell="1" allowOverlap="1" wp14:anchorId="1A7B95BA" wp14:editId="122BC7C1">
                <wp:simplePos x="0" y="0"/>
                <wp:positionH relativeFrom="page">
                  <wp:posOffset>1371600</wp:posOffset>
                </wp:positionH>
                <wp:positionV relativeFrom="paragraph">
                  <wp:posOffset>273957</wp:posOffset>
                </wp:positionV>
                <wp:extent cx="50292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0" cy="1270"/>
                        </a:xfrm>
                        <a:custGeom>
                          <a:avLst/>
                          <a:gdLst/>
                          <a:ahLst/>
                          <a:cxnLst/>
                          <a:rect l="l" t="t" r="r" b="b"/>
                          <a:pathLst>
                            <a:path w="5029200">
                              <a:moveTo>
                                <a:pt x="0" y="0"/>
                              </a:moveTo>
                              <a:lnTo>
                                <a:pt x="502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F81565" id="Graphic 2" o:spid="_x0000_s1026" style="position:absolute;margin-left:108pt;margin-top:21.55pt;width:396pt;height:.1pt;z-index:-251635712;visibility:visible;mso-wrap-style:square;mso-wrap-distance-left:0;mso-wrap-distance-top:0;mso-wrap-distance-right:0;mso-wrap-distance-bottom:0;mso-position-horizontal:absolute;mso-position-horizontal-relative:page;mso-position-vertical:absolute;mso-position-vertical-relative:text;v-text-anchor:top" coordsize="502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" path="m,l5029200,e" filled="f">
                <v:path arrowok="t"/>
                <w10:wrap type="topAndBottom" anchorx="page"/>
              </v:shape>
            </w:pict>
          </mc:Fallback>
        </mc:AlternateContent>
      </w:r>
    </w:p>
    <w:p w14:paraId="4B5CD397" w14:textId="77777777" w:rsidR="00730FFD" w:rsidRDefault="00730FFD" w:rsidP="00730FFD">
      <w:pPr>
        <w:pStyle w:val="ad"/>
      </w:pPr>
    </w:p>
    <w:p w14:paraId="432E321B" w14:textId="77777777" w:rsidR="00730FFD" w:rsidRDefault="00730FFD" w:rsidP="00730FFD">
      <w:pPr>
        <w:pStyle w:val="ad"/>
        <w:spacing w:before="3"/>
      </w:pPr>
    </w:p>
    <w:p w14:paraId="5E44FF03" w14:textId="77777777" w:rsidR="00730FFD" w:rsidRDefault="00730FFD" w:rsidP="00730FFD">
      <w:pPr>
        <w:pStyle w:val="ad"/>
        <w:spacing w:before="1"/>
        <w:ind w:left="2882" w:right="3599"/>
        <w:jc w:val="center"/>
      </w:pPr>
      <w:r>
        <w:t>In</w:t>
      </w:r>
      <w:r>
        <w:rPr>
          <w:spacing w:val="-3"/>
        </w:rPr>
        <w:t xml:space="preserve"> </w:t>
      </w:r>
      <w:r>
        <w:t>Partial</w:t>
      </w:r>
      <w:r>
        <w:rPr>
          <w:spacing w:val="-2"/>
        </w:rPr>
        <w:t xml:space="preserve"> Fulfillment</w:t>
      </w:r>
    </w:p>
    <w:p w14:paraId="5740299F" w14:textId="77777777" w:rsidR="00730FFD" w:rsidRDefault="00730FFD" w:rsidP="00730FFD">
      <w:pPr>
        <w:pStyle w:val="ad"/>
        <w:ind w:left="1901" w:right="2624"/>
        <w:jc w:val="center"/>
        <w:rPr>
          <w:rFonts w:eastAsiaTheme="minorEastAsia"/>
          <w:lang w:eastAsia="zh-CN"/>
        </w:rPr>
      </w:pPr>
      <w:r>
        <w:t>of</w:t>
      </w:r>
      <w:r>
        <w:rPr>
          <w:spacing w:val="-13"/>
        </w:rPr>
        <w:t xml:space="preserve"> </w:t>
      </w:r>
      <w:r>
        <w:t>the</w:t>
      </w:r>
      <w:r>
        <w:rPr>
          <w:spacing w:val="-13"/>
        </w:rPr>
        <w:t xml:space="preserve"> </w:t>
      </w:r>
      <w:r>
        <w:t>Requirements</w:t>
      </w:r>
      <w:r>
        <w:rPr>
          <w:spacing w:val="-12"/>
        </w:rPr>
        <w:t xml:space="preserve"> </w:t>
      </w:r>
      <w:r>
        <w:t>for</w:t>
      </w:r>
      <w:r>
        <w:rPr>
          <w:spacing w:val="-13"/>
        </w:rPr>
        <w:t xml:space="preserve"> </w:t>
      </w:r>
      <w:r>
        <w:t>the</w:t>
      </w:r>
      <w:r>
        <w:rPr>
          <w:spacing w:val="-13"/>
        </w:rPr>
        <w:t xml:space="preserve"> </w:t>
      </w:r>
      <w:r>
        <w:t xml:space="preserve">Degree </w:t>
      </w:r>
    </w:p>
    <w:p w14:paraId="17F801B1" w14:textId="6279019F" w:rsidR="00730FFD" w:rsidRDefault="00730FFD" w:rsidP="00730FFD">
      <w:pPr>
        <w:pStyle w:val="ad"/>
        <w:ind w:left="1901" w:right="2624"/>
        <w:jc w:val="center"/>
      </w:pPr>
      <w:r>
        <w:t>DOCTOR OF SCIENCE</w:t>
      </w:r>
    </w:p>
    <w:p w14:paraId="2065907C" w14:textId="77777777" w:rsidR="00730FFD" w:rsidRDefault="00730FFD" w:rsidP="00730FFD">
      <w:pPr>
        <w:pStyle w:val="ad"/>
        <w:rPr>
          <w:sz w:val="20"/>
        </w:rPr>
      </w:pPr>
    </w:p>
    <w:p w14:paraId="7364ACD3" w14:textId="77777777" w:rsidR="00730FFD" w:rsidRDefault="00730FFD" w:rsidP="00730FFD">
      <w:pPr>
        <w:pStyle w:val="ad"/>
        <w:rPr>
          <w:sz w:val="20"/>
        </w:rPr>
      </w:pPr>
    </w:p>
    <w:p w14:paraId="78471B4D" w14:textId="77777777" w:rsidR="00730FFD" w:rsidRDefault="00730FFD" w:rsidP="00730FFD">
      <w:pPr>
        <w:pStyle w:val="ad"/>
        <w:rPr>
          <w:sz w:val="20"/>
        </w:rPr>
      </w:pPr>
    </w:p>
    <w:p w14:paraId="5AEF5487" w14:textId="77777777" w:rsidR="00730FFD" w:rsidRDefault="00730FFD" w:rsidP="00730FFD">
      <w:pPr>
        <w:pStyle w:val="ad"/>
        <w:rPr>
          <w:sz w:val="20"/>
        </w:rPr>
      </w:pPr>
    </w:p>
    <w:p w14:paraId="2A8AAD1D" w14:textId="77777777" w:rsidR="00730FFD" w:rsidRDefault="00730FFD" w:rsidP="00730FFD">
      <w:pPr>
        <w:pStyle w:val="ad"/>
        <w:spacing w:before="52"/>
        <w:rPr>
          <w:sz w:val="20"/>
        </w:rPr>
      </w:pPr>
      <w:r>
        <w:rPr>
          <w:noProof/>
        </w:rPr>
        <mc:AlternateContent>
          <mc:Choice Requires="wps">
            <w:drawing>
              <wp:anchor distT="0" distB="0" distL="0" distR="0" simplePos="0" relativeHeight="251681792" behindDoc="1" locked="0" layoutInCell="1" allowOverlap="1" wp14:anchorId="349B0005" wp14:editId="395C8F8A">
                <wp:simplePos x="0" y="0"/>
                <wp:positionH relativeFrom="page">
                  <wp:posOffset>1371600</wp:posOffset>
                </wp:positionH>
                <wp:positionV relativeFrom="paragraph">
                  <wp:posOffset>194695</wp:posOffset>
                </wp:positionV>
                <wp:extent cx="5029200" cy="1270"/>
                <wp:effectExtent l="0" t="0" r="0" b="0"/>
                <wp:wrapTopAndBottom/>
                <wp:docPr id="1969824037"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29200" cy="1270"/>
                        </a:xfrm>
                        <a:custGeom>
                          <a:avLst/>
                          <a:gdLst/>
                          <a:ahLst/>
                          <a:cxnLst/>
                          <a:rect l="l" t="t" r="r" b="b"/>
                          <a:pathLst>
                            <a:path w="5029200">
                              <a:moveTo>
                                <a:pt x="0" y="0"/>
                              </a:moveTo>
                              <a:lnTo>
                                <a:pt x="5029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FEBA3B" id="Graphic 3" o:spid="_x0000_s1026" style="position:absolute;margin-left:108pt;margin-top:15.35pt;width:396pt;height:.1pt;z-index:-251634688;visibility:visible;mso-wrap-style:square;mso-wrap-distance-left:0;mso-wrap-distance-top:0;mso-wrap-distance-right:0;mso-wrap-distance-bottom:0;mso-position-horizontal:absolute;mso-position-horizontal-relative:page;mso-position-vertical:absolute;mso-position-vertical-relative:text;v-text-anchor:top" coordsize="5029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" path="m,l5029200,e" filled="f">
                <v:path arrowok="t"/>
                <w10:wrap type="topAndBottom" anchorx="page"/>
              </v:shape>
            </w:pict>
          </mc:Fallback>
        </mc:AlternateContent>
      </w:r>
    </w:p>
    <w:p w14:paraId="252004DB" w14:textId="77777777" w:rsidR="00730FFD" w:rsidRDefault="00730FFD" w:rsidP="00730FFD">
      <w:pPr>
        <w:pStyle w:val="ad"/>
        <w:spacing w:before="160"/>
      </w:pPr>
    </w:p>
    <w:p w14:paraId="4A394902" w14:textId="77777777" w:rsidR="00730FFD" w:rsidRDefault="00730FFD" w:rsidP="00730FFD">
      <w:pPr>
        <w:pStyle w:val="ad"/>
        <w:ind w:left="3550" w:right="4268" w:firstLineChars="300" w:firstLine="684"/>
        <w:rPr>
          <w:rFonts w:eastAsiaTheme="minorEastAsia"/>
          <w:spacing w:val="40"/>
          <w:lang w:eastAsia="zh-CN"/>
        </w:rPr>
      </w:pPr>
      <w:r>
        <w:rPr>
          <w:spacing w:val="-6"/>
        </w:rPr>
        <w:t>by</w:t>
      </w:r>
      <w:r>
        <w:rPr>
          <w:spacing w:val="40"/>
        </w:rPr>
        <w:t xml:space="preserve"> </w:t>
      </w:r>
    </w:p>
    <w:p w14:paraId="6E5DC976" w14:textId="77777777" w:rsidR="00730FFD" w:rsidRDefault="00730FFD" w:rsidP="00730FFD">
      <w:pPr>
        <w:pStyle w:val="ad"/>
        <w:ind w:left="3550" w:right="4268" w:firstLineChars="200" w:firstLine="480"/>
        <w:rPr>
          <w:rFonts w:eastAsiaTheme="minorEastAsia"/>
          <w:lang w:eastAsia="zh-CN"/>
        </w:rPr>
      </w:pPr>
      <w:r>
        <w:t xml:space="preserve">Hui Fan </w:t>
      </w:r>
    </w:p>
    <w:p w14:paraId="58671ECC" w14:textId="12B2BF33" w:rsidR="00730FFD" w:rsidRDefault="00730FFD" w:rsidP="00730FFD">
      <w:pPr>
        <w:pStyle w:val="ad"/>
        <w:ind w:left="3550" w:right="4268" w:firstLine="369"/>
      </w:pPr>
      <w:r>
        <w:t>May</w:t>
      </w:r>
      <w:r>
        <w:rPr>
          <w:spacing w:val="-15"/>
        </w:rPr>
        <w:t xml:space="preserve"> </w:t>
      </w:r>
      <w:r>
        <w:t>2026</w:t>
      </w:r>
    </w:p>
    <w:p w14:paraId="07155EC4" w14:textId="77777777" w:rsidR="00730FFD" w:rsidRDefault="00730FFD" w:rsidP="00730FFD">
      <w:pPr>
        <w:pStyle w:val="ad"/>
      </w:pPr>
    </w:p>
    <w:p w14:paraId="59E132D5" w14:textId="77777777" w:rsidR="00730FFD" w:rsidRDefault="00730FFD" w:rsidP="00730FFD">
      <w:pPr>
        <w:pStyle w:val="ad"/>
      </w:pPr>
    </w:p>
    <w:p w14:paraId="2F6806F9" w14:textId="77777777" w:rsidR="00730FFD" w:rsidRDefault="00730FFD" w:rsidP="00730FFD">
      <w:pPr>
        <w:pStyle w:val="ad"/>
      </w:pPr>
    </w:p>
    <w:p w14:paraId="44E04005" w14:textId="77777777" w:rsidR="00730FFD" w:rsidRDefault="00730FFD" w:rsidP="00730FFD">
      <w:pPr>
        <w:pStyle w:val="ad"/>
      </w:pPr>
    </w:p>
    <w:p w14:paraId="6A04D72E" w14:textId="77777777" w:rsidR="00730FFD" w:rsidRDefault="00730FFD" w:rsidP="00730FFD">
      <w:pPr>
        <w:pStyle w:val="ad"/>
        <w:ind w:left="492"/>
      </w:pPr>
      <w:r>
        <w:t>Examining</w:t>
      </w:r>
      <w:r>
        <w:rPr>
          <w:spacing w:val="-2"/>
        </w:rPr>
        <w:t xml:space="preserve"> </w:t>
      </w:r>
      <w:r>
        <w:t>Committee</w:t>
      </w:r>
      <w:r>
        <w:rPr>
          <w:spacing w:val="-1"/>
        </w:rPr>
        <w:t xml:space="preserve"> </w:t>
      </w:r>
      <w:r>
        <w:rPr>
          <w:spacing w:val="-2"/>
        </w:rPr>
        <w:t>Members:</w:t>
      </w:r>
    </w:p>
    <w:p w14:paraId="56BFF7F8" w14:textId="77777777" w:rsidR="00730FFD" w:rsidRDefault="00730FFD" w:rsidP="00730FFD">
      <w:pPr>
        <w:pStyle w:val="ad"/>
        <w:spacing w:before="26"/>
      </w:pPr>
    </w:p>
    <w:p w14:paraId="74B853B6" w14:textId="77777777" w:rsidR="0096679E" w:rsidRDefault="00730FFD" w:rsidP="00730FFD">
      <w:pPr>
        <w:pStyle w:val="ad"/>
        <w:ind w:left="466" w:right="4268"/>
      </w:pPr>
      <w:r>
        <w:t>Oleg</w:t>
      </w:r>
      <w:r>
        <w:rPr>
          <w:spacing w:val="-10"/>
        </w:rPr>
        <w:t xml:space="preserve"> </w:t>
      </w:r>
      <w:r>
        <w:t>Rytchkov,</w:t>
      </w:r>
      <w:r>
        <w:rPr>
          <w:spacing w:val="-10"/>
        </w:rPr>
        <w:t xml:space="preserve"> </w:t>
      </w:r>
      <w:r>
        <w:t>Advisory</w:t>
      </w:r>
      <w:r>
        <w:rPr>
          <w:spacing w:val="-10"/>
        </w:rPr>
        <w:t xml:space="preserve"> </w:t>
      </w:r>
      <w:r>
        <w:t>Chair,</w:t>
      </w:r>
      <w:r>
        <w:rPr>
          <w:spacing w:val="-10"/>
        </w:rPr>
        <w:t xml:space="preserve"> </w:t>
      </w:r>
      <w:r>
        <w:t xml:space="preserve">Finance </w:t>
      </w:r>
    </w:p>
    <w:p w14:paraId="1D98D364" w14:textId="3052D4BE" w:rsidR="00730FFD" w:rsidRDefault="00730FFD" w:rsidP="00730FFD">
      <w:pPr>
        <w:pStyle w:val="ad"/>
        <w:ind w:left="466" w:right="4268"/>
      </w:pPr>
      <w:r>
        <w:t>Xiaohui Gao Bakshi, Finance</w:t>
      </w:r>
    </w:p>
    <w:p w14:paraId="0AF26532" w14:textId="77777777" w:rsidR="00730FFD" w:rsidRDefault="00730FFD" w:rsidP="00730FFD">
      <w:pPr>
        <w:pStyle w:val="ad"/>
        <w:ind w:left="466"/>
      </w:pPr>
      <w:r>
        <w:t>Lalitha</w:t>
      </w:r>
      <w:r>
        <w:rPr>
          <w:spacing w:val="-9"/>
        </w:rPr>
        <w:t xml:space="preserve"> </w:t>
      </w:r>
      <w:r>
        <w:t>Naveen,</w:t>
      </w:r>
      <w:r>
        <w:rPr>
          <w:spacing w:val="-6"/>
        </w:rPr>
        <w:t xml:space="preserve"> </w:t>
      </w:r>
      <w:r>
        <w:rPr>
          <w:spacing w:val="-2"/>
        </w:rPr>
        <w:t>Finance</w:t>
      </w:r>
    </w:p>
    <w:p w14:paraId="1020D5AE" w14:textId="77777777" w:rsidR="00730FFD" w:rsidRDefault="00730FFD" w:rsidP="00730FFD">
      <w:pPr>
        <w:pStyle w:val="ad"/>
        <w:ind w:left="466"/>
      </w:pPr>
      <w:r>
        <w:t>Jayanthi Krishnan, External</w:t>
      </w:r>
      <w:r>
        <w:rPr>
          <w:spacing w:val="-1"/>
        </w:rPr>
        <w:t xml:space="preserve"> </w:t>
      </w:r>
      <w:r>
        <w:t>Reader,</w:t>
      </w:r>
      <w:r>
        <w:rPr>
          <w:spacing w:val="2"/>
        </w:rPr>
        <w:t xml:space="preserve"> </w:t>
      </w:r>
      <w:r>
        <w:rPr>
          <w:spacing w:val="-2"/>
        </w:rPr>
        <w:t>Accounting</w:t>
      </w:r>
    </w:p>
    <w:p w14:paraId="04E48E99" w14:textId="77777777" w:rsidR="00DF4FC6" w:rsidRPr="00730FFD" w:rsidRDefault="00DF4FC6">
      <w:pPr>
        <w:pStyle w:val="a7"/>
        <w:adjustRightInd w:val="0"/>
        <w:snapToGrid w:val="0"/>
        <w:spacing w:beforeLines="50" w:before="120" w:afterLines="50" w:after="120"/>
        <w:textAlignment w:val="baseline"/>
        <w:rPr>
          <w:rFonts w:ascii="Times New Roman" w:hAnsi="Times New Roman"/>
          <w:color w:val="000000"/>
          <w:sz w:val="24"/>
          <w:szCs w:val="24"/>
          <w:lang w:val="en-US"/>
        </w:rPr>
      </w:pPr>
    </w:p>
    <w:p w14:paraId="5B5F2D40" w14:textId="77777777" w:rsidR="008A7960" w:rsidRPr="00730FFD" w:rsidRDefault="008A7960">
      <w:pPr>
        <w:widowControl/>
        <w:jc w:val="left"/>
        <w:rPr>
          <w:rFonts w:ascii="Times New Roman" w:hAnsi="Times New Roman"/>
          <w:b/>
          <w:bCs/>
          <w:color w:val="000000"/>
          <w:kern w:val="0"/>
          <w:szCs w:val="24"/>
        </w:rPr>
      </w:pPr>
      <w:r>
        <w:rPr>
          <w:rFonts w:ascii="Times New Roman" w:hAnsi="Times New Roman"/>
          <w:color w:val="000000"/>
          <w:szCs w:val="24"/>
        </w:rPr>
        <w:br w:type="page"/>
      </w:r>
    </w:p>
    <w:p w14:paraId="541C3461" w14:textId="075ED006" w:rsidR="006377B4" w:rsidRPr="00730FFD" w:rsidRDefault="00000000">
      <w:pPr>
        <w:pStyle w:val="a7"/>
        <w:adjustRightInd w:val="0"/>
        <w:snapToGrid w:val="0"/>
        <w:spacing w:beforeLines="50" w:before="120" w:afterLines="50" w:after="120"/>
        <w:textAlignment w:val="baseline"/>
        <w:rPr>
          <w:rFonts w:ascii="Times New Roman" w:eastAsia="黑体" w:hAnsi="Times New Roman"/>
          <w:color w:val="000000"/>
          <w:spacing w:val="10"/>
          <w:sz w:val="24"/>
          <w:szCs w:val="24"/>
          <w:lang w:val="en-US"/>
        </w:rPr>
      </w:pPr>
      <w:r w:rsidRPr="00730FFD">
        <w:rPr>
          <w:rFonts w:ascii="Times New Roman" w:hAnsi="Times New Roman"/>
          <w:color w:val="000000"/>
          <w:sz w:val="24"/>
          <w:szCs w:val="24"/>
          <w:lang w:val="en-US"/>
        </w:rPr>
        <w:lastRenderedPageBreak/>
        <w:t>ABSTRACT</w:t>
      </w:r>
      <w:bookmarkEnd w:id="0"/>
    </w:p>
    <w:p w14:paraId="59124D38" w14:textId="77777777" w:rsidR="006377B4" w:rsidRPr="00CE6A7D" w:rsidRDefault="00000000">
      <w:pPr>
        <w:adjustRightInd w:val="0"/>
        <w:snapToGrid w:val="0"/>
        <w:spacing w:beforeLines="50" w:before="120" w:afterLines="50" w:after="120" w:line="480" w:lineRule="atLeast"/>
        <w:rPr>
          <w:rFonts w:ascii="Times New Roman" w:hAnsi="Times New Roman"/>
          <w:szCs w:val="24"/>
        </w:rPr>
        <w:ind w:left="720" w:hanging="720"/>
      </w:pPr>
      <w:r w:rsidRPr="00CE6A7D">
        <w:rPr>
          <w:rFonts w:ascii="Times New Roman" w:hAnsi="Times New Roman"/>
          <w:szCs w:val="24"/>
        </w:rPr>
        <w:t>Since the reform and opening-up policy, especially since the 18th National Congress of the Communist Party of China, China's rural financial reform has continuously deepened. It has actively played a role in supporting agriculture, rural areas, and farmers, achieving positive results in supporting the precise implementation of poverty alleviation strategies, realizing the comprehensive development of rural areas, and advancing comprehensive rural revitalization. The 20th National Congress of the Communist Party of China proposed the goal of "comprehensively promoting rural revitalization" and the need to "improve the rural financial service system," providing further guidance for the reform and development of rural finance in the new era. Currently, in light of the diverse and multifaceted financial service demands required for rural modernization, China's rural financial sector still needs to address some deep-rooted issues, such as inadequate and outdated infrastructure, incomplete and difficult-to-collect agricultural data, insufficient supply of rural financial products and services, and a pressing need to enhance service efficiency and quality.</w:t>
      </w:r>
    </w:p>
    <w:p w14:paraId="2E29515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Digital rural development is a strategic direction for rural revitalization, and the exploration of the integration of digital technology and rural finance holds significant importance in practical financial services for rural revitalization. Long-term observation shows that the application of digital technology in rural finance can effectively address long-standing issues in rural financial development, such as high transaction costs, information asymmetry, and difficulties in financing. This has great significance in promoting rural revitalization, fostering shared prosperity, and reducing the urban-rural wealth gap.</w:t>
      </w:r>
    </w:p>
    <w:p w14:paraId="02220A9E" w14:textId="1613D6DF"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this dissertation, centering on the application of digital technology in rural financial development, we firstly analyze the challenges and reasons for the difficulties in rural financial development in China. Through empirical research, the paper concludes that there is a positive correlation between the level of rural financial development and the coverage of rural internet users in various provinces across the country. This suggests that the widespread use of digital technology in rural areas and among rural households </w:t>
      </w:r>
      <w:r w:rsidR="00B7639E" w:rsidRPr="00B7639E">
        <w:rPr>
          <w:rFonts w:ascii="Times New Roman" w:hAnsi="Times New Roman"/>
          <w:szCs w:val="24"/>
        </w:rPr>
        <w:t>is associated with a higher level of</w:t>
      </w:r>
      <w:r w:rsidRPr="00CE6A7D">
        <w:rPr>
          <w:rFonts w:ascii="Times New Roman" w:hAnsi="Times New Roman"/>
          <w:szCs w:val="24"/>
        </w:rPr>
        <w:t xml:space="preserve"> the positive development of rural finance. The paper also discusses the advantages of rural financial digitalization from a theoretical perspective and explains the mechanisms through which it promotes development at the infrastructure, market, and policy levels.</w:t>
      </w:r>
    </w:p>
    <w:p w14:paraId="6EFDEF9D"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Secondly, we expound on the applications of Internet in rural finance. There are four major applications of Internet: comprehensive e-commerce channel sinking, building an integrated agricultural financial ecosystem composed of leading agricultural enterprises, interlinking of large P2P platforms with the agricultural supply chain, and traditional financial institutions developing the “Digital Plus Rural Finance” business mode.</w:t>
      </w:r>
    </w:p>
    <w:p w14:paraId="1EDE5E4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Finally, While the application of digital technology can effectively drive the new development of rural finance, it still faces challenges and constraints. These include the lack of a robust rural credit system and issues related to the accessibility and utilization of new digital financial products and services in remote rural areas. To address these challenges, it is necessary for the government to accelerate research and implement a coordinated plan for further rural digital infrastructure, strengthen the innovation of digital inclusive financial products, and enhance the digital financial literacy of rural residents. This will allow the full potential of digital technology tools in rural finance to be realized.This dissertation, based on the use of rural financial digitalization to support the future development of rural revitalization, provides practical and feasible development recommendations with significant guiding value.</w:t>
      </w:r>
    </w:p>
    <w:p w14:paraId="53D3F7DA" w14:textId="77777777" w:rsidR="006377B4" w:rsidRPr="00CE6A7D" w:rsidRDefault="006377B4">
      <w:pPr>
        <w:adjustRightInd w:val="0"/>
        <w:snapToGrid w:val="0"/>
        <w:spacing w:beforeLines="50" w:before="120" w:afterLines="50" w:after="120"/>
        <w:textAlignment w:val="baseline"/>
        <w:rPr>
          <w:rFonts w:ascii="Times New Roman" w:hAnsi="Times New Roman"/>
          <w:kern w:val="0"/>
          <w:szCs w:val="24"/>
        </w:rPr>
      </w:pPr>
    </w:p>
    <w:p w14:paraId="05D83E2A" w14:textId="77777777" w:rsidR="006377B4" w:rsidRPr="00CE6A7D" w:rsidRDefault="00000000">
      <w:pPr>
        <w:adjustRightInd w:val="0"/>
        <w:snapToGrid w:val="0"/>
        <w:spacing w:beforeLines="50" w:before="120" w:afterLines="50" w:after="120"/>
        <w:textAlignment w:val="baseline"/>
        <w:rPr>
          <w:rFonts w:ascii="Times New Roman" w:hAnsi="Times New Roman"/>
          <w:kern w:val="0"/>
          <w:szCs w:val="24"/>
        </w:rPr>
        <w:sectPr w:rsidR="006377B4" w:rsidRPr="00CE6A7D">
          <w:footerReference w:type="default" r:id="rId8"/>
          <w:pgSz w:w="12240" w:h="15840"/>
          <w:pgMar w:top="1440" w:right="1440" w:bottom="1440" w:left="2160" w:header="720" w:footer="1152" w:gutter="0"/>
          <w:pgNumType w:fmt="upperRoman" w:start="1"/>
          <w:cols w:space="720"/>
          <w:docGrid w:linePitch="326"/>
        </w:sectPr>
      </w:pPr>
      <w:r w:rsidRPr="00CE6A7D">
        <w:rPr>
          <w:rFonts w:ascii="Times New Roman" w:hAnsi="Times New Roman"/>
          <w:szCs w:val="24"/>
        </w:rPr>
        <w:t>Key words: Digitalization; rural finance; rural credit; Rural Revitalization</w:t>
      </w:r>
    </w:p>
    <w:p w14:paraId="53D58E2C" w14:textId="77777777" w:rsidR="006377B4" w:rsidRPr="00730FFD" w:rsidRDefault="00000000">
      <w:pPr>
        <w:pStyle w:val="a7"/>
        <w:adjustRightInd w:val="0"/>
        <w:snapToGrid w:val="0"/>
        <w:spacing w:beforeLines="50" w:before="120" w:afterLines="50" w:after="120"/>
        <w:textAlignment w:val="baseline"/>
        <w:rPr>
          <w:rFonts w:ascii="Times New Roman" w:eastAsia="黑体" w:hAnsi="Times New Roman"/>
          <w:b w:val="0"/>
          <w:color w:val="000000"/>
          <w:spacing w:val="10"/>
          <w:sz w:val="24"/>
          <w:szCs w:val="24"/>
          <w:lang w:val="en-US"/>
        </w:rPr>
      </w:pPr>
      <w:bookmarkStart w:id="1" w:name="_Toc4938577"/>
      <w:r w:rsidRPr="00730FFD">
        <w:rPr>
          <w:rFonts w:ascii="Times New Roman" w:hAnsi="Times New Roman"/>
          <w:b w:val="0"/>
          <w:color w:val="000000"/>
          <w:sz w:val="24"/>
          <w:szCs w:val="24"/>
          <w:lang w:val="en-US"/>
        </w:rPr>
        <w:lastRenderedPageBreak/>
        <w:t>TABLE OF CONTENTS</w:t>
      </w:r>
      <w:bookmarkEnd w:id="1"/>
    </w:p>
    <w:p w14:paraId="42BC21AC" w14:textId="37676D23" w:rsidR="006377B4" w:rsidRPr="00CE6A7D" w:rsidRDefault="00000000">
      <w:pPr>
        <w:pStyle w:val="TOC1"/>
        <w:tabs>
          <w:tab w:val="right" w:leader="dot" w:pos="9639"/>
        </w:tabs>
        <w:adjustRightInd w:val="0"/>
        <w:snapToGrid w:val="0"/>
        <w:spacing w:beforeLines="50" w:afterLines="50"/>
        <w:rPr>
          <w:rFonts w:eastAsiaTheme="minorEastAsia"/>
          <w:b w:val="0"/>
          <w:bCs w:val="0"/>
          <w:caps w:val="0"/>
          <w:noProof/>
          <w:sz w:val="24"/>
          <w:szCs w:val="24"/>
        </w:rPr>
      </w:pPr>
      <w:r w:rsidRPr="00CE6A7D">
        <w:rPr>
          <w:b w:val="0"/>
          <w:sz w:val="24"/>
          <w:szCs w:val="24"/>
        </w:rPr>
        <w:fldChar w:fldCharType="begin"/>
      </w:r>
      <w:r w:rsidRPr="00CE6A7D">
        <w:rPr>
          <w:b w:val="0"/>
          <w:sz w:val="24"/>
          <w:szCs w:val="24"/>
        </w:rPr>
        <w:instrText xml:space="preserve"> TOC \o "1-4" \h \z \u </w:instrText>
      </w:r>
      <w:r w:rsidRPr="00CE6A7D">
        <w:rPr>
          <w:b w:val="0"/>
          <w:sz w:val="24"/>
          <w:szCs w:val="24"/>
        </w:rPr>
        <w:fldChar w:fldCharType="separate"/>
      </w:r>
      <w:hyperlink w:anchor="_Toc4938576" w:history="1">
        <w:r w:rsidR="006377B4" w:rsidRPr="00CE6A7D">
          <w:rPr>
            <w:rStyle w:val="ab"/>
            <w:noProof/>
            <w:sz w:val="24"/>
            <w:szCs w:val="24"/>
          </w:rPr>
          <w:t>Abstract</w:t>
        </w:r>
        <w:r w:rsidR="006377B4" w:rsidRPr="00CE6A7D">
          <w:rPr>
            <w:noProof/>
            <w:sz w:val="24"/>
            <w:szCs w:val="24"/>
          </w:rPr>
          <w:tab/>
        </w:r>
        <w:r w:rsidR="006377B4" w:rsidRPr="00CE6A7D">
          <w:rPr>
            <w:noProof/>
            <w:sz w:val="24"/>
            <w:szCs w:val="24"/>
          </w:rPr>
          <w:fldChar w:fldCharType="begin"/>
        </w:r>
        <w:r w:rsidR="006377B4" w:rsidRPr="00CE6A7D">
          <w:rPr>
            <w:noProof/>
            <w:sz w:val="24"/>
            <w:szCs w:val="24"/>
          </w:rPr>
          <w:instrText xml:space="preserve"> PAGEREF _Toc4938576 \h </w:instrText>
        </w:r>
        <w:r w:rsidR="006377B4" w:rsidRPr="00CE6A7D">
          <w:rPr>
            <w:noProof/>
            <w:sz w:val="24"/>
            <w:szCs w:val="24"/>
          </w:rPr>
        </w:r>
        <w:r w:rsidR="006377B4" w:rsidRPr="00CE6A7D">
          <w:rPr>
            <w:noProof/>
            <w:sz w:val="24"/>
            <w:szCs w:val="24"/>
          </w:rPr>
          <w:fldChar w:fldCharType="separate"/>
        </w:r>
        <w:r w:rsidR="009F5595">
          <w:rPr>
            <w:noProof/>
            <w:sz w:val="24"/>
            <w:szCs w:val="24"/>
          </w:rPr>
          <w:t>I</w:t>
        </w:r>
        <w:r w:rsidR="006377B4" w:rsidRPr="00CE6A7D">
          <w:rPr>
            <w:noProof/>
            <w:sz w:val="24"/>
            <w:szCs w:val="24"/>
          </w:rPr>
          <w:fldChar w:fldCharType="end"/>
        </w:r>
      </w:hyperlink>
    </w:p>
    <w:p w14:paraId="4664AEB5" w14:textId="4FBB9D34" w:rsidR="006377B4" w:rsidRPr="00CE6A7D" w:rsidRDefault="006377B4">
      <w:pPr>
        <w:pStyle w:val="TOC1"/>
        <w:tabs>
          <w:tab w:val="right" w:leader="dot" w:pos="9639"/>
        </w:tabs>
        <w:adjustRightInd w:val="0"/>
        <w:snapToGrid w:val="0"/>
        <w:spacing w:beforeLines="50" w:afterLines="50"/>
        <w:rPr>
          <w:rFonts w:eastAsiaTheme="minorEastAsia"/>
          <w:b w:val="0"/>
          <w:bCs w:val="0"/>
          <w:caps w:val="0"/>
          <w:noProof/>
          <w:sz w:val="24"/>
          <w:szCs w:val="24"/>
        </w:rPr>
      </w:pPr>
      <w:hyperlink w:anchor="_Toc4938577" w:history="1">
        <w:r w:rsidRPr="00CE6A7D">
          <w:rPr>
            <w:rStyle w:val="ab"/>
            <w:noProof/>
            <w:sz w:val="24"/>
            <w:szCs w:val="24"/>
          </w:rPr>
          <w:t>Contents</w:t>
        </w:r>
        <w:r w:rsidRPr="00CE6A7D">
          <w:rPr>
            <w:noProof/>
            <w:sz w:val="24"/>
            <w:szCs w:val="24"/>
          </w:rPr>
          <w:tab/>
        </w:r>
        <w:r w:rsidRPr="00CE6A7D">
          <w:rPr>
            <w:noProof/>
            <w:sz w:val="24"/>
            <w:szCs w:val="24"/>
          </w:rPr>
          <w:fldChar w:fldCharType="begin"/>
        </w:r>
        <w:r w:rsidRPr="00CE6A7D">
          <w:rPr>
            <w:noProof/>
            <w:sz w:val="24"/>
            <w:szCs w:val="24"/>
          </w:rPr>
          <w:instrText xml:space="preserve"> PAGEREF _Toc4938577 \h </w:instrText>
        </w:r>
        <w:r w:rsidRPr="00CE6A7D">
          <w:rPr>
            <w:noProof/>
            <w:sz w:val="24"/>
            <w:szCs w:val="24"/>
          </w:rPr>
        </w:r>
        <w:r w:rsidRPr="00CE6A7D">
          <w:rPr>
            <w:noProof/>
            <w:sz w:val="24"/>
            <w:szCs w:val="24"/>
          </w:rPr>
          <w:fldChar w:fldCharType="separate"/>
        </w:r>
        <w:r w:rsidR="009F5595">
          <w:rPr>
            <w:noProof/>
            <w:sz w:val="24"/>
            <w:szCs w:val="24"/>
          </w:rPr>
          <w:t>3</w:t>
        </w:r>
        <w:r w:rsidRPr="00CE6A7D">
          <w:rPr>
            <w:noProof/>
            <w:sz w:val="24"/>
            <w:szCs w:val="24"/>
          </w:rPr>
          <w:fldChar w:fldCharType="end"/>
        </w:r>
      </w:hyperlink>
    </w:p>
    <w:p w14:paraId="1F8F2CD3" w14:textId="44E99191" w:rsidR="006377B4" w:rsidRPr="00CE6A7D" w:rsidRDefault="006377B4">
      <w:pPr>
        <w:pStyle w:val="Heading1"/>
        <w:tabs>
          <w:tab w:val="right" w:leader="dot" w:pos="9639"/>
        </w:tabs>
        <w:adjustRightInd w:val="0"/>
        <w:snapToGrid w:val="0"/>
        <w:spacing w:beforeLines="50" w:afterLines="50"/>
        <w:rPr>
          <w:rFonts w:eastAsiaTheme="minorEastAsia"/>
          <w:b w:val="0"/>
          <w:bCs w:val="0"/>
          <w:caps w:val="0"/>
          <w:noProof/>
          <w:sz w:val="24"/>
          <w:szCs w:val="24"/>
        </w:rPr>
      </w:pPr>
      <w:hyperlink w:anchor="_Toc4938578" w:history="1">
        <w:r w:rsidRPr="00CE6A7D">
          <w:rPr>
            <w:rStyle w:val="ab"/>
            <w:noProof/>
            <w:sz w:val="24"/>
            <w:szCs w:val="24"/>
          </w:rPr>
          <w:t>CHAPTER 14</w:t>
        </w:r>
        <w:r w:rsidRPr="00CE6A7D">
          <w:rPr>
            <w:noProof/>
            <w:sz w:val="24"/>
            <w:szCs w:val="24"/>
          </w:rPr>
          <w:tab/>
        </w:r>
        <w:r w:rsidRPr="00CE6A7D">
          <w:rPr>
            <w:noProof/>
            <w:sz w:val="24"/>
            <w:szCs w:val="24"/>
          </w:rPr>
          <w:fldChar w:fldCharType="begin"/>
        </w:r>
        <w:r w:rsidRPr="00CE6A7D">
          <w:rPr>
            <w:noProof/>
            <w:sz w:val="24"/>
            <w:szCs w:val="24"/>
          </w:rPr>
          <w:instrText xml:space="preserve"> PAGEREF _Toc4938578 \h </w:instrText>
        </w:r>
        <w:r w:rsidRPr="00CE6A7D">
          <w:rPr>
            <w:noProof/>
            <w:sz w:val="24"/>
            <w:szCs w:val="24"/>
          </w:rPr>
        </w:r>
        <w:r w:rsidRPr="00CE6A7D">
          <w:rPr>
            <w:noProof/>
            <w:sz w:val="24"/>
            <w:szCs w:val="24"/>
          </w:rPr>
          <w:fldChar w:fldCharType="separate"/>
        </w:r>
        <w:r w:rsidR="009F5595">
          <w:rPr>
            <w:noProof/>
            <w:sz w:val="24"/>
            <w:szCs w:val="24"/>
          </w:rPr>
          <w:t>4</w:t>
        </w:r>
        <w:r w:rsidRPr="00CE6A7D">
          <w:rPr>
            <w:noProof/>
            <w:sz w:val="24"/>
            <w:szCs w:val="24"/>
          </w:rPr>
          <w:fldChar w:fldCharType="end"/>
        </w:r>
      </w:hyperlink>
    </w:p>
    <w:p w14:paraId="52B750AD" w14:textId="544EA8A8" w:rsidR="006377B4" w:rsidRPr="00CE6A7D" w:rsidRDefault="006377B4">
      <w:pPr>
        <w:pStyle w:val="Heading3"/>
        <w:tabs>
          <w:tab w:val="right" w:leader="dot" w:pos="9639"/>
        </w:tabs>
        <w:adjustRightInd w:val="0"/>
        <w:snapToGrid w:val="0"/>
        <w:spacing w:beforeLines="50" w:before="120" w:afterLines="50" w:after="120"/>
        <w:ind w:leftChars="175" w:left="420"/>
        <w:rPr>
          <w:rFonts w:eastAsiaTheme="minorEastAsia"/>
          <w:i w:val="0"/>
          <w:iCs w:val="0"/>
          <w:noProof/>
          <w:sz w:val="24"/>
          <w:szCs w:val="24"/>
        </w:rPr>
      </w:pPr>
      <w:hyperlink w:anchor="_Toc4938579" w:history="1">
        <w:r w:rsidRPr="00CE6A7D">
          <w:rPr>
            <w:rStyle w:val="ab"/>
            <w:i w:val="0"/>
            <w:noProof/>
            <w:sz w:val="24"/>
            <w:szCs w:val="24"/>
          </w:rPr>
          <w:t xml:space="preserve">1.1 </w:t>
        </w:r>
        <w:r w:rsidR="000D68A0" w:rsidRPr="000D68A0">
          <w:rPr>
            <w:rStyle w:val="ab"/>
            <w:i w:val="0"/>
            <w:noProof/>
            <w:sz w:val="24"/>
            <w:szCs w:val="24"/>
          </w:rPr>
          <w:t>Research Motivation</w:t>
        </w:r>
        <w:r w:rsidRPr="00CE6A7D">
          <w:rPr>
            <w:i w:val="0"/>
            <w:noProof/>
            <w:sz w:val="24"/>
            <w:szCs w:val="24"/>
          </w:rPr>
          <w:tab/>
        </w:r>
        <w:r w:rsidRPr="00CE6A7D">
          <w:rPr>
            <w:i w:val="0"/>
            <w:noProof/>
            <w:sz w:val="24"/>
            <w:szCs w:val="24"/>
          </w:rPr>
          <w:fldChar w:fldCharType="begin"/>
        </w:r>
        <w:r w:rsidRPr="00CE6A7D">
          <w:rPr>
            <w:i w:val="0"/>
            <w:noProof/>
            <w:sz w:val="24"/>
            <w:szCs w:val="24"/>
          </w:rPr>
          <w:instrText xml:space="preserve"> PAGEREF _Toc4938579 \h </w:instrText>
        </w:r>
        <w:r w:rsidRPr="00CE6A7D">
          <w:rPr>
            <w:i w:val="0"/>
            <w:noProof/>
            <w:sz w:val="24"/>
            <w:szCs w:val="24"/>
          </w:rPr>
        </w:r>
        <w:r w:rsidRPr="00CE6A7D">
          <w:rPr>
            <w:i w:val="0"/>
            <w:noProof/>
            <w:sz w:val="24"/>
            <w:szCs w:val="24"/>
          </w:rPr>
          <w:fldChar w:fldCharType="separate"/>
        </w:r>
        <w:r w:rsidR="009F5595">
          <w:rPr>
            <w:i w:val="0"/>
            <w:noProof/>
            <w:sz w:val="24"/>
            <w:szCs w:val="24"/>
          </w:rPr>
          <w:t>5</w:t>
        </w:r>
        <w:r w:rsidRPr="00CE6A7D">
          <w:rPr>
            <w:i w:val="0"/>
            <w:noProof/>
            <w:sz w:val="24"/>
            <w:szCs w:val="24"/>
          </w:rPr>
          <w:fldChar w:fldCharType="end"/>
        </w:r>
      </w:hyperlink>
    </w:p>
    <w:p w14:paraId="5D9ED543" w14:textId="3AE57914" w:rsidR="006377B4" w:rsidRPr="00CE6A7D" w:rsidRDefault="006377B4">
      <w:pPr>
        <w:pStyle w:val="Heading3"/>
        <w:tabs>
          <w:tab w:val="right" w:leader="dot" w:pos="9639"/>
        </w:tabs>
        <w:adjustRightInd w:val="0"/>
        <w:snapToGrid w:val="0"/>
        <w:spacing w:beforeLines="50" w:before="120" w:afterLines="50" w:after="120"/>
        <w:ind w:leftChars="175" w:left="420"/>
        <w:rPr>
          <w:rFonts w:eastAsiaTheme="minorEastAsia"/>
          <w:i w:val="0"/>
          <w:iCs w:val="0"/>
          <w:noProof/>
          <w:sz w:val="24"/>
          <w:szCs w:val="24"/>
        </w:rPr>
      </w:pPr>
      <w:hyperlink w:anchor="_Toc4938582" w:history="1">
        <w:r w:rsidRPr="00CE6A7D">
          <w:rPr>
            <w:rStyle w:val="ab"/>
            <w:i w:val="0"/>
            <w:noProof/>
            <w:sz w:val="24"/>
            <w:szCs w:val="24"/>
          </w:rPr>
          <w:t>1.2 Methodology</w:t>
        </w:r>
        <w:r w:rsidR="00620E95">
          <w:rPr>
            <w:rStyle w:val="ab"/>
            <w:i w:val="0"/>
            <w:noProof/>
            <w:sz w:val="24"/>
            <w:szCs w:val="24"/>
          </w:rPr>
          <w:t xml:space="preserve"> and Results</w:t>
        </w:r>
        <w:r w:rsidRPr="00CE6A7D">
          <w:rPr>
            <w:i w:val="0"/>
            <w:noProof/>
            <w:sz w:val="24"/>
            <w:szCs w:val="24"/>
          </w:rPr>
          <w:tab/>
        </w:r>
        <w:r w:rsidRPr="00CE6A7D">
          <w:rPr>
            <w:i w:val="0"/>
            <w:noProof/>
            <w:sz w:val="24"/>
            <w:szCs w:val="24"/>
          </w:rPr>
          <w:fldChar w:fldCharType="begin"/>
        </w:r>
        <w:r w:rsidRPr="00CE6A7D">
          <w:rPr>
            <w:i w:val="0"/>
            <w:noProof/>
            <w:sz w:val="24"/>
            <w:szCs w:val="24"/>
          </w:rPr>
          <w:instrText xml:space="preserve"> PAGEREF _Toc4938582 \h </w:instrText>
        </w:r>
        <w:r w:rsidRPr="00CE6A7D">
          <w:rPr>
            <w:i w:val="0"/>
            <w:noProof/>
            <w:sz w:val="24"/>
            <w:szCs w:val="24"/>
          </w:rPr>
        </w:r>
        <w:r w:rsidRPr="00CE6A7D">
          <w:rPr>
            <w:i w:val="0"/>
            <w:noProof/>
            <w:sz w:val="24"/>
            <w:szCs w:val="24"/>
          </w:rPr>
          <w:fldChar w:fldCharType="separate"/>
        </w:r>
        <w:r w:rsidR="009F5595">
          <w:rPr>
            <w:i w:val="0"/>
            <w:noProof/>
            <w:sz w:val="24"/>
            <w:szCs w:val="24"/>
          </w:rPr>
          <w:t>5</w:t>
        </w:r>
        <w:r w:rsidRPr="00CE6A7D">
          <w:rPr>
            <w:i w:val="0"/>
            <w:noProof/>
            <w:sz w:val="24"/>
            <w:szCs w:val="24"/>
          </w:rPr>
          <w:fldChar w:fldCharType="end"/>
        </w:r>
      </w:hyperlink>
    </w:p>
    <w:p w14:paraId="31685211" w14:textId="37EBC61B" w:rsidR="006377B4" w:rsidRDefault="006377B4">
      <w:pPr>
        <w:pStyle w:val="Heading3"/>
        <w:tabs>
          <w:tab w:val="right" w:leader="dot" w:pos="9639"/>
        </w:tabs>
        <w:adjustRightInd w:val="0"/>
        <w:snapToGrid w:val="0"/>
        <w:spacing w:beforeLines="50" w:before="120" w:afterLines="50" w:after="120"/>
        <w:ind w:leftChars="175" w:left="420"/>
        <w:rPr>
          <w:noProof/>
        </w:rPr>
      </w:pPr>
      <w:hyperlink w:anchor="_Toc4938585" w:history="1">
        <w:r w:rsidRPr="00CE6A7D">
          <w:rPr>
            <w:rStyle w:val="ab"/>
            <w:i w:val="0"/>
            <w:noProof/>
            <w:sz w:val="24"/>
            <w:szCs w:val="24"/>
          </w:rPr>
          <w:t>1.3 Possible Innovations and Limitations</w:t>
        </w:r>
        <w:r w:rsidRPr="00CE6A7D">
          <w:rPr>
            <w:i w:val="0"/>
            <w:noProof/>
            <w:sz w:val="24"/>
            <w:szCs w:val="24"/>
          </w:rPr>
          <w:tab/>
        </w:r>
        <w:r w:rsidRPr="00CE6A7D">
          <w:rPr>
            <w:i w:val="0"/>
            <w:noProof/>
            <w:sz w:val="24"/>
            <w:szCs w:val="24"/>
          </w:rPr>
          <w:fldChar w:fldCharType="begin"/>
        </w:r>
        <w:r w:rsidRPr="00CE6A7D">
          <w:rPr>
            <w:i w:val="0"/>
            <w:noProof/>
            <w:sz w:val="24"/>
            <w:szCs w:val="24"/>
          </w:rPr>
          <w:instrText xml:space="preserve"> PAGEREF _Toc4938585 \h </w:instrText>
        </w:r>
        <w:r w:rsidRPr="00CE6A7D">
          <w:rPr>
            <w:i w:val="0"/>
            <w:noProof/>
            <w:sz w:val="24"/>
            <w:szCs w:val="24"/>
          </w:rPr>
        </w:r>
        <w:r w:rsidRPr="00CE6A7D">
          <w:rPr>
            <w:i w:val="0"/>
            <w:noProof/>
            <w:sz w:val="24"/>
            <w:szCs w:val="24"/>
          </w:rPr>
          <w:fldChar w:fldCharType="separate"/>
        </w:r>
        <w:r w:rsidR="009F5595">
          <w:rPr>
            <w:i w:val="0"/>
            <w:noProof/>
            <w:sz w:val="24"/>
            <w:szCs w:val="24"/>
          </w:rPr>
          <w:t>6</w:t>
        </w:r>
        <w:r w:rsidRPr="00CE6A7D">
          <w:rPr>
            <w:i w:val="0"/>
            <w:noProof/>
            <w:sz w:val="24"/>
            <w:szCs w:val="24"/>
          </w:rPr>
          <w:fldChar w:fldCharType="end"/>
        </w:r>
      </w:hyperlink>
    </w:p>
    <w:p w14:paraId="0A213124" w14:textId="012BC9BE" w:rsidR="006377B4" w:rsidRPr="00CE6A7D" w:rsidRDefault="006377B4">
      <w:pPr>
        <w:pStyle w:val="Heading1"/>
        <w:tabs>
          <w:tab w:val="right" w:leader="dot" w:pos="9639"/>
        </w:tabs>
        <w:adjustRightInd w:val="0"/>
        <w:snapToGrid w:val="0"/>
        <w:spacing w:beforeLines="50" w:afterLines="50"/>
        <w:rPr>
          <w:rFonts w:eastAsiaTheme="minorEastAsia"/>
          <w:b w:val="0"/>
          <w:bCs w:val="0"/>
          <w:caps w:val="0"/>
          <w:noProof/>
          <w:sz w:val="24"/>
          <w:szCs w:val="24"/>
        </w:rPr>
      </w:pPr>
      <w:hyperlink w:anchor="_Toc4938588" w:history="1">
        <w:r w:rsidRPr="00CE6A7D">
          <w:rPr>
            <w:rStyle w:val="ab"/>
            <w:noProof/>
            <w:sz w:val="24"/>
            <w:szCs w:val="24"/>
          </w:rPr>
          <w:t>CHAPTER 27</w:t>
        </w:r>
        <w:r w:rsidRPr="00CE6A7D">
          <w:rPr>
            <w:noProof/>
            <w:sz w:val="24"/>
            <w:szCs w:val="24"/>
          </w:rPr>
          <w:tab/>
        </w:r>
        <w:r w:rsidR="009F5595">
          <w:rPr>
            <w:rFonts w:hint="eastAsia"/>
            <w:noProof/>
            <w:sz w:val="24"/>
            <w:szCs w:val="24"/>
          </w:rPr>
          <w:t>7</w:t>
        </w:r>
      </w:hyperlink>
    </w:p>
    <w:p w14:paraId="3666F930" w14:textId="74BE1009" w:rsidR="006377B4" w:rsidRPr="00CE6A7D" w:rsidRDefault="006377B4">
      <w:pPr>
        <w:pStyle w:val="Heading3"/>
        <w:tabs>
          <w:tab w:val="right" w:leader="dot" w:pos="9639"/>
        </w:tabs>
        <w:adjustRightInd w:val="0"/>
        <w:snapToGrid w:val="0"/>
        <w:spacing w:beforeLines="50" w:before="120" w:afterLines="50" w:after="120"/>
        <w:ind w:leftChars="175" w:left="420"/>
        <w:rPr>
          <w:rFonts w:eastAsiaTheme="minorEastAsia"/>
          <w:i w:val="0"/>
          <w:iCs w:val="0"/>
          <w:noProof/>
          <w:sz w:val="24"/>
          <w:szCs w:val="24"/>
        </w:rPr>
      </w:pPr>
      <w:hyperlink w:anchor="_Toc4938589" w:history="1">
        <w:r w:rsidRPr="00CE6A7D">
          <w:rPr>
            <w:rStyle w:val="ab"/>
            <w:i w:val="0"/>
            <w:noProof/>
            <w:sz w:val="24"/>
            <w:szCs w:val="24"/>
          </w:rPr>
          <w:t xml:space="preserve">2.1 </w:t>
        </w:r>
        <w:r w:rsidR="008A1288">
          <w:rPr>
            <w:rStyle w:val="ab"/>
            <w:i w:val="0"/>
            <w:noProof/>
            <w:sz w:val="24"/>
            <w:szCs w:val="24"/>
          </w:rPr>
          <w:t>Western</w:t>
        </w:r>
        <w:r w:rsidRPr="00CE6A7D">
          <w:rPr>
            <w:rStyle w:val="ab"/>
            <w:i w:val="0"/>
            <w:noProof/>
            <w:sz w:val="24"/>
            <w:szCs w:val="24"/>
          </w:rPr>
          <w:t xml:space="preserve"> </w:t>
        </w:r>
        <w:r w:rsidR="008A1288">
          <w:rPr>
            <w:rStyle w:val="ab"/>
            <w:i w:val="0"/>
            <w:noProof/>
            <w:sz w:val="24"/>
            <w:szCs w:val="24"/>
          </w:rPr>
          <w:t>Studies</w:t>
        </w:r>
        <w:r w:rsidRPr="00CE6A7D">
          <w:rPr>
            <w:i w:val="0"/>
            <w:noProof/>
            <w:sz w:val="24"/>
            <w:szCs w:val="24"/>
          </w:rPr>
          <w:tab/>
          <w:t>6</w:t>
        </w:r>
      </w:hyperlink>
    </w:p>
    <w:p w14:paraId="27726860" w14:textId="49632431" w:rsidR="006377B4" w:rsidRPr="00CE6A7D" w:rsidRDefault="006377B4">
      <w:pPr>
        <w:pStyle w:val="Heading3"/>
        <w:tabs>
          <w:tab w:val="right" w:leader="dot" w:pos="9639"/>
        </w:tabs>
        <w:adjustRightInd w:val="0"/>
        <w:snapToGrid w:val="0"/>
        <w:spacing w:beforeLines="50" w:before="120" w:afterLines="50" w:after="120"/>
        <w:ind w:leftChars="175" w:left="420"/>
        <w:rPr>
          <w:i w:val="0"/>
          <w:iCs w:val="0"/>
          <w:noProof/>
          <w:sz w:val="24"/>
          <w:szCs w:val="24"/>
        </w:rPr>
      </w:pPr>
      <w:hyperlink w:anchor="_Toc4938592" w:history="1">
        <w:r w:rsidRPr="00CE6A7D">
          <w:rPr>
            <w:rStyle w:val="ab"/>
            <w:i w:val="0"/>
            <w:noProof/>
            <w:sz w:val="24"/>
            <w:szCs w:val="24"/>
          </w:rPr>
          <w:t xml:space="preserve">2.2 </w:t>
        </w:r>
        <w:r w:rsidR="008A1288">
          <w:rPr>
            <w:rStyle w:val="ab"/>
            <w:i w:val="0"/>
            <w:noProof/>
            <w:sz w:val="24"/>
            <w:szCs w:val="24"/>
          </w:rPr>
          <w:t>Chinese</w:t>
        </w:r>
        <w:r w:rsidRPr="00CE6A7D">
          <w:rPr>
            <w:rStyle w:val="ab"/>
            <w:i w:val="0"/>
            <w:noProof/>
            <w:sz w:val="24"/>
            <w:szCs w:val="24"/>
          </w:rPr>
          <w:t xml:space="preserve"> </w:t>
        </w:r>
        <w:r w:rsidR="008A1288">
          <w:rPr>
            <w:rStyle w:val="ab"/>
            <w:i w:val="0"/>
            <w:noProof/>
            <w:sz w:val="24"/>
            <w:szCs w:val="24"/>
          </w:rPr>
          <w:t>Studies</w:t>
        </w:r>
        <w:r w:rsidRPr="00CE6A7D">
          <w:rPr>
            <w:i w:val="0"/>
            <w:noProof/>
            <w:sz w:val="24"/>
            <w:szCs w:val="24"/>
          </w:rPr>
          <w:tab/>
          <w:t>1</w:t>
        </w:r>
      </w:hyperlink>
      <w:r w:rsidR="009F5595">
        <w:rPr>
          <w:rFonts w:hint="eastAsia"/>
          <w:i w:val="0"/>
          <w:noProof/>
          <w:sz w:val="24"/>
          <w:szCs w:val="24"/>
        </w:rPr>
        <w:t>1</w:t>
      </w:r>
    </w:p>
    <w:p w14:paraId="6B1AFEB8" w14:textId="22743CEE" w:rsidR="006377B4" w:rsidRPr="00CE6A7D" w:rsidRDefault="006377B4">
      <w:pPr>
        <w:pStyle w:val="Heading3"/>
        <w:tabs>
          <w:tab w:val="right" w:leader="dot" w:pos="9639"/>
        </w:tabs>
        <w:adjustRightInd w:val="0"/>
        <w:snapToGrid w:val="0"/>
        <w:spacing w:beforeLines="50" w:before="120" w:afterLines="50" w:after="120"/>
        <w:ind w:leftChars="175" w:left="420"/>
        <w:rPr>
          <w:rFonts w:eastAsiaTheme="minorEastAsia"/>
          <w:i w:val="0"/>
          <w:iCs w:val="0"/>
          <w:noProof/>
          <w:sz w:val="24"/>
          <w:szCs w:val="24"/>
        </w:rPr>
      </w:pPr>
      <w:hyperlink w:anchor="_Toc4938595" w:history="1">
        <w:r w:rsidRPr="00CE6A7D">
          <w:rPr>
            <w:rStyle w:val="ab"/>
            <w:i w:val="0"/>
            <w:noProof/>
            <w:sz w:val="24"/>
            <w:szCs w:val="24"/>
          </w:rPr>
          <w:t>2.3 Summary of Available Literatures</w:t>
        </w:r>
        <w:r w:rsidRPr="00CE6A7D">
          <w:rPr>
            <w:i w:val="0"/>
            <w:noProof/>
            <w:sz w:val="24"/>
            <w:szCs w:val="24"/>
          </w:rPr>
          <w:tab/>
        </w:r>
        <w:r w:rsidRPr="00CE6A7D">
          <w:rPr>
            <w:i w:val="0"/>
            <w:noProof/>
            <w:sz w:val="24"/>
            <w:szCs w:val="24"/>
          </w:rPr>
          <w:fldChar w:fldCharType="begin"/>
        </w:r>
        <w:r w:rsidRPr="00CE6A7D">
          <w:rPr>
            <w:i w:val="0"/>
            <w:noProof/>
            <w:sz w:val="24"/>
            <w:szCs w:val="24"/>
          </w:rPr>
          <w:instrText xml:space="preserve"> PAGEREF _Toc4938595 \h </w:instrText>
        </w:r>
        <w:r w:rsidRPr="00CE6A7D">
          <w:rPr>
            <w:i w:val="0"/>
            <w:noProof/>
            <w:sz w:val="24"/>
            <w:szCs w:val="24"/>
          </w:rPr>
        </w:r>
        <w:r w:rsidRPr="00CE6A7D">
          <w:rPr>
            <w:i w:val="0"/>
            <w:noProof/>
            <w:sz w:val="24"/>
            <w:szCs w:val="24"/>
          </w:rPr>
          <w:fldChar w:fldCharType="separate"/>
        </w:r>
        <w:r w:rsidR="009F5595">
          <w:rPr>
            <w:i w:val="0"/>
            <w:noProof/>
            <w:sz w:val="24"/>
            <w:szCs w:val="24"/>
          </w:rPr>
          <w:t>15</w:t>
        </w:r>
        <w:r w:rsidRPr="00CE6A7D">
          <w:rPr>
            <w:i w:val="0"/>
            <w:noProof/>
            <w:sz w:val="24"/>
            <w:szCs w:val="24"/>
          </w:rPr>
          <w:fldChar w:fldCharType="end"/>
        </w:r>
      </w:hyperlink>
    </w:p>
    <w:p w14:paraId="05AABC81" w14:textId="5004F579" w:rsidR="006377B4" w:rsidRPr="00CE6A7D" w:rsidRDefault="006377B4">
      <w:pPr>
        <w:pStyle w:val="Heading1"/>
        <w:tabs>
          <w:tab w:val="right" w:leader="dot" w:pos="9639"/>
        </w:tabs>
        <w:adjustRightInd w:val="0"/>
        <w:snapToGrid w:val="0"/>
        <w:spacing w:beforeLines="50" w:afterLines="50"/>
        <w:rPr>
          <w:rFonts w:eastAsiaTheme="minorEastAsia"/>
          <w:b w:val="0"/>
          <w:bCs w:val="0"/>
          <w:caps w:val="0"/>
          <w:noProof/>
          <w:sz w:val="24"/>
          <w:szCs w:val="24"/>
        </w:rPr>
      </w:pPr>
      <w:hyperlink w:anchor="_Toc4938596" w:history="1">
        <w:r w:rsidRPr="00CE6A7D">
          <w:rPr>
            <w:rStyle w:val="ab"/>
            <w:noProof/>
            <w:sz w:val="24"/>
            <w:szCs w:val="24"/>
          </w:rPr>
          <w:t>CHAPTER 317</w:t>
        </w:r>
        <w:r w:rsidRPr="00CE6A7D">
          <w:rPr>
            <w:noProof/>
            <w:sz w:val="24"/>
            <w:szCs w:val="24"/>
          </w:rPr>
          <w:tab/>
        </w:r>
        <w:r w:rsidRPr="00CE6A7D">
          <w:rPr>
            <w:noProof/>
            <w:sz w:val="24"/>
            <w:szCs w:val="24"/>
          </w:rPr>
          <w:fldChar w:fldCharType="begin"/>
        </w:r>
        <w:r w:rsidRPr="00CE6A7D">
          <w:rPr>
            <w:noProof/>
            <w:sz w:val="24"/>
            <w:szCs w:val="24"/>
          </w:rPr>
          <w:instrText xml:space="preserve"> PAGEREF _Toc4938596 \h </w:instrText>
        </w:r>
        <w:r w:rsidRPr="00CE6A7D">
          <w:rPr>
            <w:noProof/>
            <w:sz w:val="24"/>
            <w:szCs w:val="24"/>
          </w:rPr>
        </w:r>
        <w:r w:rsidRPr="00CE6A7D">
          <w:rPr>
            <w:noProof/>
            <w:sz w:val="24"/>
            <w:szCs w:val="24"/>
          </w:rPr>
          <w:fldChar w:fldCharType="separate"/>
        </w:r>
        <w:r w:rsidR="009F5595">
          <w:rPr>
            <w:noProof/>
            <w:sz w:val="24"/>
            <w:szCs w:val="24"/>
          </w:rPr>
          <w:t>17</w:t>
        </w:r>
        <w:r w:rsidRPr="00CE6A7D">
          <w:rPr>
            <w:noProof/>
            <w:sz w:val="24"/>
            <w:szCs w:val="24"/>
          </w:rPr>
          <w:fldChar w:fldCharType="end"/>
        </w:r>
      </w:hyperlink>
    </w:p>
    <w:p w14:paraId="020E4475" w14:textId="575425B1" w:rsidR="006377B4" w:rsidRPr="00CE6A7D" w:rsidRDefault="006377B4">
      <w:pPr>
        <w:pStyle w:val="Heading3"/>
        <w:tabs>
          <w:tab w:val="right" w:leader="dot" w:pos="9639"/>
        </w:tabs>
        <w:adjustRightInd w:val="0"/>
        <w:snapToGrid w:val="0"/>
        <w:spacing w:beforeLines="50" w:before="120" w:afterLines="50" w:after="120"/>
        <w:ind w:leftChars="175" w:left="420"/>
        <w:rPr>
          <w:rFonts w:eastAsiaTheme="minorEastAsia"/>
          <w:i w:val="0"/>
          <w:iCs w:val="0"/>
          <w:noProof/>
          <w:sz w:val="24"/>
          <w:szCs w:val="24"/>
        </w:rPr>
      </w:pPr>
      <w:hyperlink w:anchor="_Toc4938597" w:history="1">
        <w:r w:rsidRPr="00CE6A7D">
          <w:rPr>
            <w:rStyle w:val="ab"/>
            <w:i w:val="0"/>
            <w:noProof/>
            <w:sz w:val="24"/>
            <w:szCs w:val="24"/>
          </w:rPr>
          <w:t>3.1 Definitions of Relevant Concepts</w:t>
        </w:r>
        <w:r w:rsidRPr="00CE6A7D">
          <w:rPr>
            <w:i w:val="0"/>
            <w:noProof/>
            <w:sz w:val="24"/>
            <w:szCs w:val="24"/>
          </w:rPr>
          <w:tab/>
        </w:r>
        <w:r w:rsidRPr="00CE6A7D">
          <w:rPr>
            <w:i w:val="0"/>
            <w:noProof/>
            <w:sz w:val="24"/>
            <w:szCs w:val="24"/>
          </w:rPr>
          <w:fldChar w:fldCharType="begin"/>
        </w:r>
        <w:r w:rsidRPr="00CE6A7D">
          <w:rPr>
            <w:i w:val="0"/>
            <w:noProof/>
            <w:sz w:val="24"/>
            <w:szCs w:val="24"/>
          </w:rPr>
          <w:instrText xml:space="preserve"> PAGEREF _Toc4938597 \h </w:instrText>
        </w:r>
        <w:r w:rsidRPr="00CE6A7D">
          <w:rPr>
            <w:i w:val="0"/>
            <w:noProof/>
            <w:sz w:val="24"/>
            <w:szCs w:val="24"/>
          </w:rPr>
        </w:r>
        <w:r w:rsidRPr="00CE6A7D">
          <w:rPr>
            <w:i w:val="0"/>
            <w:noProof/>
            <w:sz w:val="24"/>
            <w:szCs w:val="24"/>
          </w:rPr>
          <w:fldChar w:fldCharType="separate"/>
        </w:r>
        <w:r w:rsidR="009F5595">
          <w:rPr>
            <w:i w:val="0"/>
            <w:noProof/>
            <w:sz w:val="24"/>
            <w:szCs w:val="24"/>
          </w:rPr>
          <w:t>17</w:t>
        </w:r>
        <w:r w:rsidRPr="00CE6A7D">
          <w:rPr>
            <w:i w:val="0"/>
            <w:noProof/>
            <w:sz w:val="24"/>
            <w:szCs w:val="24"/>
          </w:rPr>
          <w:fldChar w:fldCharType="end"/>
        </w:r>
      </w:hyperlink>
    </w:p>
    <w:p w14:paraId="7864FAB1" w14:textId="3C206CAD" w:rsidR="006377B4" w:rsidRPr="00CE6A7D" w:rsidRDefault="006377B4">
      <w:pPr>
        <w:pStyle w:val="Heading3"/>
        <w:tabs>
          <w:tab w:val="right" w:leader="dot" w:pos="9639"/>
        </w:tabs>
        <w:adjustRightInd w:val="0"/>
        <w:snapToGrid w:val="0"/>
        <w:spacing w:beforeLines="50" w:before="120" w:afterLines="50" w:after="120"/>
        <w:ind w:leftChars="175" w:left="420"/>
        <w:rPr>
          <w:i w:val="0"/>
          <w:iCs w:val="0"/>
          <w:noProof/>
          <w:sz w:val="24"/>
          <w:szCs w:val="24"/>
        </w:rPr>
      </w:pPr>
      <w:hyperlink w:anchor="_Toc4938602" w:history="1">
        <w:r w:rsidRPr="00CE6A7D">
          <w:rPr>
            <w:rStyle w:val="ab"/>
            <w:i w:val="0"/>
            <w:noProof/>
            <w:sz w:val="24"/>
            <w:szCs w:val="24"/>
          </w:rPr>
          <w:t>3.2 Theoretical Analysis</w:t>
        </w:r>
        <w:r w:rsidRPr="00CE6A7D">
          <w:rPr>
            <w:i w:val="0"/>
            <w:noProof/>
            <w:sz w:val="24"/>
            <w:szCs w:val="24"/>
          </w:rPr>
          <w:tab/>
          <w:t>1</w:t>
        </w:r>
      </w:hyperlink>
      <w:r w:rsidRPr="00CE6A7D">
        <w:rPr>
          <w:i w:val="0"/>
          <w:noProof/>
          <w:sz w:val="24"/>
          <w:szCs w:val="24"/>
        </w:rPr>
        <w:t>9</w:t>
      </w:r>
    </w:p>
    <w:p w14:paraId="54F24F5D" w14:textId="1F82FB67" w:rsidR="006377B4" w:rsidRPr="00CE6A7D" w:rsidRDefault="006377B4">
      <w:pPr>
        <w:pStyle w:val="Heading3"/>
        <w:tabs>
          <w:tab w:val="right" w:leader="dot" w:pos="9639"/>
        </w:tabs>
        <w:adjustRightInd w:val="0"/>
        <w:snapToGrid w:val="0"/>
        <w:spacing w:beforeLines="50" w:before="120" w:afterLines="50" w:after="120"/>
        <w:ind w:leftChars="175" w:left="420"/>
        <w:rPr>
          <w:rFonts w:eastAsiaTheme="minorEastAsia"/>
          <w:i w:val="0"/>
          <w:iCs w:val="0"/>
          <w:noProof/>
          <w:sz w:val="24"/>
          <w:szCs w:val="24"/>
        </w:rPr>
      </w:pPr>
      <w:hyperlink w:anchor="_Toc4938606" w:history="1">
        <w:r w:rsidRPr="00CE6A7D">
          <w:rPr>
            <w:rStyle w:val="ab"/>
            <w:i w:val="0"/>
            <w:noProof/>
            <w:sz w:val="24"/>
            <w:szCs w:val="24"/>
          </w:rPr>
          <w:t>3.3 Interrelationships among Rural Finance, Financial Inclusion and Digital Finance</w:t>
        </w:r>
        <w:r w:rsidRPr="00CE6A7D">
          <w:rPr>
            <w:i w:val="0"/>
            <w:noProof/>
            <w:sz w:val="24"/>
            <w:szCs w:val="24"/>
          </w:rPr>
          <w:tab/>
        </w:r>
        <w:r w:rsidRPr="00CE6A7D">
          <w:rPr>
            <w:i w:val="0"/>
            <w:noProof/>
            <w:sz w:val="24"/>
            <w:szCs w:val="24"/>
          </w:rPr>
          <w:fldChar w:fldCharType="begin"/>
        </w:r>
        <w:r w:rsidRPr="00CE6A7D">
          <w:rPr>
            <w:i w:val="0"/>
            <w:noProof/>
            <w:sz w:val="24"/>
            <w:szCs w:val="24"/>
          </w:rPr>
          <w:instrText xml:space="preserve"> PAGEREF _Toc4938606 \h </w:instrText>
        </w:r>
        <w:r w:rsidRPr="00CE6A7D">
          <w:rPr>
            <w:i w:val="0"/>
            <w:noProof/>
            <w:sz w:val="24"/>
            <w:szCs w:val="24"/>
          </w:rPr>
        </w:r>
        <w:r w:rsidRPr="00CE6A7D">
          <w:rPr>
            <w:i w:val="0"/>
            <w:noProof/>
            <w:sz w:val="24"/>
            <w:szCs w:val="24"/>
          </w:rPr>
          <w:fldChar w:fldCharType="separate"/>
        </w:r>
        <w:r w:rsidR="009F5595">
          <w:rPr>
            <w:i w:val="0"/>
            <w:noProof/>
            <w:sz w:val="24"/>
            <w:szCs w:val="24"/>
          </w:rPr>
          <w:t>23</w:t>
        </w:r>
        <w:r w:rsidRPr="00CE6A7D">
          <w:rPr>
            <w:i w:val="0"/>
            <w:noProof/>
            <w:sz w:val="24"/>
            <w:szCs w:val="24"/>
          </w:rPr>
          <w:fldChar w:fldCharType="end"/>
        </w:r>
      </w:hyperlink>
    </w:p>
    <w:p w14:paraId="6EDB8550" w14:textId="5A513091" w:rsidR="006377B4" w:rsidRPr="00CE6A7D" w:rsidRDefault="006377B4">
      <w:pPr>
        <w:pStyle w:val="Heading3"/>
        <w:tabs>
          <w:tab w:val="right" w:leader="dot" w:pos="9639"/>
        </w:tabs>
        <w:adjustRightInd w:val="0"/>
        <w:snapToGrid w:val="0"/>
        <w:spacing w:beforeLines="50" w:before="120" w:afterLines="50" w:after="120"/>
        <w:ind w:leftChars="175" w:left="420"/>
        <w:rPr>
          <w:rFonts w:eastAsiaTheme="minorEastAsia"/>
          <w:i w:val="0"/>
          <w:iCs w:val="0"/>
          <w:noProof/>
          <w:sz w:val="24"/>
          <w:szCs w:val="24"/>
        </w:rPr>
      </w:pPr>
      <w:hyperlink w:anchor="_Toc4938610" w:history="1">
        <w:r w:rsidRPr="00CE6A7D">
          <w:rPr>
            <w:rStyle w:val="ab"/>
            <w:i w:val="0"/>
            <w:noProof/>
            <w:sz w:val="24"/>
            <w:szCs w:val="24"/>
          </w:rPr>
          <w:t>3.4 Inevitability for the Digitalization Entry into Rural Financial Market</w:t>
        </w:r>
        <w:r w:rsidRPr="00CE6A7D">
          <w:rPr>
            <w:i w:val="0"/>
            <w:noProof/>
            <w:sz w:val="24"/>
            <w:szCs w:val="24"/>
          </w:rPr>
          <w:tab/>
        </w:r>
        <w:r w:rsidRPr="00CE6A7D">
          <w:rPr>
            <w:i w:val="0"/>
            <w:noProof/>
            <w:sz w:val="24"/>
            <w:szCs w:val="24"/>
          </w:rPr>
          <w:fldChar w:fldCharType="begin"/>
        </w:r>
        <w:r w:rsidRPr="00CE6A7D">
          <w:rPr>
            <w:i w:val="0"/>
            <w:noProof/>
            <w:sz w:val="24"/>
            <w:szCs w:val="24"/>
          </w:rPr>
          <w:instrText xml:space="preserve"> PAGEREF _Toc4938610 \h </w:instrText>
        </w:r>
        <w:r w:rsidRPr="00CE6A7D">
          <w:rPr>
            <w:i w:val="0"/>
            <w:noProof/>
            <w:sz w:val="24"/>
            <w:szCs w:val="24"/>
          </w:rPr>
        </w:r>
        <w:r w:rsidRPr="00CE6A7D">
          <w:rPr>
            <w:i w:val="0"/>
            <w:noProof/>
            <w:sz w:val="24"/>
            <w:szCs w:val="24"/>
          </w:rPr>
          <w:fldChar w:fldCharType="separate"/>
        </w:r>
        <w:r w:rsidR="009F5595">
          <w:rPr>
            <w:i w:val="0"/>
            <w:noProof/>
            <w:sz w:val="24"/>
            <w:szCs w:val="24"/>
          </w:rPr>
          <w:t>25</w:t>
        </w:r>
        <w:r w:rsidRPr="00CE6A7D">
          <w:rPr>
            <w:i w:val="0"/>
            <w:noProof/>
            <w:sz w:val="24"/>
            <w:szCs w:val="24"/>
          </w:rPr>
          <w:fldChar w:fldCharType="end"/>
        </w:r>
      </w:hyperlink>
    </w:p>
    <w:p w14:paraId="769648CB" w14:textId="2CBDAF40" w:rsidR="006377B4" w:rsidRPr="00CE6A7D" w:rsidRDefault="006377B4">
      <w:pPr>
        <w:pStyle w:val="Heading1"/>
        <w:tabs>
          <w:tab w:val="right" w:leader="dot" w:pos="9639"/>
        </w:tabs>
        <w:adjustRightInd w:val="0"/>
        <w:snapToGrid w:val="0"/>
        <w:spacing w:beforeLines="50" w:afterLines="50"/>
        <w:rPr>
          <w:b w:val="0"/>
          <w:bCs w:val="0"/>
          <w:caps w:val="0"/>
          <w:noProof/>
          <w:sz w:val="24"/>
          <w:szCs w:val="24"/>
        </w:rPr>
      </w:pPr>
      <w:hyperlink w:anchor="_Toc4938613" w:history="1">
        <w:r w:rsidRPr="00CE6A7D">
          <w:rPr>
            <w:rStyle w:val="ab"/>
            <w:rFonts w:eastAsia="黑体"/>
            <w:noProof/>
            <w:sz w:val="24"/>
            <w:szCs w:val="24"/>
          </w:rPr>
          <w:t>CHAPTER 428</w:t>
        </w:r>
        <w:r w:rsidRPr="00CE6A7D">
          <w:rPr>
            <w:noProof/>
            <w:sz w:val="24"/>
            <w:szCs w:val="24"/>
          </w:rPr>
          <w:tab/>
          <w:t>2</w:t>
        </w:r>
      </w:hyperlink>
      <w:r w:rsidRPr="00CE6A7D">
        <w:rPr>
          <w:noProof/>
          <w:sz w:val="24"/>
          <w:szCs w:val="24"/>
        </w:rPr>
        <w:t>8</w:t>
      </w:r>
    </w:p>
    <w:p w14:paraId="7E7381F6" w14:textId="7F395BE7" w:rsidR="006377B4" w:rsidRPr="00CE6A7D" w:rsidRDefault="006377B4">
      <w:pPr>
        <w:pStyle w:val="Heading3"/>
        <w:tabs>
          <w:tab w:val="right" w:leader="dot" w:pos="9639"/>
        </w:tabs>
        <w:adjustRightInd w:val="0"/>
        <w:snapToGrid w:val="0"/>
        <w:spacing w:beforeLines="50" w:before="120" w:afterLines="50" w:after="120"/>
        <w:ind w:leftChars="175" w:left="420"/>
        <w:rPr>
          <w:i w:val="0"/>
          <w:iCs w:val="0"/>
          <w:noProof/>
          <w:sz w:val="24"/>
          <w:szCs w:val="24"/>
        </w:rPr>
      </w:pPr>
      <w:hyperlink w:anchor="_Toc4938614" w:history="1">
        <w:r w:rsidRPr="00CE6A7D">
          <w:rPr>
            <w:rStyle w:val="ab"/>
            <w:i w:val="0"/>
            <w:noProof/>
            <w:sz w:val="24"/>
            <w:szCs w:val="24"/>
          </w:rPr>
          <w:t>4.1 Major Experience of Brazil in Development of Rural Finance</w:t>
        </w:r>
        <w:r w:rsidRPr="00CE6A7D">
          <w:rPr>
            <w:i w:val="0"/>
            <w:noProof/>
            <w:sz w:val="24"/>
            <w:szCs w:val="24"/>
          </w:rPr>
          <w:tab/>
          <w:t>2</w:t>
        </w:r>
      </w:hyperlink>
      <w:r w:rsidRPr="00CE6A7D">
        <w:rPr>
          <w:i w:val="0"/>
          <w:noProof/>
          <w:sz w:val="24"/>
          <w:szCs w:val="24"/>
        </w:rPr>
        <w:t>8</w:t>
      </w:r>
    </w:p>
    <w:p w14:paraId="304DC210" w14:textId="42CB8E24" w:rsidR="006377B4" w:rsidRPr="00CE6A7D" w:rsidRDefault="006377B4">
      <w:pPr>
        <w:pStyle w:val="Heading3"/>
        <w:tabs>
          <w:tab w:val="right" w:leader="dot" w:pos="9639"/>
        </w:tabs>
        <w:adjustRightInd w:val="0"/>
        <w:snapToGrid w:val="0"/>
        <w:spacing w:beforeLines="50" w:before="120" w:afterLines="50" w:after="120"/>
        <w:ind w:leftChars="175" w:left="420"/>
        <w:rPr>
          <w:rFonts w:eastAsiaTheme="minorEastAsia"/>
          <w:i w:val="0"/>
          <w:iCs w:val="0"/>
          <w:noProof/>
          <w:sz w:val="24"/>
          <w:szCs w:val="24"/>
        </w:rPr>
      </w:pPr>
      <w:hyperlink w:anchor="_Toc4938615" w:history="1">
        <w:r w:rsidRPr="00CE6A7D">
          <w:rPr>
            <w:rStyle w:val="ab"/>
            <w:i w:val="0"/>
            <w:noProof/>
            <w:sz w:val="24"/>
            <w:szCs w:val="24"/>
          </w:rPr>
          <w:t>4.2 Major Experience of the USA in Development of Rural Finance</w:t>
        </w:r>
        <w:r w:rsidRPr="00CE6A7D">
          <w:rPr>
            <w:i w:val="0"/>
            <w:noProof/>
            <w:sz w:val="24"/>
            <w:szCs w:val="24"/>
          </w:rPr>
          <w:tab/>
        </w:r>
        <w:r w:rsidRPr="00CE6A7D">
          <w:rPr>
            <w:i w:val="0"/>
            <w:noProof/>
            <w:sz w:val="24"/>
            <w:szCs w:val="24"/>
          </w:rPr>
          <w:fldChar w:fldCharType="begin"/>
        </w:r>
        <w:r w:rsidRPr="00CE6A7D">
          <w:rPr>
            <w:i w:val="0"/>
            <w:noProof/>
            <w:sz w:val="24"/>
            <w:szCs w:val="24"/>
          </w:rPr>
          <w:instrText xml:space="preserve"> PAGEREF _Toc4938615 \h </w:instrText>
        </w:r>
        <w:r w:rsidRPr="00CE6A7D">
          <w:rPr>
            <w:i w:val="0"/>
            <w:noProof/>
            <w:sz w:val="24"/>
            <w:szCs w:val="24"/>
          </w:rPr>
        </w:r>
        <w:r w:rsidRPr="00CE6A7D">
          <w:rPr>
            <w:i w:val="0"/>
            <w:noProof/>
            <w:sz w:val="24"/>
            <w:szCs w:val="24"/>
          </w:rPr>
          <w:fldChar w:fldCharType="separate"/>
        </w:r>
        <w:r w:rsidR="009F5595">
          <w:rPr>
            <w:i w:val="0"/>
            <w:noProof/>
            <w:sz w:val="24"/>
            <w:szCs w:val="24"/>
          </w:rPr>
          <w:t>30</w:t>
        </w:r>
        <w:r w:rsidRPr="00CE6A7D">
          <w:rPr>
            <w:i w:val="0"/>
            <w:noProof/>
            <w:sz w:val="24"/>
            <w:szCs w:val="24"/>
          </w:rPr>
          <w:fldChar w:fldCharType="end"/>
        </w:r>
      </w:hyperlink>
    </w:p>
    <w:p w14:paraId="321AB7DB" w14:textId="22647EC4" w:rsidR="006377B4" w:rsidRPr="00CE6A7D" w:rsidRDefault="006377B4">
      <w:pPr>
        <w:pStyle w:val="Heading3"/>
        <w:tabs>
          <w:tab w:val="right" w:leader="dot" w:pos="9639"/>
        </w:tabs>
        <w:adjustRightInd w:val="0"/>
        <w:snapToGrid w:val="0"/>
        <w:spacing w:beforeLines="50" w:before="120" w:afterLines="50" w:after="120"/>
        <w:ind w:leftChars="175" w:left="420"/>
        <w:rPr>
          <w:i w:val="0"/>
          <w:iCs w:val="0"/>
          <w:noProof/>
          <w:sz w:val="24"/>
          <w:szCs w:val="24"/>
        </w:rPr>
      </w:pPr>
      <w:hyperlink w:anchor="_Toc4938616" w:history="1">
        <w:r w:rsidRPr="00CE6A7D">
          <w:rPr>
            <w:rStyle w:val="ab"/>
            <w:i w:val="0"/>
            <w:noProof/>
            <w:sz w:val="24"/>
            <w:szCs w:val="24"/>
          </w:rPr>
          <w:t>4.3 Major Experience of Japan in Development of Rural Finance</w:t>
        </w:r>
        <w:r w:rsidRPr="00CE6A7D">
          <w:rPr>
            <w:i w:val="0"/>
            <w:noProof/>
            <w:sz w:val="24"/>
            <w:szCs w:val="24"/>
          </w:rPr>
          <w:tab/>
          <w:t>3</w:t>
        </w:r>
      </w:hyperlink>
      <w:r w:rsidRPr="00CE6A7D">
        <w:rPr>
          <w:i w:val="0"/>
          <w:noProof/>
          <w:sz w:val="24"/>
          <w:szCs w:val="24"/>
        </w:rPr>
        <w:t>0</w:t>
      </w:r>
    </w:p>
    <w:p w14:paraId="460C1072" w14:textId="6DEE2706" w:rsidR="006377B4" w:rsidRPr="00CE6A7D" w:rsidRDefault="006377B4">
      <w:pPr>
        <w:pStyle w:val="Heading3"/>
        <w:tabs>
          <w:tab w:val="right" w:leader="dot" w:pos="9639"/>
        </w:tabs>
        <w:adjustRightInd w:val="0"/>
        <w:snapToGrid w:val="0"/>
        <w:spacing w:beforeLines="50" w:before="120" w:afterLines="50" w:after="120"/>
        <w:ind w:leftChars="175" w:left="420"/>
        <w:rPr>
          <w:i w:val="0"/>
          <w:iCs w:val="0"/>
          <w:noProof/>
          <w:sz w:val="24"/>
          <w:szCs w:val="24"/>
        </w:rPr>
      </w:pPr>
      <w:hyperlink w:anchor="_Toc4938617" w:history="1">
        <w:r w:rsidRPr="00CE6A7D">
          <w:rPr>
            <w:rStyle w:val="ab"/>
            <w:i w:val="0"/>
            <w:noProof/>
            <w:sz w:val="24"/>
            <w:szCs w:val="24"/>
          </w:rPr>
          <w:t xml:space="preserve">4.4 Experiences of </w:t>
        </w:r>
        <w:r w:rsidR="008A1288">
          <w:rPr>
            <w:rStyle w:val="ab"/>
            <w:i w:val="0"/>
            <w:noProof/>
            <w:sz w:val="24"/>
            <w:szCs w:val="24"/>
          </w:rPr>
          <w:t>Western</w:t>
        </w:r>
        <w:r w:rsidRPr="00CE6A7D">
          <w:rPr>
            <w:rStyle w:val="ab"/>
            <w:i w:val="0"/>
            <w:noProof/>
            <w:sz w:val="24"/>
            <w:szCs w:val="24"/>
          </w:rPr>
          <w:t xml:space="preserve"> Countries and Major Enlightenment</w:t>
        </w:r>
        <w:r w:rsidRPr="00CE6A7D">
          <w:rPr>
            <w:i w:val="0"/>
            <w:noProof/>
            <w:sz w:val="24"/>
            <w:szCs w:val="24"/>
          </w:rPr>
          <w:tab/>
          <w:t>3</w:t>
        </w:r>
      </w:hyperlink>
      <w:r w:rsidRPr="00CE6A7D">
        <w:rPr>
          <w:i w:val="0"/>
          <w:noProof/>
          <w:sz w:val="24"/>
          <w:szCs w:val="24"/>
        </w:rPr>
        <w:t>1</w:t>
      </w:r>
    </w:p>
    <w:p w14:paraId="57DFAE9E" w14:textId="5419F11C" w:rsidR="006377B4" w:rsidRPr="00CE6A7D" w:rsidRDefault="006377B4">
      <w:pPr>
        <w:pStyle w:val="Heading1"/>
        <w:tabs>
          <w:tab w:val="right" w:leader="dot" w:pos="9639"/>
        </w:tabs>
        <w:adjustRightInd w:val="0"/>
        <w:snapToGrid w:val="0"/>
        <w:spacing w:beforeLines="50" w:afterLines="50"/>
        <w:rPr>
          <w:rFonts w:eastAsiaTheme="minorEastAsia"/>
          <w:b w:val="0"/>
          <w:bCs w:val="0"/>
          <w:caps w:val="0"/>
          <w:noProof/>
          <w:sz w:val="24"/>
          <w:szCs w:val="24"/>
        </w:rPr>
      </w:pPr>
      <w:hyperlink w:anchor="_Toc4938622" w:history="1">
        <w:r w:rsidRPr="00CE6A7D">
          <w:rPr>
            <w:rStyle w:val="ab"/>
            <w:rFonts w:eastAsia="黑体"/>
            <w:noProof/>
            <w:sz w:val="24"/>
            <w:szCs w:val="24"/>
          </w:rPr>
          <w:t>CHAPTER 534</w:t>
        </w:r>
        <w:r w:rsidRPr="00CE6A7D">
          <w:rPr>
            <w:noProof/>
            <w:sz w:val="24"/>
            <w:szCs w:val="24"/>
          </w:rPr>
          <w:tab/>
        </w:r>
        <w:r w:rsidRPr="00CE6A7D">
          <w:rPr>
            <w:noProof/>
            <w:sz w:val="24"/>
            <w:szCs w:val="24"/>
          </w:rPr>
          <w:fldChar w:fldCharType="begin"/>
        </w:r>
        <w:r w:rsidRPr="00CE6A7D">
          <w:rPr>
            <w:noProof/>
            <w:sz w:val="24"/>
            <w:szCs w:val="24"/>
          </w:rPr>
          <w:instrText xml:space="preserve"> PAGEREF _Toc4938622 \h </w:instrText>
        </w:r>
        <w:r w:rsidRPr="00CE6A7D">
          <w:rPr>
            <w:noProof/>
            <w:sz w:val="24"/>
            <w:szCs w:val="24"/>
          </w:rPr>
        </w:r>
        <w:r w:rsidRPr="00CE6A7D">
          <w:rPr>
            <w:noProof/>
            <w:sz w:val="24"/>
            <w:szCs w:val="24"/>
          </w:rPr>
          <w:fldChar w:fldCharType="separate"/>
        </w:r>
        <w:r w:rsidR="009F5595">
          <w:rPr>
            <w:noProof/>
            <w:sz w:val="24"/>
            <w:szCs w:val="24"/>
          </w:rPr>
          <w:t>34</w:t>
        </w:r>
        <w:r w:rsidRPr="00CE6A7D">
          <w:rPr>
            <w:noProof/>
            <w:sz w:val="24"/>
            <w:szCs w:val="24"/>
          </w:rPr>
          <w:fldChar w:fldCharType="end"/>
        </w:r>
      </w:hyperlink>
    </w:p>
    <w:p w14:paraId="3B3ACEFF" w14:textId="7515A7FC" w:rsidR="006377B4" w:rsidRPr="00CE6A7D" w:rsidRDefault="006377B4">
      <w:pPr>
        <w:pStyle w:val="Heading3"/>
        <w:tabs>
          <w:tab w:val="right" w:leader="dot" w:pos="9639"/>
        </w:tabs>
        <w:adjustRightInd w:val="0"/>
        <w:snapToGrid w:val="0"/>
        <w:spacing w:beforeLines="50" w:before="120" w:afterLines="50" w:after="120"/>
        <w:ind w:leftChars="175" w:left="420"/>
        <w:rPr>
          <w:rFonts w:eastAsiaTheme="minorEastAsia"/>
          <w:i w:val="0"/>
          <w:iCs w:val="0"/>
          <w:noProof/>
          <w:sz w:val="24"/>
          <w:szCs w:val="24"/>
        </w:rPr>
      </w:pPr>
      <w:hyperlink w:anchor="_Toc4938623" w:history="1">
        <w:r w:rsidRPr="00CE6A7D">
          <w:rPr>
            <w:rStyle w:val="ab"/>
            <w:i w:val="0"/>
            <w:noProof/>
            <w:sz w:val="24"/>
            <w:szCs w:val="24"/>
          </w:rPr>
          <w:t>5.1 Current Situation of Development of Rural Finance in China</w:t>
        </w:r>
        <w:r w:rsidRPr="00CE6A7D">
          <w:rPr>
            <w:i w:val="0"/>
            <w:noProof/>
            <w:sz w:val="24"/>
            <w:szCs w:val="24"/>
          </w:rPr>
          <w:tab/>
        </w:r>
        <w:r w:rsidRPr="00CE6A7D">
          <w:rPr>
            <w:i w:val="0"/>
            <w:noProof/>
            <w:sz w:val="24"/>
            <w:szCs w:val="24"/>
          </w:rPr>
          <w:fldChar w:fldCharType="begin"/>
        </w:r>
        <w:r w:rsidRPr="00CE6A7D">
          <w:rPr>
            <w:i w:val="0"/>
            <w:noProof/>
            <w:sz w:val="24"/>
            <w:szCs w:val="24"/>
          </w:rPr>
          <w:instrText xml:space="preserve"> PAGEREF _Toc4938623 \h </w:instrText>
        </w:r>
        <w:r w:rsidRPr="00CE6A7D">
          <w:rPr>
            <w:i w:val="0"/>
            <w:noProof/>
            <w:sz w:val="24"/>
            <w:szCs w:val="24"/>
          </w:rPr>
        </w:r>
        <w:r w:rsidRPr="00CE6A7D">
          <w:rPr>
            <w:i w:val="0"/>
            <w:noProof/>
            <w:sz w:val="24"/>
            <w:szCs w:val="24"/>
          </w:rPr>
          <w:fldChar w:fldCharType="separate"/>
        </w:r>
        <w:r w:rsidR="009F5595">
          <w:rPr>
            <w:i w:val="0"/>
            <w:noProof/>
            <w:sz w:val="24"/>
            <w:szCs w:val="24"/>
          </w:rPr>
          <w:t>34</w:t>
        </w:r>
        <w:r w:rsidRPr="00CE6A7D">
          <w:rPr>
            <w:i w:val="0"/>
            <w:noProof/>
            <w:sz w:val="24"/>
            <w:szCs w:val="24"/>
          </w:rPr>
          <w:fldChar w:fldCharType="end"/>
        </w:r>
      </w:hyperlink>
    </w:p>
    <w:p w14:paraId="5A23E02E" w14:textId="402638FE" w:rsidR="006377B4" w:rsidRPr="00CE6A7D" w:rsidRDefault="006377B4">
      <w:pPr>
        <w:pStyle w:val="Heading3"/>
        <w:tabs>
          <w:tab w:val="right" w:leader="dot" w:pos="9639"/>
        </w:tabs>
        <w:adjustRightInd w:val="0"/>
        <w:snapToGrid w:val="0"/>
        <w:spacing w:beforeLines="50" w:before="120" w:afterLines="50" w:after="120"/>
        <w:ind w:leftChars="175" w:left="420"/>
        <w:rPr>
          <w:noProof/>
          <w:sz w:val="24"/>
          <w:szCs w:val="24"/>
        </w:rPr>
      </w:pPr>
      <w:hyperlink w:anchor="_Toc4938627" w:history="1">
        <w:r w:rsidRPr="00CE6A7D">
          <w:rPr>
            <w:rStyle w:val="ab"/>
            <w:i w:val="0"/>
            <w:noProof/>
            <w:sz w:val="24"/>
            <w:szCs w:val="24"/>
          </w:rPr>
          <w:t>5.2 China’s Dilemma in Development of Rural Finance</w:t>
        </w:r>
        <w:r w:rsidRPr="00CE6A7D">
          <w:rPr>
            <w:i w:val="0"/>
            <w:noProof/>
            <w:sz w:val="24"/>
            <w:szCs w:val="24"/>
          </w:rPr>
          <w:tab/>
          <w:t>3</w:t>
        </w:r>
      </w:hyperlink>
      <w:r w:rsidRPr="00CE6A7D">
        <w:rPr>
          <w:i w:val="0"/>
          <w:noProof/>
          <w:sz w:val="24"/>
          <w:szCs w:val="24"/>
        </w:rPr>
        <w:t>6</w:t>
      </w:r>
    </w:p>
    <w:p w14:paraId="2D5C32DB" w14:textId="07B8315C" w:rsidR="006377B4" w:rsidRPr="00CE6A7D" w:rsidRDefault="006377B4">
      <w:pPr>
        <w:pStyle w:val="Heading3"/>
        <w:tabs>
          <w:tab w:val="right" w:leader="dot" w:pos="9639"/>
        </w:tabs>
        <w:adjustRightInd w:val="0"/>
        <w:snapToGrid w:val="0"/>
        <w:spacing w:beforeLines="50" w:before="120" w:afterLines="50" w:after="120"/>
        <w:ind w:leftChars="175" w:left="420"/>
        <w:rPr>
          <w:rFonts w:eastAsiaTheme="minorEastAsia"/>
          <w:noProof/>
          <w:sz w:val="24"/>
          <w:szCs w:val="24"/>
        </w:rPr>
      </w:pPr>
      <w:hyperlink w:anchor="_Toc4938634" w:history="1">
        <w:r w:rsidRPr="00CE6A7D">
          <w:rPr>
            <w:rStyle w:val="ab"/>
            <w:i w:val="0"/>
            <w:noProof/>
            <w:sz w:val="24"/>
            <w:szCs w:val="24"/>
          </w:rPr>
          <w:t>5.3 Analysis of Causes for Slow Development of Rural Finance in China</w:t>
        </w:r>
        <w:r w:rsidRPr="00CE6A7D">
          <w:rPr>
            <w:i w:val="0"/>
            <w:noProof/>
            <w:sz w:val="24"/>
            <w:szCs w:val="24"/>
          </w:rPr>
          <w:tab/>
        </w:r>
        <w:r w:rsidRPr="00CE6A7D">
          <w:rPr>
            <w:i w:val="0"/>
            <w:noProof/>
            <w:sz w:val="24"/>
            <w:szCs w:val="24"/>
          </w:rPr>
          <w:fldChar w:fldCharType="begin"/>
        </w:r>
        <w:r w:rsidRPr="00CE6A7D">
          <w:rPr>
            <w:i w:val="0"/>
            <w:noProof/>
            <w:sz w:val="24"/>
            <w:szCs w:val="24"/>
          </w:rPr>
          <w:instrText xml:space="preserve"> PAGEREF _Toc4938634 \h </w:instrText>
        </w:r>
        <w:r w:rsidRPr="00CE6A7D">
          <w:rPr>
            <w:i w:val="0"/>
            <w:noProof/>
            <w:sz w:val="24"/>
            <w:szCs w:val="24"/>
          </w:rPr>
        </w:r>
        <w:r w:rsidRPr="00CE6A7D">
          <w:rPr>
            <w:i w:val="0"/>
            <w:noProof/>
            <w:sz w:val="24"/>
            <w:szCs w:val="24"/>
          </w:rPr>
          <w:fldChar w:fldCharType="separate"/>
        </w:r>
        <w:r w:rsidR="009F5595">
          <w:rPr>
            <w:i w:val="0"/>
            <w:noProof/>
            <w:sz w:val="24"/>
            <w:szCs w:val="24"/>
          </w:rPr>
          <w:t>44</w:t>
        </w:r>
        <w:r w:rsidRPr="00CE6A7D">
          <w:rPr>
            <w:i w:val="0"/>
            <w:noProof/>
            <w:sz w:val="24"/>
            <w:szCs w:val="24"/>
          </w:rPr>
          <w:fldChar w:fldCharType="end"/>
        </w:r>
      </w:hyperlink>
    </w:p>
    <w:p w14:paraId="4517D5D9" w14:textId="35DCAD9A" w:rsidR="006377B4" w:rsidRPr="00CE6A7D" w:rsidRDefault="006377B4">
      <w:pPr>
        <w:pStyle w:val="Heading3"/>
        <w:tabs>
          <w:tab w:val="right" w:leader="dot" w:pos="9639"/>
        </w:tabs>
        <w:adjustRightInd w:val="0"/>
        <w:snapToGrid w:val="0"/>
        <w:spacing w:beforeLines="50" w:before="120" w:afterLines="50" w:after="120"/>
        <w:ind w:leftChars="175" w:left="420"/>
        <w:rPr>
          <w:i w:val="0"/>
          <w:iCs w:val="0"/>
          <w:noProof/>
          <w:sz w:val="24"/>
          <w:szCs w:val="24"/>
        </w:rPr>
      </w:pPr>
      <w:hyperlink w:anchor="_Toc4938638" w:history="1">
        <w:r w:rsidRPr="00CE6A7D">
          <w:rPr>
            <w:rStyle w:val="ab"/>
            <w:i w:val="0"/>
            <w:noProof/>
            <w:sz w:val="24"/>
            <w:szCs w:val="24"/>
          </w:rPr>
          <w:t>5.4 Summary</w:t>
        </w:r>
        <w:r w:rsidRPr="00CE6A7D">
          <w:rPr>
            <w:i w:val="0"/>
            <w:noProof/>
            <w:sz w:val="24"/>
            <w:szCs w:val="24"/>
          </w:rPr>
          <w:tab/>
          <w:t>4</w:t>
        </w:r>
      </w:hyperlink>
      <w:r w:rsidRPr="00CE6A7D">
        <w:rPr>
          <w:i w:val="0"/>
          <w:noProof/>
          <w:sz w:val="24"/>
          <w:szCs w:val="24"/>
        </w:rPr>
        <w:t>7</w:t>
      </w:r>
    </w:p>
    <w:p w14:paraId="3E73BAF3" w14:textId="122FA38D" w:rsidR="006377B4" w:rsidRPr="00CE6A7D" w:rsidRDefault="006377B4">
      <w:pPr>
        <w:pStyle w:val="Heading1"/>
        <w:tabs>
          <w:tab w:val="right" w:leader="dot" w:pos="9639"/>
        </w:tabs>
        <w:adjustRightInd w:val="0"/>
        <w:snapToGrid w:val="0"/>
        <w:spacing w:beforeLines="50" w:afterLines="50"/>
        <w:rPr>
          <w:b w:val="0"/>
          <w:bCs w:val="0"/>
          <w:caps w:val="0"/>
          <w:noProof/>
          <w:sz w:val="24"/>
          <w:szCs w:val="24"/>
        </w:rPr>
      </w:pPr>
      <w:hyperlink w:anchor="_Toc4938639" w:history="1">
        <w:r w:rsidRPr="00CE6A7D">
          <w:rPr>
            <w:rStyle w:val="ab"/>
            <w:rFonts w:eastAsia="黑体"/>
            <w:noProof/>
            <w:kern w:val="44"/>
            <w:sz w:val="24"/>
            <w:szCs w:val="24"/>
            <w:lang w:val="zh-CN"/>
          </w:rPr>
          <w:t>CHAPTER 6</w:t>
        </w:r>
        <w:r w:rsidRPr="00CE6A7D">
          <w:rPr>
            <w:rStyle w:val="ab"/>
            <w:rFonts w:eastAsia="黑体"/>
            <w:noProof/>
            <w:kern w:val="44"/>
            <w:sz w:val="24"/>
            <w:szCs w:val="24"/>
          </w:rPr>
          <w:t xml:space="preserve">ON DEVELOPMENT OF RURAL FINANCE48ON DEVELOPMENT OF RURAL FINANCE48ON DEVELOPMENT OF RURAL FINANCE48ON DEVELOPMENT OF RURAL FINANCE48</w:t>
        </w:r>
        <w:r w:rsidRPr="00CE6A7D">
          <w:rPr>
            <w:rStyle w:val="ab"/>
            <w:rFonts w:eastAsia="黑体"/>
            <w:noProof/>
            <w:kern w:val="44"/>
            <w:sz w:val="24"/>
            <w:szCs w:val="24"/>
            <w:lang w:val="zh-CN"/>
          </w:rPr>
          <w:t>ON DEVELOPMENT OF RURAL FINANCE48</w:t>
        </w:r>
        <w:r w:rsidRPr="00CE6A7D">
          <w:rPr>
            <w:noProof/>
            <w:sz w:val="24"/>
            <w:szCs w:val="24"/>
          </w:rPr>
          <w:tab/>
          <w:t>ON DEVELOPMENT OF RURAL FINANCE48</w:t>
        </w:r>
      </w:hyperlink>
      <w:r w:rsidRPr="00CE6A7D">
        <w:rPr>
          <w:noProof/>
          <w:sz w:val="24"/>
          <w:szCs w:val="24"/>
        </w:rPr>
        <w:t>ON DEVELOPMENT OF RURAL FINANCE48</w:t>
      </w:r>
    </w:p>
    <w:p w14:paraId="78D7E34D" w14:textId="0F22BB9D" w:rsidR="006377B4" w:rsidRPr="00CE6A7D" w:rsidRDefault="006377B4">
      <w:pPr>
        <w:pStyle w:val="Heading3"/>
        <w:tabs>
          <w:tab w:val="right" w:leader="dot" w:pos="9639"/>
        </w:tabs>
        <w:adjustRightInd w:val="0"/>
        <w:snapToGrid w:val="0"/>
        <w:spacing w:beforeLines="50" w:before="120" w:afterLines="50" w:after="120"/>
        <w:ind w:leftChars="175" w:left="420"/>
        <w:rPr>
          <w:smallCaps w:val="0"/>
          <w:noProof/>
          <w:sz w:val="24"/>
          <w:szCs w:val="24"/>
        </w:rPr>
      </w:pPr>
      <w:hyperlink w:anchor="_Toc4938640" w:history="1">
        <w:r w:rsidRPr="00CE6A7D">
          <w:rPr>
            <w:rStyle w:val="ab"/>
            <w:rFonts w:eastAsia="黑体"/>
            <w:bCs/>
            <w:smallCaps w:val="0"/>
            <w:noProof/>
            <w:sz w:val="24"/>
            <w:szCs w:val="24"/>
          </w:rPr>
          <w:t>6.1 Selection of indicators</w:t>
        </w:r>
        <w:r w:rsidRPr="00CE6A7D">
          <w:rPr>
            <w:smallCaps w:val="0"/>
            <w:noProof/>
            <w:sz w:val="24"/>
            <w:szCs w:val="24"/>
          </w:rPr>
          <w:tab/>
          <w:t>4</w:t>
        </w:r>
      </w:hyperlink>
      <w:r w:rsidRPr="00CE6A7D">
        <w:rPr>
          <w:smallCaps w:val="0"/>
          <w:noProof/>
          <w:sz w:val="24"/>
          <w:szCs w:val="24"/>
        </w:rPr>
        <w:t>8</w:t>
      </w:r>
    </w:p>
    <w:p w14:paraId="0D37F7D0" w14:textId="616D6CF4" w:rsidR="006377B4" w:rsidRPr="00CE6A7D" w:rsidRDefault="006377B4">
      <w:pPr>
        <w:pStyle w:val="Heading3"/>
        <w:tabs>
          <w:tab w:val="right" w:leader="dot" w:pos="9639"/>
        </w:tabs>
        <w:adjustRightInd w:val="0"/>
        <w:snapToGrid w:val="0"/>
        <w:spacing w:beforeLines="50" w:before="120" w:afterLines="50" w:after="120"/>
        <w:ind w:leftChars="175" w:left="420"/>
        <w:rPr>
          <w:smallCaps w:val="0"/>
          <w:noProof/>
          <w:sz w:val="24"/>
          <w:szCs w:val="24"/>
        </w:rPr>
      </w:pPr>
      <w:hyperlink w:anchor="_Toc4938641" w:history="1">
        <w:r w:rsidRPr="00CE6A7D">
          <w:rPr>
            <w:rStyle w:val="ab"/>
            <w:rFonts w:eastAsia="黑体"/>
            <w:bCs/>
            <w:smallCaps w:val="0"/>
            <w:noProof/>
            <w:sz w:val="24"/>
            <w:szCs w:val="24"/>
          </w:rPr>
          <w:t>6.2 Data Processing</w:t>
        </w:r>
        <w:r w:rsidRPr="00CE6A7D">
          <w:rPr>
            <w:smallCaps w:val="0"/>
            <w:noProof/>
            <w:sz w:val="24"/>
            <w:szCs w:val="24"/>
          </w:rPr>
          <w:tab/>
          <w:t>4</w:t>
        </w:r>
      </w:hyperlink>
      <w:r w:rsidRPr="00CE6A7D">
        <w:rPr>
          <w:smallCaps w:val="0"/>
          <w:noProof/>
          <w:sz w:val="24"/>
          <w:szCs w:val="24"/>
        </w:rPr>
        <w:t>9</w:t>
      </w:r>
    </w:p>
    <w:p w14:paraId="372A9D56" w14:textId="2E7742B8" w:rsidR="006377B4" w:rsidRPr="00CE6A7D" w:rsidRDefault="006377B4">
      <w:pPr>
        <w:pStyle w:val="Heading3"/>
        <w:tabs>
          <w:tab w:val="right" w:leader="dot" w:pos="9639"/>
        </w:tabs>
        <w:adjustRightInd w:val="0"/>
        <w:snapToGrid w:val="0"/>
        <w:spacing w:beforeLines="50" w:before="120" w:afterLines="50" w:after="120"/>
        <w:ind w:leftChars="175" w:left="420"/>
        <w:rPr>
          <w:smallCaps w:val="0"/>
          <w:noProof/>
          <w:sz w:val="24"/>
          <w:szCs w:val="24"/>
        </w:rPr>
      </w:pPr>
      <w:hyperlink w:anchor="_Toc4938642" w:history="1">
        <w:r w:rsidRPr="00CE6A7D">
          <w:rPr>
            <w:rStyle w:val="ab"/>
            <w:rFonts w:eastAsia="黑体"/>
            <w:bCs/>
            <w:smallCaps w:val="0"/>
            <w:noProof/>
            <w:sz w:val="24"/>
            <w:szCs w:val="24"/>
          </w:rPr>
          <w:t>6.3 Modeling</w:t>
        </w:r>
        <w:r w:rsidRPr="00CE6A7D">
          <w:rPr>
            <w:smallCaps w:val="0"/>
            <w:noProof/>
            <w:sz w:val="24"/>
            <w:szCs w:val="24"/>
          </w:rPr>
          <w:tab/>
          <w:t>5</w:t>
        </w:r>
      </w:hyperlink>
      <w:r w:rsidRPr="00CE6A7D">
        <w:rPr>
          <w:smallCaps w:val="0"/>
          <w:noProof/>
          <w:sz w:val="24"/>
          <w:szCs w:val="24"/>
        </w:rPr>
        <w:t>0</w:t>
      </w:r>
    </w:p>
    <w:p w14:paraId="78E2BD9C" w14:textId="7FD90D81" w:rsidR="006377B4" w:rsidRPr="00CE6A7D" w:rsidRDefault="006377B4">
      <w:pPr>
        <w:pStyle w:val="Heading3"/>
        <w:tabs>
          <w:tab w:val="right" w:leader="dot" w:pos="9639"/>
        </w:tabs>
        <w:adjustRightInd w:val="0"/>
        <w:snapToGrid w:val="0"/>
        <w:spacing w:beforeLines="50" w:before="120" w:afterLines="50" w:after="120"/>
        <w:ind w:leftChars="175" w:left="420"/>
        <w:rPr>
          <w:rFonts w:eastAsiaTheme="minorEastAsia"/>
          <w:smallCaps w:val="0"/>
          <w:noProof/>
          <w:sz w:val="24"/>
          <w:szCs w:val="24"/>
        </w:rPr>
      </w:pPr>
      <w:hyperlink w:anchor="_Toc4938643" w:history="1">
        <w:r w:rsidRPr="00CE6A7D">
          <w:rPr>
            <w:rStyle w:val="ab"/>
            <w:rFonts w:eastAsia="黑体"/>
            <w:bCs/>
            <w:smallCaps w:val="0"/>
            <w:noProof/>
            <w:sz w:val="24"/>
            <w:szCs w:val="24"/>
          </w:rPr>
          <w:t>6.4 Empirical Result</w:t>
        </w:r>
        <w:r w:rsidRPr="00CE6A7D">
          <w:rPr>
            <w:smallCaps w:val="0"/>
            <w:noProof/>
            <w:sz w:val="24"/>
            <w:szCs w:val="24"/>
          </w:rPr>
          <w:tab/>
        </w:r>
        <w:r w:rsidRPr="00CE6A7D">
          <w:rPr>
            <w:smallCaps w:val="0"/>
            <w:noProof/>
            <w:sz w:val="24"/>
            <w:szCs w:val="24"/>
          </w:rPr>
          <w:fldChar w:fldCharType="begin"/>
        </w:r>
        <w:r w:rsidRPr="00CE6A7D">
          <w:rPr>
            <w:smallCaps w:val="0"/>
            <w:noProof/>
            <w:sz w:val="24"/>
            <w:szCs w:val="24"/>
          </w:rPr>
          <w:instrText xml:space="preserve"> PAGEREF _Toc4938643 \h </w:instrText>
        </w:r>
        <w:r w:rsidRPr="00CE6A7D">
          <w:rPr>
            <w:smallCaps w:val="0"/>
            <w:noProof/>
            <w:sz w:val="24"/>
            <w:szCs w:val="24"/>
          </w:rPr>
        </w:r>
        <w:r w:rsidRPr="00CE6A7D">
          <w:rPr>
            <w:smallCaps w:val="0"/>
            <w:noProof/>
            <w:sz w:val="24"/>
            <w:szCs w:val="24"/>
          </w:rPr>
          <w:fldChar w:fldCharType="separate"/>
        </w:r>
        <w:r w:rsidR="009F5595">
          <w:rPr>
            <w:smallCaps w:val="0"/>
            <w:noProof/>
            <w:sz w:val="24"/>
            <w:szCs w:val="24"/>
          </w:rPr>
          <w:t>50</w:t>
        </w:r>
        <w:r w:rsidRPr="00CE6A7D">
          <w:rPr>
            <w:smallCaps w:val="0"/>
            <w:noProof/>
            <w:sz w:val="24"/>
            <w:szCs w:val="24"/>
          </w:rPr>
          <w:fldChar w:fldCharType="end"/>
        </w:r>
      </w:hyperlink>
    </w:p>
    <w:p w14:paraId="2D9113EB" w14:textId="1459A08C" w:rsidR="006377B4" w:rsidRPr="00CE6A7D" w:rsidRDefault="006377B4">
      <w:pPr>
        <w:pStyle w:val="Heading3"/>
        <w:tabs>
          <w:tab w:val="right" w:leader="dot" w:pos="9639"/>
        </w:tabs>
        <w:adjustRightInd w:val="0"/>
        <w:snapToGrid w:val="0"/>
        <w:spacing w:beforeLines="50" w:before="120" w:afterLines="50" w:after="120"/>
        <w:ind w:leftChars="175" w:left="420"/>
        <w:rPr>
          <w:smallCaps w:val="0"/>
          <w:noProof/>
          <w:sz w:val="24"/>
          <w:szCs w:val="24"/>
        </w:rPr>
      </w:pPr>
      <w:hyperlink w:anchor="_Toc4938646" w:history="1">
        <w:r w:rsidRPr="00CE6A7D">
          <w:rPr>
            <w:rStyle w:val="ab"/>
            <w:rFonts w:eastAsia="黑体"/>
            <w:bCs/>
            <w:smallCaps w:val="0"/>
            <w:noProof/>
            <w:sz w:val="24"/>
            <w:szCs w:val="24"/>
          </w:rPr>
          <w:t>6.5 Summary of Empirical Study</w:t>
        </w:r>
        <w:r w:rsidRPr="00CE6A7D">
          <w:rPr>
            <w:smallCaps w:val="0"/>
            <w:noProof/>
            <w:sz w:val="24"/>
            <w:szCs w:val="24"/>
          </w:rPr>
          <w:tab/>
        </w:r>
        <w:r w:rsidRPr="00CE6A7D">
          <w:rPr>
            <w:smallCaps w:val="0"/>
            <w:noProof/>
            <w:sz w:val="24"/>
            <w:szCs w:val="24"/>
          </w:rPr>
          <w:fldChar w:fldCharType="begin"/>
        </w:r>
        <w:r w:rsidRPr="00CE6A7D">
          <w:rPr>
            <w:smallCaps w:val="0"/>
            <w:noProof/>
            <w:sz w:val="24"/>
            <w:szCs w:val="24"/>
          </w:rPr>
          <w:instrText xml:space="preserve"> PAGEREF _Toc4938646 \h </w:instrText>
        </w:r>
        <w:r w:rsidRPr="00CE6A7D">
          <w:rPr>
            <w:smallCaps w:val="0"/>
            <w:noProof/>
            <w:sz w:val="24"/>
            <w:szCs w:val="24"/>
          </w:rPr>
        </w:r>
        <w:r w:rsidRPr="00CE6A7D">
          <w:rPr>
            <w:smallCaps w:val="0"/>
            <w:noProof/>
            <w:sz w:val="24"/>
            <w:szCs w:val="24"/>
          </w:rPr>
          <w:fldChar w:fldCharType="separate"/>
        </w:r>
        <w:r w:rsidR="009F5595">
          <w:rPr>
            <w:smallCaps w:val="0"/>
            <w:noProof/>
            <w:sz w:val="24"/>
            <w:szCs w:val="24"/>
          </w:rPr>
          <w:t>53</w:t>
        </w:r>
        <w:r w:rsidRPr="00CE6A7D">
          <w:rPr>
            <w:smallCaps w:val="0"/>
            <w:noProof/>
            <w:sz w:val="24"/>
            <w:szCs w:val="24"/>
          </w:rPr>
          <w:fldChar w:fldCharType="end"/>
        </w:r>
      </w:hyperlink>
    </w:p>
    <w:p w14:paraId="31B5D6CB" w14:textId="7A583A0B" w:rsidR="006377B4" w:rsidRPr="00CE6A7D" w:rsidRDefault="006377B4">
      <w:pPr>
        <w:pStyle w:val="Heading1"/>
        <w:tabs>
          <w:tab w:val="right" w:leader="dot" w:pos="9639"/>
        </w:tabs>
        <w:adjustRightInd w:val="0"/>
        <w:snapToGrid w:val="0"/>
        <w:spacing w:beforeLines="50" w:afterLines="50"/>
        <w:rPr>
          <w:rFonts w:eastAsiaTheme="minorEastAsia"/>
          <w:b w:val="0"/>
          <w:bCs w:val="0"/>
          <w:caps w:val="0"/>
          <w:noProof/>
          <w:sz w:val="24"/>
          <w:szCs w:val="24"/>
        </w:rPr>
      </w:pPr>
      <w:hyperlink w:anchor="_Toc4938639" w:history="1">
        <w:r w:rsidRPr="00CE6A7D">
          <w:rPr>
            <w:rStyle w:val="ab"/>
            <w:rFonts w:eastAsia="黑体"/>
            <w:noProof/>
            <w:kern w:val="44"/>
            <w:sz w:val="24"/>
            <w:szCs w:val="24"/>
            <w:lang w:val="zh-CN"/>
          </w:rPr>
          <w:t xml:space="preserve">CHAPTER 7</w:t>
        </w:r>
        <w:r w:rsidRPr="00CE6A7D">
          <w:rPr>
            <w:rStyle w:val="ab"/>
            <w:rFonts w:eastAsia="黑体"/>
            <w:noProof/>
            <w:kern w:val="44"/>
            <w:sz w:val="24"/>
            <w:szCs w:val="24"/>
          </w:rPr>
          <w:t>THE CURRENT STATUS OF THE APPLICATION OF DIGITAL TECHNOLOGY IN RURAL FINANCIAL DEVELOPMENT.48THE CURRENT STATUS OF THE APPLICATION OF DIGITAL TECHNOLOGY IN RURAL FINANCIAL DEVELOPMENT.48THE CURRENT STATUS OF THE APPLICATION OF DIGITAL TECHNOLOGY IN RURAL FINANCIAL DEVELOPMENT.48</w:t>
        </w:r>
        <w:r w:rsidRPr="00CE6A7D">
          <w:rPr>
            <w:rStyle w:val="ab"/>
            <w:rFonts w:eastAsia="黑体"/>
            <w:noProof/>
            <w:kern w:val="44"/>
            <w:sz w:val="24"/>
            <w:szCs w:val="24"/>
            <w:lang w:val="zh-CN"/>
          </w:rPr>
          <w:t xml:space="preserve">THE CURRENT STATUS OF THE APPLICATION OF DIGITAL TECHNOLOGY IN RURAL FINANCIAL DEVELOPMENT.48</w:t>
        </w:r>
        <w:r w:rsidRPr="00CE6A7D">
          <w:rPr>
            <w:noProof/>
            <w:sz w:val="24"/>
            <w:szCs w:val="24"/>
          </w:rPr>
          <w:tab/>
        </w:r>
        <w:r w:rsidRPr="00CE6A7D">
          <w:rPr>
            <w:noProof/>
            <w:sz w:val="24"/>
            <w:szCs w:val="24"/>
          </w:rPr>
          <w:fldChar w:fldCharType="begin"/>
        </w:r>
        <w:r w:rsidRPr="00CE6A7D">
          <w:rPr>
            <w:noProof/>
            <w:sz w:val="24"/>
            <w:szCs w:val="24"/>
          </w:rPr>
          <w:instrText xml:space="preserve"> PAGEREF _Toc4938639 \h </w:instrText>
        </w:r>
        <w:r w:rsidRPr="00CE6A7D">
          <w:rPr>
            <w:noProof/>
            <w:sz w:val="24"/>
            <w:szCs w:val="24"/>
          </w:rPr>
        </w:r>
        <w:r w:rsidRPr="00CE6A7D">
          <w:rPr>
            <w:noProof/>
            <w:sz w:val="24"/>
            <w:szCs w:val="24"/>
          </w:rPr>
          <w:fldChar w:fldCharType="separate"/>
        </w:r>
        <w:r w:rsidR="009F5595">
          <w:rPr>
            <w:noProof/>
            <w:sz w:val="24"/>
            <w:szCs w:val="24"/>
          </w:rPr>
          <w:t>THE CURRENT STATUS OF THE APPLICATION OF DIGITAL TECHNOLOGY IN RURAL FINANCIAL DEVELOPMENT.48</w:t>
        </w:r>
        <w:r w:rsidRPr="00CE6A7D">
          <w:rPr>
            <w:noProof/>
            <w:sz w:val="24"/>
            <w:szCs w:val="24"/>
          </w:rPr>
          <w:fldChar w:fldCharType="end"/>
        </w:r>
      </w:hyperlink>
    </w:p>
    <w:p w14:paraId="27FDFAF8" w14:textId="1195CB8F" w:rsidR="006377B4" w:rsidRPr="00CE6A7D" w:rsidRDefault="006377B4">
      <w:pPr>
        <w:pStyle w:val="Heading3"/>
        <w:tabs>
          <w:tab w:val="right" w:leader="dot" w:pos="9639"/>
        </w:tabs>
        <w:adjustRightInd w:val="0"/>
        <w:snapToGrid w:val="0"/>
        <w:spacing w:beforeLines="50" w:before="120" w:afterLines="50" w:after="120"/>
        <w:ind w:leftChars="175" w:left="420"/>
        <w:rPr>
          <w:rFonts w:eastAsiaTheme="minorEastAsia"/>
          <w:smallCaps w:val="0"/>
          <w:noProof/>
          <w:sz w:val="24"/>
          <w:szCs w:val="24"/>
        </w:rPr>
      </w:pPr>
      <w:hyperlink w:anchor="_Toc4938640" w:history="1">
        <w:r w:rsidRPr="00CE6A7D">
          <w:rPr>
            <w:rStyle w:val="ab"/>
            <w:rFonts w:eastAsia="黑体"/>
            <w:bCs/>
            <w:smallCaps w:val="0"/>
            <w:noProof/>
            <w:sz w:val="24"/>
            <w:szCs w:val="24"/>
          </w:rPr>
          <w:t>7.1 The Advantages of the Application of Digital Technology in Rural Financial Development</w:t>
        </w:r>
        <w:r w:rsidRPr="00CE6A7D">
          <w:rPr>
            <w:smallCaps w:val="0"/>
            <w:noProof/>
            <w:sz w:val="24"/>
            <w:szCs w:val="24"/>
          </w:rPr>
          <w:tab/>
        </w:r>
        <w:r w:rsidRPr="00CE6A7D">
          <w:rPr>
            <w:smallCaps w:val="0"/>
            <w:noProof/>
            <w:sz w:val="24"/>
            <w:szCs w:val="24"/>
          </w:rPr>
          <w:fldChar w:fldCharType="begin"/>
        </w:r>
        <w:r w:rsidRPr="00CE6A7D">
          <w:rPr>
            <w:smallCaps w:val="0"/>
            <w:noProof/>
            <w:sz w:val="24"/>
            <w:szCs w:val="24"/>
          </w:rPr>
          <w:instrText xml:space="preserve"> PAGEREF _Toc4938640 \h </w:instrText>
        </w:r>
        <w:r w:rsidRPr="00CE6A7D">
          <w:rPr>
            <w:smallCaps w:val="0"/>
            <w:noProof/>
            <w:sz w:val="24"/>
            <w:szCs w:val="24"/>
          </w:rPr>
        </w:r>
        <w:r w:rsidRPr="00CE6A7D">
          <w:rPr>
            <w:smallCaps w:val="0"/>
            <w:noProof/>
            <w:sz w:val="24"/>
            <w:szCs w:val="24"/>
          </w:rPr>
          <w:fldChar w:fldCharType="separate"/>
        </w:r>
        <w:r w:rsidR="009F5595">
          <w:rPr>
            <w:smallCaps w:val="0"/>
            <w:noProof/>
            <w:sz w:val="24"/>
            <w:szCs w:val="24"/>
          </w:rPr>
          <w:t>48</w:t>
        </w:r>
        <w:r w:rsidRPr="00CE6A7D">
          <w:rPr>
            <w:smallCaps w:val="0"/>
            <w:noProof/>
            <w:sz w:val="24"/>
            <w:szCs w:val="24"/>
          </w:rPr>
          <w:fldChar w:fldCharType="end"/>
        </w:r>
      </w:hyperlink>
    </w:p>
    <w:p w14:paraId="5591D209" w14:textId="64098E91" w:rsidR="006377B4" w:rsidRPr="00CE6A7D" w:rsidRDefault="006377B4">
      <w:pPr>
        <w:pStyle w:val="Heading3"/>
        <w:tabs>
          <w:tab w:val="right" w:leader="dot" w:pos="9639"/>
        </w:tabs>
        <w:adjustRightInd w:val="0"/>
        <w:snapToGrid w:val="0"/>
        <w:spacing w:beforeLines="50" w:before="120" w:afterLines="50" w:after="120"/>
        <w:ind w:leftChars="175" w:left="420"/>
        <w:rPr>
          <w:rFonts w:eastAsiaTheme="minorEastAsia"/>
          <w:smallCaps w:val="0"/>
          <w:noProof/>
          <w:sz w:val="24"/>
          <w:szCs w:val="24"/>
        </w:rPr>
      </w:pPr>
      <w:hyperlink w:anchor="_Toc4938641" w:history="1">
        <w:r w:rsidRPr="00CE6A7D">
          <w:rPr>
            <w:rStyle w:val="ab"/>
            <w:rFonts w:eastAsia="黑体"/>
            <w:bCs/>
            <w:smallCaps w:val="0"/>
            <w:noProof/>
            <w:sz w:val="24"/>
            <w:szCs w:val="24"/>
          </w:rPr>
          <w:t>7.2 The Application Model of Digital Finance in Rural Financial Development.</w:t>
        </w:r>
        <w:r w:rsidRPr="00CE6A7D">
          <w:rPr>
            <w:smallCaps w:val="0"/>
            <w:noProof/>
            <w:sz w:val="24"/>
            <w:szCs w:val="24"/>
          </w:rPr>
          <w:tab/>
        </w:r>
        <w:r w:rsidRPr="00CE6A7D">
          <w:rPr>
            <w:smallCaps w:val="0"/>
            <w:noProof/>
            <w:sz w:val="24"/>
            <w:szCs w:val="24"/>
          </w:rPr>
          <w:fldChar w:fldCharType="begin"/>
        </w:r>
        <w:r w:rsidRPr="00CE6A7D">
          <w:rPr>
            <w:smallCaps w:val="0"/>
            <w:noProof/>
            <w:sz w:val="24"/>
            <w:szCs w:val="24"/>
          </w:rPr>
          <w:instrText xml:space="preserve"> PAGEREF _Toc4938641 \h </w:instrText>
        </w:r>
        <w:r w:rsidRPr="00CE6A7D">
          <w:rPr>
            <w:smallCaps w:val="0"/>
            <w:noProof/>
            <w:sz w:val="24"/>
            <w:szCs w:val="24"/>
          </w:rPr>
        </w:r>
        <w:r w:rsidRPr="00CE6A7D">
          <w:rPr>
            <w:smallCaps w:val="0"/>
            <w:noProof/>
            <w:sz w:val="24"/>
            <w:szCs w:val="24"/>
          </w:rPr>
          <w:fldChar w:fldCharType="separate"/>
        </w:r>
        <w:r w:rsidR="009F5595">
          <w:rPr>
            <w:smallCaps w:val="0"/>
            <w:noProof/>
            <w:sz w:val="24"/>
            <w:szCs w:val="24"/>
          </w:rPr>
          <w:t>49</w:t>
        </w:r>
        <w:r w:rsidRPr="00CE6A7D">
          <w:rPr>
            <w:smallCaps w:val="0"/>
            <w:noProof/>
            <w:sz w:val="24"/>
            <w:szCs w:val="24"/>
          </w:rPr>
          <w:fldChar w:fldCharType="end"/>
        </w:r>
      </w:hyperlink>
    </w:p>
    <w:p w14:paraId="56338A38" w14:textId="1F431EF5" w:rsidR="006377B4" w:rsidRPr="00CE6A7D" w:rsidRDefault="006377B4">
      <w:pPr>
        <w:pStyle w:val="Heading3"/>
        <w:tabs>
          <w:tab w:val="right" w:leader="dot" w:pos="9639"/>
        </w:tabs>
        <w:adjustRightInd w:val="0"/>
        <w:snapToGrid w:val="0"/>
        <w:spacing w:beforeLines="50" w:before="120" w:afterLines="50" w:after="120"/>
        <w:ind w:leftChars="175" w:left="420"/>
        <w:rPr>
          <w:smallCaps w:val="0"/>
          <w:noProof/>
          <w:sz w:val="24"/>
          <w:szCs w:val="24"/>
        </w:rPr>
      </w:pPr>
      <w:hyperlink w:anchor="_Toc4938642" w:history="1">
        <w:r w:rsidRPr="00CE6A7D">
          <w:rPr>
            <w:rStyle w:val="ab"/>
            <w:rFonts w:eastAsia="黑体"/>
            <w:bCs/>
            <w:smallCaps w:val="0"/>
            <w:noProof/>
            <w:sz w:val="24"/>
            <w:szCs w:val="24"/>
          </w:rPr>
          <w:t>7.3 The Challenges In the Application of Digital Finance in Rural Financial Development</w:t>
        </w:r>
        <w:r w:rsidRPr="00CE6A7D">
          <w:rPr>
            <w:smallCaps w:val="0"/>
            <w:noProof/>
            <w:sz w:val="24"/>
            <w:szCs w:val="24"/>
          </w:rPr>
          <w:tab/>
          <w:t>7</w:t>
        </w:r>
      </w:hyperlink>
      <w:r w:rsidRPr="00CE6A7D">
        <w:rPr>
          <w:smallCaps w:val="0"/>
          <w:noProof/>
          <w:sz w:val="24"/>
          <w:szCs w:val="24"/>
        </w:rPr>
        <w:t>5</w:t>
      </w:r>
    </w:p>
    <w:p w14:paraId="124A7637" w14:textId="4FCF0C04" w:rsidR="006377B4" w:rsidRPr="00CE6A7D" w:rsidRDefault="006377B4">
      <w:pPr>
        <w:pStyle w:val="Heading1"/>
        <w:tabs>
          <w:tab w:val="right" w:leader="dot" w:pos="9639"/>
        </w:tabs>
        <w:adjustRightInd w:val="0"/>
        <w:snapToGrid w:val="0"/>
        <w:spacing w:beforeLines="50" w:afterLines="50"/>
        <w:rPr>
          <w:b w:val="0"/>
          <w:bCs w:val="0"/>
          <w:caps w:val="0"/>
          <w:noProof/>
          <w:sz w:val="24"/>
          <w:szCs w:val="24"/>
        </w:rPr>
      </w:pPr>
      <w:hyperlink w:anchor="_Toc4938639" w:history="1">
        <w:r w:rsidRPr="00CE6A7D">
          <w:rPr>
            <w:rStyle w:val="ab"/>
            <w:rFonts w:eastAsia="黑体"/>
            <w:noProof/>
            <w:kern w:val="44"/>
            <w:sz w:val="24"/>
            <w:szCs w:val="24"/>
          </w:rPr>
          <w:t>CHAPTER 886</w:t>
        </w:r>
        <w:r w:rsidRPr="00CE6A7D">
          <w:rPr>
            <w:noProof/>
            <w:sz w:val="24"/>
            <w:szCs w:val="24"/>
          </w:rPr>
          <w:tab/>
          <w:t>8</w:t>
        </w:r>
      </w:hyperlink>
      <w:r w:rsidRPr="00CE6A7D">
        <w:rPr>
          <w:noProof/>
          <w:sz w:val="24"/>
          <w:szCs w:val="24"/>
        </w:rPr>
        <w:t>6</w:t>
      </w:r>
    </w:p>
    <w:p w14:paraId="4DA5D6B9" w14:textId="6659CED9" w:rsidR="006377B4" w:rsidRPr="00CE6A7D" w:rsidRDefault="006377B4">
      <w:pPr>
        <w:pStyle w:val="Heading3"/>
        <w:tabs>
          <w:tab w:val="right" w:leader="dot" w:pos="9639"/>
        </w:tabs>
        <w:adjustRightInd w:val="0"/>
        <w:snapToGrid w:val="0"/>
        <w:spacing w:beforeLines="50" w:before="120" w:afterLines="50" w:after="120"/>
        <w:ind w:leftChars="175" w:left="420"/>
        <w:rPr>
          <w:smallCaps w:val="0"/>
          <w:noProof/>
          <w:sz w:val="24"/>
          <w:szCs w:val="24"/>
        </w:rPr>
      </w:pPr>
      <w:hyperlink w:anchor="_Toc4938640" w:history="1">
        <w:r w:rsidRPr="00CE6A7D">
          <w:rPr>
            <w:rStyle w:val="ab"/>
            <w:rFonts w:eastAsia="黑体"/>
            <w:bCs/>
            <w:smallCaps w:val="0"/>
            <w:noProof/>
            <w:sz w:val="24"/>
            <w:szCs w:val="24"/>
          </w:rPr>
          <w:t>8.1 Strengthen the Construction of Digital Infrastructure in Rural Areas.</w:t>
        </w:r>
        <w:r w:rsidRPr="00CE6A7D">
          <w:rPr>
            <w:smallCaps w:val="0"/>
            <w:noProof/>
            <w:sz w:val="24"/>
            <w:szCs w:val="24"/>
          </w:rPr>
          <w:tab/>
          <w:t>8</w:t>
        </w:r>
      </w:hyperlink>
      <w:r w:rsidRPr="00CE6A7D">
        <w:rPr>
          <w:smallCaps w:val="0"/>
          <w:noProof/>
          <w:sz w:val="24"/>
          <w:szCs w:val="24"/>
        </w:rPr>
        <w:t>6</w:t>
      </w:r>
    </w:p>
    <w:p w14:paraId="6E2B60A1" w14:textId="16618BCB" w:rsidR="006377B4" w:rsidRPr="00CE6A7D" w:rsidRDefault="006377B4">
      <w:pPr>
        <w:pStyle w:val="Heading3"/>
        <w:tabs>
          <w:tab w:val="right" w:leader="dot" w:pos="9639"/>
        </w:tabs>
        <w:adjustRightInd w:val="0"/>
        <w:snapToGrid w:val="0"/>
        <w:spacing w:beforeLines="50" w:before="120" w:afterLines="50" w:after="120"/>
        <w:ind w:leftChars="175" w:left="420"/>
        <w:rPr>
          <w:smallCaps w:val="0"/>
          <w:noProof/>
          <w:sz w:val="24"/>
          <w:szCs w:val="24"/>
        </w:rPr>
      </w:pPr>
      <w:hyperlink w:anchor="_Toc4938641" w:history="1">
        <w:r w:rsidRPr="00CE6A7D">
          <w:rPr>
            <w:rStyle w:val="ab"/>
            <w:rFonts w:eastAsia="黑体"/>
            <w:bCs/>
            <w:smallCaps w:val="0"/>
            <w:noProof/>
            <w:sz w:val="24"/>
            <w:szCs w:val="24"/>
          </w:rPr>
          <w:t>8.2 Providing Digital Financial Products and Services that are Tailored to Rural Needs</w:t>
        </w:r>
        <w:r w:rsidRPr="00CE6A7D">
          <w:rPr>
            <w:smallCaps w:val="0"/>
            <w:noProof/>
            <w:sz w:val="24"/>
            <w:szCs w:val="24"/>
          </w:rPr>
          <w:tab/>
          <w:t>8</w:t>
        </w:r>
      </w:hyperlink>
      <w:r w:rsidRPr="00CE6A7D">
        <w:rPr>
          <w:smallCaps w:val="0"/>
          <w:noProof/>
          <w:sz w:val="24"/>
          <w:szCs w:val="24"/>
        </w:rPr>
        <w:t>7</w:t>
      </w:r>
    </w:p>
    <w:p w14:paraId="1126F022" w14:textId="2A7ACECC" w:rsidR="006377B4" w:rsidRPr="00CE6A7D" w:rsidRDefault="006377B4">
      <w:pPr>
        <w:pStyle w:val="Heading3"/>
        <w:tabs>
          <w:tab w:val="right" w:leader="dot" w:pos="9639"/>
        </w:tabs>
        <w:adjustRightInd w:val="0"/>
        <w:snapToGrid w:val="0"/>
        <w:spacing w:beforeLines="50" w:before="120" w:afterLines="50" w:after="120"/>
        <w:ind w:leftChars="175" w:left="420"/>
        <w:rPr>
          <w:smallCaps w:val="0"/>
          <w:noProof/>
          <w:sz w:val="24"/>
          <w:szCs w:val="24"/>
        </w:rPr>
      </w:pPr>
      <w:hyperlink w:anchor="_Toc4938642" w:history="1">
        <w:r w:rsidRPr="00CE6A7D">
          <w:rPr>
            <w:rStyle w:val="ab"/>
            <w:rFonts w:eastAsia="黑体"/>
            <w:bCs/>
            <w:smallCaps w:val="0"/>
            <w:noProof/>
            <w:sz w:val="24"/>
            <w:szCs w:val="24"/>
          </w:rPr>
          <w:t>8.3 Strengthen the Construction of Rural Digital Financial Service Platforms</w:t>
        </w:r>
        <w:r w:rsidRPr="00CE6A7D">
          <w:rPr>
            <w:smallCaps w:val="0"/>
            <w:noProof/>
            <w:sz w:val="24"/>
            <w:szCs w:val="24"/>
          </w:rPr>
          <w:tab/>
          <w:t>8</w:t>
        </w:r>
      </w:hyperlink>
      <w:r w:rsidRPr="00CE6A7D">
        <w:rPr>
          <w:smallCaps w:val="0"/>
          <w:noProof/>
          <w:sz w:val="24"/>
          <w:szCs w:val="24"/>
        </w:rPr>
        <w:t>9</w:t>
      </w:r>
    </w:p>
    <w:p w14:paraId="1DD714B5" w14:textId="1E55C740" w:rsidR="006377B4" w:rsidRPr="00CE6A7D" w:rsidRDefault="006377B4">
      <w:pPr>
        <w:pStyle w:val="Heading3"/>
        <w:tabs>
          <w:tab w:val="right" w:leader="dot" w:pos="9639"/>
        </w:tabs>
        <w:adjustRightInd w:val="0"/>
        <w:snapToGrid w:val="0"/>
        <w:spacing w:beforeLines="50" w:before="120" w:afterLines="50" w:after="120"/>
        <w:ind w:leftChars="175" w:left="420"/>
        <w:rPr>
          <w:smallCaps w:val="0"/>
          <w:noProof/>
          <w:sz w:val="24"/>
          <w:szCs w:val="24"/>
        </w:rPr>
      </w:pPr>
      <w:hyperlink w:anchor="_Toc4938643" w:history="1">
        <w:r w:rsidRPr="00CE6A7D">
          <w:rPr>
            <w:rStyle w:val="ab"/>
            <w:rFonts w:eastAsia="黑体"/>
            <w:bCs/>
            <w:smallCaps w:val="0"/>
            <w:noProof/>
            <w:sz w:val="24"/>
            <w:szCs w:val="24"/>
          </w:rPr>
          <w:t>8.4 Enhance Government Support</w:t>
        </w:r>
        <w:r w:rsidRPr="00CE6A7D">
          <w:rPr>
            <w:smallCaps w:val="0"/>
            <w:noProof/>
            <w:sz w:val="24"/>
            <w:szCs w:val="24"/>
          </w:rPr>
          <w:tab/>
          <w:t>9</w:t>
        </w:r>
      </w:hyperlink>
      <w:r w:rsidRPr="00CE6A7D">
        <w:rPr>
          <w:smallCaps w:val="0"/>
          <w:noProof/>
          <w:sz w:val="24"/>
          <w:szCs w:val="24"/>
        </w:rPr>
        <w:t>2</w:t>
      </w:r>
    </w:p>
    <w:p w14:paraId="5F421AC0" w14:textId="621134C1" w:rsidR="006377B4" w:rsidRPr="00CE6A7D" w:rsidRDefault="006377B4">
      <w:pPr>
        <w:pStyle w:val="Heading3"/>
        <w:tabs>
          <w:tab w:val="right" w:leader="dot" w:pos="9639"/>
        </w:tabs>
        <w:adjustRightInd w:val="0"/>
        <w:snapToGrid w:val="0"/>
        <w:spacing w:beforeLines="50" w:before="120" w:afterLines="50" w:after="120"/>
        <w:ind w:leftChars="175" w:left="420"/>
        <w:rPr>
          <w:noProof/>
          <w:sz w:val="24"/>
          <w:szCs w:val="24"/>
        </w:rPr>
      </w:pPr>
      <w:hyperlink w:anchor="_Toc4938646" w:history="1">
        <w:r w:rsidRPr="00CE6A7D">
          <w:rPr>
            <w:rStyle w:val="ab"/>
            <w:rFonts w:eastAsia="黑体"/>
            <w:bCs/>
            <w:smallCaps w:val="0"/>
            <w:noProof/>
            <w:sz w:val="24"/>
            <w:szCs w:val="24"/>
          </w:rPr>
          <w:t>8.5 Enhance Financial Literacy and Education in Rural Areas</w:t>
        </w:r>
        <w:r w:rsidRPr="00CE6A7D">
          <w:rPr>
            <w:smallCaps w:val="0"/>
            <w:noProof/>
            <w:sz w:val="24"/>
            <w:szCs w:val="24"/>
          </w:rPr>
          <w:tab/>
          <w:t>9</w:t>
        </w:r>
      </w:hyperlink>
      <w:r w:rsidRPr="00CE6A7D">
        <w:rPr>
          <w:smallCaps w:val="0"/>
          <w:noProof/>
          <w:sz w:val="24"/>
          <w:szCs w:val="24"/>
        </w:rPr>
        <w:t>3</w:t>
      </w:r>
    </w:p>
    <w:p w14:paraId="06091E08" w14:textId="2E5BE677" w:rsidR="006377B4" w:rsidRPr="00CE6A7D" w:rsidRDefault="006377B4">
      <w:pPr>
        <w:pStyle w:val="Heading1"/>
        <w:tabs>
          <w:tab w:val="right" w:leader="dot" w:pos="9639"/>
        </w:tabs>
        <w:adjustRightInd w:val="0"/>
        <w:snapToGrid w:val="0"/>
        <w:spacing w:beforeLines="50" w:afterLines="50"/>
        <w:rPr>
          <w:b w:val="0"/>
          <w:bCs w:val="0"/>
          <w:caps w:val="0"/>
          <w:noProof/>
          <w:sz w:val="24"/>
          <w:szCs w:val="24"/>
        </w:rPr>
      </w:pPr>
      <w:hyperlink w:anchor="_Toc4938647" w:history="1">
        <w:r w:rsidRPr="00CE6A7D">
          <w:rPr>
            <w:rStyle w:val="ab"/>
            <w:noProof/>
            <w:sz w:val="24"/>
            <w:szCs w:val="24"/>
          </w:rPr>
          <w:t>CHAPTER 995</w:t>
        </w:r>
        <w:r w:rsidRPr="00CE6A7D">
          <w:rPr>
            <w:noProof/>
            <w:sz w:val="24"/>
            <w:szCs w:val="24"/>
          </w:rPr>
          <w:tab/>
          <w:t>9</w:t>
        </w:r>
      </w:hyperlink>
      <w:r w:rsidRPr="00CE6A7D">
        <w:rPr>
          <w:noProof/>
          <w:sz w:val="24"/>
          <w:szCs w:val="24"/>
        </w:rPr>
        <w:t>5</w:t>
      </w:r>
    </w:p>
    <w:p w14:paraId="26D1CA10" w14:textId="77777777" w:rsidR="006377B4" w:rsidRPr="00CE6A7D" w:rsidRDefault="00000000">
      <w:pPr>
        <w:tabs>
          <w:tab w:val="right" w:leader="dot" w:pos="9639"/>
        </w:tabs>
        <w:adjustRightInd w:val="0"/>
        <w:snapToGrid w:val="0"/>
        <w:spacing w:beforeLines="50" w:before="120" w:afterLines="50" w:after="120"/>
        <w:rPr>
          <w:rFonts w:ascii="Times New Roman" w:hAnsi="Times New Roman"/>
          <w:szCs w:val="24"/>
        </w:rPr>
      </w:pPr>
      <w:r w:rsidRPr="00CE6A7D">
        <w:rPr>
          <w:rFonts w:ascii="Times New Roman" w:hAnsi="Times New Roman"/>
          <w:szCs w:val="24"/>
        </w:rPr>
        <w:fldChar w:fldCharType="end"/>
      </w:r>
      <w:bookmarkStart w:id="2" w:name="_Toc510536111"/>
      <w:bookmarkStart w:id="3" w:name="_Toc4938578"/>
      <w:bookmarkStart w:id="4" w:name="_Toc520550262"/>
      <w:bookmarkStart w:id="5" w:name="_Toc510536124"/>
      <w:bookmarkStart w:id="6" w:name="_Toc510606540"/>
      <w:r w:rsidRPr="00CE6A7D">
        <w:rPr>
          <w:rFonts w:ascii="Times New Roman" w:hAnsi="Times New Roman"/>
          <w:b/>
          <w:bCs/>
          <w:szCs w:val="24"/>
        </w:rPr>
        <w:t>REFERENCES</w:t>
      </w:r>
      <w:r w:rsidRPr="00CE6A7D">
        <w:rPr>
          <w:rFonts w:ascii="Times New Roman" w:hAnsi="Times New Roman"/>
          <w:szCs w:val="24"/>
        </w:rPr>
        <w:tab/>
        <w:t>99</w:t>
      </w:r>
    </w:p>
    <w:p w14:paraId="59418148" w14:textId="77777777" w:rsidR="006377B4" w:rsidRPr="00CE6A7D" w:rsidRDefault="00000000">
      <w:pPr>
        <w:tabs>
          <w:tab w:val="right" w:leader="dot" w:pos="9639"/>
        </w:tabs>
        <w:adjustRightInd w:val="0"/>
        <w:snapToGrid w:val="0"/>
        <w:spacing w:beforeLines="50" w:before="120" w:afterLines="50" w:after="120"/>
        <w:rPr>
          <w:rFonts w:ascii="Times New Roman" w:hAnsi="Times New Roman"/>
          <w:szCs w:val="24"/>
        </w:rPr>
        <w:sectPr w:rsidR="006377B4" w:rsidRPr="00CE6A7D">
          <w:headerReference w:type="default" r:id="rId9"/>
          <w:footnotePr>
            <w:numFmt w:val="decimalEnclosedCircleChinese"/>
          </w:footnotePr>
          <w:pgSz w:w="12240" w:h="15840"/>
          <w:pgMar w:top="1440" w:right="1440" w:bottom="1440" w:left="2160" w:header="720" w:footer="1152" w:gutter="0"/>
          <w:cols w:space="720"/>
          <w:docGrid w:linePitch="326"/>
        </w:sectPr>
      </w:pPr>
      <w:r w:rsidRPr="00CE6A7D">
        <w:rPr>
          <w:rFonts w:ascii="Times New Roman" w:hAnsi="Times New Roman"/>
          <w:b/>
          <w:bCs/>
          <w:color w:val="374151"/>
          <w:szCs w:val="24"/>
          <w:shd w:val="clear" w:color="auto" w:fill="F7F7F8"/>
        </w:rPr>
        <w:t>ACKNOWLEDGMENTS</w:t>
      </w:r>
      <w:r w:rsidRPr="00CE6A7D">
        <w:rPr>
          <w:rFonts w:ascii="Times New Roman" w:hAnsi="Times New Roman"/>
          <w:szCs w:val="24"/>
        </w:rPr>
        <w:tab/>
        <w:t>102</w:t>
      </w:r>
    </w:p>
    <w:bookmarkEnd w:id="2"/>
    <w:p w14:paraId="41098D35" w14:textId="77777777" w:rsidR="006377B4" w:rsidRPr="00CE6A7D" w:rsidRDefault="00000000">
      <w:pPr>
        <w:pStyle w:val="Heading1"/>
        <w:tabs>
          <w:tab w:val="right" w:leader="dot" w:pos="9639"/>
        </w:tabs>
        <w:adjustRightInd w:val="0"/>
        <w:snapToGrid w:val="0"/>
        <w:spacing w:beforeLines="50" w:before="120" w:afterLines="50" w:after="120"/>
        <w:rPr>
          <w:rFonts w:ascii="Times New Roman" w:hAnsi="Times New Roman"/>
          <w:szCs w:val="24"/>
        </w:rPr>
      </w:pPr>
      <w:r w:rsidRPr="00CE6A7D">
        <w:rPr>
          <w:rFonts w:ascii="Times New Roman" w:hAnsi="Times New Roman"/>
          <w:szCs w:val="24"/>
        </w:rPr>
        <w:lastRenderedPageBreak/>
        <w:t>CHAPTER 1</w:t>
      </w:r>
      <w:bookmarkEnd w:id="3"/>
      <w:bookmarkEnd w:id="4"/>
    </w:p>
    <w:p w14:paraId="267B133B" w14:textId="0056FCF3" w:rsidR="006377B4" w:rsidRPr="00CE6A7D" w:rsidRDefault="00000000">
      <w:pPr>
        <w:pStyle w:val="Heading3"/>
        <w:rPr>
          <w:rFonts w:ascii="Times New Roman" w:hAnsi="Times New Roman" w:cs="Times New Roman"/>
          <w:sz w:val="24"/>
          <w:szCs w:val="24"/>
          <w:lang w:val="en-US"/>
        </w:rPr>
      </w:pPr>
      <w:bookmarkStart w:id="7" w:name="_Toc502781643"/>
      <w:bookmarkStart w:id="8" w:name="_Toc510536112"/>
      <w:bookmarkStart w:id="9" w:name="_Toc4938579"/>
      <w:bookmarkStart w:id="10" w:name="_Toc520550263"/>
      <w:r w:rsidRPr="00CE6A7D">
        <w:rPr>
          <w:rFonts w:ascii="Times New Roman" w:hAnsi="Times New Roman" w:cs="Times New Roman"/>
          <w:sz w:val="24"/>
          <w:szCs w:val="24"/>
          <w:lang w:val="en-US"/>
        </w:rPr>
        <w:t xml:space="preserve">1.1 </w:t>
      </w:r>
      <w:bookmarkEnd w:id="7"/>
      <w:bookmarkEnd w:id="8"/>
      <w:bookmarkEnd w:id="9"/>
      <w:bookmarkEnd w:id="10"/>
      <w:r w:rsidR="002327FA" w:rsidRPr="002327FA">
        <w:rPr>
          <w:rFonts w:ascii="Times New Roman" w:hAnsi="Times New Roman" w:cs="Times New Roman"/>
          <w:sz w:val="24"/>
          <w:szCs w:val="24"/>
          <w:lang w:val="en-US"/>
        </w:rPr>
        <w:t>Research Motivation</w:t>
      </w:r>
    </w:p>
    <w:p w14:paraId="70699837" w14:textId="77777777" w:rsidR="00933EA8" w:rsidRDefault="002327FA">
      <w:pPr>
        <w:adjustRightInd w:val="0"/>
        <w:snapToGrid w:val="0"/>
        <w:spacing w:beforeLines="50" w:before="120" w:afterLines="50" w:after="120"/>
        <w:rPr>
          <w:rFonts w:ascii="Times New Roman" w:hAnsi="Times New Roman"/>
          <w:szCs w:val="24"/>
        </w:rPr>
      </w:pPr>
      <w:r w:rsidRPr="002327FA">
        <w:rPr>
          <w:rFonts w:ascii="Times New Roman" w:hAnsi="Times New Roman"/>
          <w:szCs w:val="24"/>
        </w:rPr>
        <w:t>The implementation of the rural revitalization strategy and the innovation of rural financial services in the new era are highly compatible. Rural revitalization cannot do without the support of rural financial innovation, and, conversely, it can promote the development of rural finance. The mutual promotion and organic unity of these elements will strongly drive sustainable rural economic development. On one hand, rural financial innovation offers an important guarantee for achieving rural revitalization by providing new financial products, payment methods, and financing channels. On the other hand, rural revitalization expands the overall size of the rural real economy, thereby providing a solid economic foundation for rural financial innovation.</w:t>
      </w:r>
    </w:p>
    <w:p w14:paraId="4D9C4B84" w14:textId="5E25EFB3" w:rsidR="006377B4" w:rsidRPr="002327FA" w:rsidRDefault="002327FA">
      <w:pPr>
        <w:adjustRightInd w:val="0"/>
        <w:snapToGrid w:val="0"/>
        <w:spacing w:beforeLines="50" w:before="120" w:afterLines="50" w:after="120"/>
        <w:rPr>
          <w:rFonts w:ascii="Times New Roman" w:hAnsi="Times New Roman"/>
          <w:szCs w:val="24"/>
        </w:rPr>
      </w:pPr>
      <w:r w:rsidRPr="002327FA">
        <w:rPr>
          <w:rFonts w:ascii="Times New Roman" w:hAnsi="Times New Roman"/>
          <w:szCs w:val="24"/>
        </w:rPr>
        <w:t>In China, although rural financial institutions are not yet fully developed, the government has made significant efforts to address rural financial issues. However, instances of "market failure" and "government failure" persist, especially in traditional rural financial models. Issues such as capital outflows and "expensive financing" hinder the comprehensive implementation of the rural revitalization strategy. To address these shortages, the concept of "inclusive finance" was introduced, yet a significant gap remains between rural financial development and inclusivity. The 20th National Congress of the Communist Party of China further emphasized the need to improve the rural financial service system. Under this backdrop, the smooth progress of rural financial digitalization is key to providing financial support for rural revitalization. This study delves into the relationship between rural finance and digital applications from a theoretical perspective, aiming to create social value by integrating theory with practice. The study aims to understand how digital finance can effectively support rural finance, providing developmental insights and theoretical support for various fields.</w:t>
      </w:r>
    </w:p>
    <w:p w14:paraId="0009D6E8" w14:textId="00BA70DF" w:rsidR="006377B4" w:rsidRPr="00CE6A7D" w:rsidRDefault="00000000">
      <w:pPr>
        <w:pStyle w:val="Heading3"/>
        <w:rPr>
          <w:rFonts w:ascii="Times New Roman" w:hAnsi="Times New Roman" w:cs="Times New Roman"/>
          <w:sz w:val="24"/>
          <w:szCs w:val="24"/>
          <w:lang w:val="en-US"/>
        </w:rPr>
      </w:pPr>
      <w:bookmarkStart w:id="11" w:name="_Toc510536118"/>
      <w:bookmarkStart w:id="12" w:name="_Toc4938582"/>
      <w:bookmarkStart w:id="13" w:name="_Toc520550266"/>
      <w:r w:rsidRPr="00CE6A7D">
        <w:rPr>
          <w:rFonts w:ascii="Times New Roman" w:hAnsi="Times New Roman" w:cs="Times New Roman"/>
          <w:sz w:val="24"/>
          <w:szCs w:val="24"/>
          <w:lang w:val="en-US"/>
        </w:rPr>
        <w:t xml:space="preserve">1.2 </w:t>
      </w:r>
      <w:bookmarkEnd w:id="11"/>
      <w:bookmarkEnd w:id="12"/>
      <w:bookmarkEnd w:id="13"/>
      <w:r w:rsidR="002327FA" w:rsidRPr="002327FA">
        <w:rPr>
          <w:rFonts w:ascii="Times New Roman" w:hAnsi="Times New Roman" w:cs="Times New Roman"/>
          <w:sz w:val="24"/>
          <w:szCs w:val="24"/>
          <w:lang w:val="en-US"/>
        </w:rPr>
        <w:t>Methodology</w:t>
      </w:r>
      <w:r w:rsidR="000D68A0">
        <w:rPr>
          <w:rFonts w:ascii="Times New Roman" w:hAnsi="Times New Roman" w:cs="Times New Roman" w:hint="eastAsia"/>
          <w:sz w:val="24"/>
          <w:szCs w:val="24"/>
          <w:lang w:val="en-US"/>
        </w:rPr>
        <w:t xml:space="preserve"> and </w:t>
      </w:r>
      <w:r w:rsidR="000D68A0" w:rsidRPr="000D68A0">
        <w:rPr>
          <w:rFonts w:ascii="Times New Roman" w:hAnsi="Times New Roman" w:cs="Times New Roman"/>
          <w:sz w:val="24"/>
          <w:szCs w:val="24"/>
          <w:lang w:val="en-US"/>
        </w:rPr>
        <w:t>Results</w:t>
      </w:r>
    </w:p>
    <w:p w14:paraId="610872A1" w14:textId="77777777" w:rsidR="002327FA" w:rsidRPr="002327FA" w:rsidRDefault="002327FA" w:rsidP="002327FA">
      <w:pPr>
        <w:rPr>
          <w:rFonts w:ascii="Times New Roman" w:hAnsi="Times New Roman"/>
        </w:rPr>
      </w:pPr>
      <w:r w:rsidRPr="002327FA">
        <w:rPr>
          <w:rFonts w:ascii="Times New Roman" w:hAnsi="Times New Roman"/>
        </w:rPr>
        <w:t>This dissertation, based on an extensive reading of relevant literature and books, explores the relationship and methods of using digital technology to develop rural finance. The research approach integrates theory and practice to ensure that the suggested improvements are effective.</w:t>
      </w:r>
    </w:p>
    <w:p w14:paraId="57CBD0DC" w14:textId="79DBDB6E" w:rsidR="00631989" w:rsidRDefault="002327FA" w:rsidP="00631989">
      <w:pPr>
        <w:rPr>
          <w:rFonts w:ascii="Times New Roman" w:hAnsi="Times New Roman"/>
        </w:rPr>
        <w:ind w:left="720" w:hanging="720"/>
      </w:pPr>
      <w:r w:rsidRPr="002327FA">
        <w:rPr>
          <w:rFonts w:ascii="Times New Roman" w:hAnsi="Times New Roman"/>
        </w:rPr>
        <w:t xml:space="preserve">The study adopts a literature review method, where the paper extensively collects and organizes a wide array of books, literature, and data related to the application of digital technology in rural financial development. This synthesis establishes a strong theoretical foundation and supports the formulation of reasonable solutions. Furthermore, the paper employs quantitative analysis to examine the impact of digital technology adoption on rural financial development. To validate the hypothesis that higher levels of digital technology adoption </w:t>
      </w:r>
      <w:r w:rsidR="008F69E8" w:rsidRPr="008F69E8">
        <w:rPr>
          <w:rFonts w:ascii="Times New Roman" w:hAnsi="Times New Roman"/>
        </w:rPr>
        <w:t>are positively associated with</w:t>
      </w:r>
      <w:r w:rsidRPr="002327FA">
        <w:rPr>
          <w:rFonts w:ascii="Times New Roman" w:hAnsi="Times New Roman"/>
        </w:rPr>
        <w:t xml:space="preserve"> better rural financial development, the study uses empirical data from Chinese rural areas from 2009 to 2016 for quantitative empirical analysis. Additionally, the paper utilizes a case study method to investigate the development of rural financial digitalization in the context of rural revitalization. Through case analysis, the paper derives relevant insights and formulates recommendations for using digital technology to promote rural inclusive finance.</w:t>
      </w:r>
    </w:p>
    <w:p w14:paraId="528F86BF" w14:textId="5576AF66" w:rsidR="000D68A0" w:rsidRPr="002327FA" w:rsidRDefault="000D68A0" w:rsidP="00631989">
      <w:pPr>
        <w:rPr>
          <w:rFonts w:ascii="Times New Roman" w:hAnsi="Times New Roman"/>
        </w:rPr>
      </w:pPr>
      <w:r w:rsidRPr="002327FA">
        <w:rPr>
          <w:rFonts w:ascii="Times New Roman" w:hAnsi="Times New Roman"/>
        </w:rPr>
        <w:t xml:space="preserve">The research concludes that there is a positive correlation between the level of rural financial development and the coverage of rural internet users in various provinces across the country. The empirical results effectively validate the basic assumption of this study, suggesting that the widespread use of digital technology in rural areas and among rural households </w:t>
      </w:r>
      <w:r w:rsidR="008765FB">
        <w:rPr>
          <w:rFonts w:ascii="Times New Roman" w:hAnsi="Times New Roman"/>
        </w:rPr>
        <w:t>is a significant factor associated with</w:t>
      </w:r>
      <w:r w:rsidRPr="002327FA">
        <w:rPr>
          <w:rFonts w:ascii="Times New Roman" w:hAnsi="Times New Roman"/>
        </w:rPr>
        <w:t xml:space="preserve"> the positive development of rural finance.</w:t>
      </w:r>
    </w:p>
    <w:p w14:paraId="06E9CDF9" w14:textId="3CCA7735" w:rsidR="000D68A0" w:rsidRPr="002327FA" w:rsidRDefault="000D68A0" w:rsidP="000D68A0">
      <w:pPr>
        <w:widowControl/>
        <w:jc w:val="left"/>
        <w:rPr>
          <w:rFonts w:ascii="Times New Roman" w:hAnsi="Times New Roman"/>
        </w:rPr>
      </w:pPr>
      <w:r w:rsidRPr="002327FA">
        <w:rPr>
          <w:rFonts w:ascii="Times New Roman" w:hAnsi="Times New Roman"/>
        </w:rPr>
        <w:t xml:space="preserve">Through empirical research, the paper demonstrates </w:t>
      </w:r>
      <w:r w:rsidR="00EB1D04" w:rsidRPr="00EB1D04">
        <w:rPr>
          <w:rFonts w:ascii="Times New Roman" w:hAnsi="Times New Roman"/>
        </w:rPr>
        <w:t>the positive relationship between digitalization and rural finance</w:t>
      </w:r>
      <w:r w:rsidR="00EB1D04">
        <w:rPr>
          <w:rFonts w:ascii="Times New Roman" w:hAnsi="Times New Roman" w:hint="eastAsia"/>
        </w:rPr>
        <w:t xml:space="preserve">, </w:t>
      </w:r>
      <w:r w:rsidRPr="002327FA">
        <w:rPr>
          <w:rFonts w:ascii="Times New Roman" w:hAnsi="Times New Roman"/>
        </w:rPr>
        <w:t xml:space="preserve">and provides an explanation of the operational mechanism through which digitalization promotes development at its roots. The research confirms that digital applications significantly improve and optimize rural financial innovation, helping to activate the endogenous capabilities of farmers for income growth and enhance agricultural production efficiency. The </w:t>
      </w:r>
      <w:r w:rsidRPr="002327FA">
        <w:rPr>
          <w:rFonts w:ascii="Times New Roman" w:hAnsi="Times New Roman"/>
        </w:rPr>
        <w:lastRenderedPageBreak/>
        <w:t>analysis also reveals the causes of the current state of rural financial development from the angles of infrastructure, market, and government.</w:t>
      </w:r>
    </w:p>
    <w:p w14:paraId="0B9D7CC7" w14:textId="5F5FFEAF" w:rsidR="006377B4" w:rsidRPr="00CE6A7D" w:rsidRDefault="00000000">
      <w:pPr>
        <w:pStyle w:val="Heading3"/>
        <w:rPr>
          <w:rFonts w:ascii="Times New Roman" w:hAnsi="Times New Roman" w:cs="Times New Roman"/>
          <w:sz w:val="24"/>
          <w:szCs w:val="24"/>
          <w:lang w:val="en-US"/>
        </w:rPr>
      </w:pPr>
      <w:bookmarkStart w:id="14" w:name="_Toc520550269"/>
      <w:bookmarkStart w:id="15" w:name="_Toc4938585"/>
      <w:r w:rsidRPr="00CE6A7D">
        <w:rPr>
          <w:rFonts w:ascii="Times New Roman" w:hAnsi="Times New Roman" w:cs="Times New Roman"/>
          <w:sz w:val="24"/>
          <w:szCs w:val="24"/>
          <w:lang w:val="en-US"/>
        </w:rPr>
        <w:t xml:space="preserve">1.3 </w:t>
      </w:r>
      <w:bookmarkEnd w:id="14"/>
      <w:bookmarkEnd w:id="15"/>
      <w:r w:rsidR="007660F7" w:rsidRPr="007660F7">
        <w:rPr>
          <w:rFonts w:ascii="Times New Roman" w:hAnsi="Times New Roman" w:cs="Times New Roman"/>
          <w:sz w:val="24"/>
          <w:szCs w:val="24"/>
          <w:lang w:val="en-US"/>
        </w:rPr>
        <w:t>Possible Innovations and Limitations</w:t>
      </w:r>
    </w:p>
    <w:p w14:paraId="47E7B718" w14:textId="77777777" w:rsidR="002327FA" w:rsidRPr="002327FA" w:rsidRDefault="002327FA" w:rsidP="002327FA">
      <w:pPr>
        <w:widowControl/>
        <w:jc w:val="left"/>
        <w:rPr>
          <w:rFonts w:ascii="Times New Roman" w:hAnsi="Times New Roman"/>
        </w:rPr>
      </w:pPr>
      <w:bookmarkStart w:id="16" w:name="_Toc520550272"/>
      <w:bookmarkStart w:id="17" w:name="_Toc4938588"/>
      <w:r w:rsidRPr="002327FA">
        <w:rPr>
          <w:rFonts w:ascii="Times New Roman" w:hAnsi="Times New Roman"/>
        </w:rPr>
        <w:t>The significance of this research primarily encompasses both theoretical and practical values. The innovation in this paper is summarized in several aspects: firstly, an innovative research perspective that delves into the endogenous relationship between financial demand and supply ; and secondly, an innovative theoretical framework that focuses on the advantages of digital applications in rural finance. This foundation provides a fresh approach to constructing theoretical models, making the empirical findings more convincing. This paper tackles a cutting-edge research topic, as there is currently a lack of mature research findings regarding the concept of digital rural finance.</w:t>
      </w:r>
    </w:p>
    <w:p w14:paraId="1F67E59E" w14:textId="77777777" w:rsidR="002327FA" w:rsidRPr="002327FA" w:rsidRDefault="002327FA" w:rsidP="002327FA">
      <w:pPr>
        <w:widowControl/>
        <w:jc w:val="left"/>
        <w:rPr>
          <w:rFonts w:ascii="Times New Roman" w:hAnsi="Times New Roman"/>
        </w:rPr>
      </w:pPr>
      <w:r w:rsidRPr="002327FA">
        <w:rPr>
          <w:rFonts w:ascii="Times New Roman" w:hAnsi="Times New Roman"/>
        </w:rPr>
        <w:t>However, the study is subject to certain limitations. Due to constraints in the completeness of rural financial data and the characteristics of digital application data, which are frequently updated and extensive, this paper faced significant challenges in data selection. The effectiveness and accessibility of both sets of data were constrained, posing substantial interference with the empirical research. It is hoped that further studies can be conducted in the future to expand upon these existing conclusions.</w:t>
      </w:r>
    </w:p>
    <w:p w14:paraId="0202A254" w14:textId="77777777" w:rsidR="002327FA" w:rsidRPr="002327FA" w:rsidRDefault="002327FA" w:rsidP="002327FA">
      <w:pPr>
        <w:widowControl/>
        <w:jc w:val="left"/>
        <w:rPr>
          <w:rFonts w:ascii="Times New Roman" w:hAnsi="Times New Roman"/>
        </w:rPr>
      </w:pPr>
    </w:p>
    <w:p w14:paraId="6E16CD01" w14:textId="77777777" w:rsidR="00CE6A7D" w:rsidRPr="00CE6A7D" w:rsidRDefault="00CE6A7D">
      <w:pPr>
        <w:widowControl/>
        <w:jc w:val="left"/>
        <w:rPr>
          <w:rFonts w:ascii="Times New Roman" w:hAnsi="Times New Roman"/>
        </w:rPr>
      </w:pPr>
      <w:r w:rsidRPr="00CE6A7D">
        <w:rPr>
          <w:rFonts w:ascii="Times New Roman" w:hAnsi="Times New Roman"/>
        </w:rPr>
        <w:br w:type="page"/>
      </w:r>
    </w:p>
    <w:p w14:paraId="3FE47E85" w14:textId="77777777" w:rsidR="006377B4" w:rsidRPr="00CE6A7D" w:rsidRDefault="00000000">
      <w:pPr>
        <w:pStyle w:val="Heading1"/>
        <w:rPr>
          <w:rFonts w:ascii="Times New Roman" w:eastAsia="黑体" w:hAnsi="Times New Roman" w:cs="Times New Roman"/>
          <w:sz w:val="24"/>
          <w:szCs w:val="24"/>
          <w:lang w:val="en-US"/>
        </w:rPr>
      </w:pPr>
      <w:r w:rsidRPr="00CE6A7D">
        <w:rPr>
          <w:rFonts w:ascii="Times New Roman" w:hAnsi="Times New Roman" w:cs="Times New Roman"/>
          <w:sz w:val="24"/>
          <w:szCs w:val="24"/>
          <w:lang w:val="en-US"/>
        </w:rPr>
        <w:lastRenderedPageBreak/>
        <w:t>CHAPTER 2</w:t>
      </w:r>
      <w:bookmarkEnd w:id="16"/>
      <w:bookmarkEnd w:id="17"/>
    </w:p>
    <w:p w14:paraId="3BD68278" w14:textId="691B8706" w:rsidR="006377B4" w:rsidRPr="00CE6A7D" w:rsidRDefault="00000000">
      <w:pPr>
        <w:pStyle w:val="Heading3"/>
        <w:rPr>
          <w:rFonts w:ascii="Times New Roman" w:hAnsi="Times New Roman" w:cs="Times New Roman"/>
          <w:sz w:val="24"/>
          <w:szCs w:val="24"/>
          <w:lang w:val="en-US"/>
        </w:rPr>
      </w:pPr>
      <w:bookmarkStart w:id="18" w:name="_Toc4938589"/>
      <w:bookmarkStart w:id="19" w:name="_Toc520550273"/>
      <w:r w:rsidRPr="00CE6A7D">
        <w:rPr>
          <w:rFonts w:ascii="Times New Roman" w:hAnsi="Times New Roman" w:cs="Times New Roman"/>
          <w:sz w:val="24"/>
          <w:szCs w:val="24"/>
          <w:lang w:val="en-US"/>
        </w:rPr>
        <w:t xml:space="preserve">2.1 </w:t>
      </w:r>
      <w:r w:rsidR="008A1288">
        <w:rPr>
          <w:rFonts w:ascii="Times New Roman" w:hAnsi="Times New Roman" w:cs="Times New Roman"/>
          <w:sz w:val="24"/>
          <w:szCs w:val="24"/>
          <w:lang w:val="en-US"/>
        </w:rPr>
        <w:t>Western</w:t>
      </w:r>
      <w:r w:rsidRPr="00CE6A7D">
        <w:rPr>
          <w:rFonts w:ascii="Times New Roman" w:hAnsi="Times New Roman" w:cs="Times New Roman"/>
          <w:sz w:val="24"/>
          <w:szCs w:val="24"/>
          <w:lang w:val="en-US"/>
        </w:rPr>
        <w:t xml:space="preserve"> </w:t>
      </w:r>
      <w:r w:rsidR="008A1288">
        <w:rPr>
          <w:rFonts w:ascii="Times New Roman" w:hAnsi="Times New Roman" w:cs="Times New Roman"/>
          <w:sz w:val="24"/>
          <w:szCs w:val="24"/>
          <w:lang w:val="en-US"/>
        </w:rPr>
        <w:t>Studies</w:t>
      </w:r>
      <w:bookmarkEnd w:id="18"/>
      <w:bookmarkEnd w:id="19"/>
      <w:r w:rsidRPr="00CE6A7D">
        <w:rPr>
          <w:rFonts w:ascii="Times New Roman" w:hAnsi="Times New Roman" w:cs="Times New Roman"/>
          <w:sz w:val="24"/>
          <w:szCs w:val="24"/>
          <w:lang w:val="en-US"/>
        </w:rPr>
        <w:t xml:space="preserve"> </w:t>
      </w:r>
    </w:p>
    <w:p w14:paraId="2F57FA61" w14:textId="0DE538B2" w:rsidR="006377B4" w:rsidRPr="00CE6A7D" w:rsidRDefault="00000000">
      <w:pPr>
        <w:pStyle w:val="Heading4"/>
        <w:rPr>
          <w:rFonts w:ascii="Times New Roman" w:eastAsia="黑体" w:hAnsi="Times New Roman" w:cs="Times New Roman"/>
          <w:sz w:val="24"/>
          <w:szCs w:val="24"/>
          <w:lang w:val="en-US"/>
        </w:rPr>
      </w:pPr>
      <w:bookmarkStart w:id="20" w:name="_Toc518165921"/>
      <w:bookmarkStart w:id="21" w:name="_Toc520550274"/>
      <w:bookmarkStart w:id="22" w:name="_Toc4938590"/>
      <w:r w:rsidRPr="00CE6A7D">
        <w:rPr>
          <w:rFonts w:ascii="Times New Roman" w:hAnsi="Times New Roman" w:cs="Times New Roman"/>
          <w:sz w:val="24"/>
          <w:szCs w:val="24"/>
          <w:lang w:val="en-US"/>
        </w:rPr>
        <w:t xml:space="preserve">2.1.1 </w:t>
      </w:r>
      <w:r w:rsidR="008A1288">
        <w:rPr>
          <w:rFonts w:ascii="Times New Roman" w:hAnsi="Times New Roman" w:cs="Times New Roman"/>
          <w:sz w:val="24"/>
          <w:szCs w:val="24"/>
          <w:lang w:val="en-US"/>
        </w:rPr>
        <w:t>Studies</w:t>
      </w:r>
      <w:r w:rsidRPr="00CE6A7D">
        <w:rPr>
          <w:rFonts w:ascii="Times New Roman" w:hAnsi="Times New Roman" w:cs="Times New Roman"/>
          <w:sz w:val="24"/>
          <w:szCs w:val="24"/>
          <w:lang w:val="en-US"/>
        </w:rPr>
        <w:t xml:space="preserve"> on Digital Finance</w:t>
      </w:r>
      <w:bookmarkEnd w:id="20"/>
      <w:bookmarkEnd w:id="21"/>
      <w:bookmarkEnd w:id="22"/>
    </w:p>
    <w:p w14:paraId="5D2D2B56" w14:textId="0703C43A"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w:t>
      </w:r>
      <w:r w:rsidR="008A1288">
        <w:rPr>
          <w:rFonts w:ascii="Times New Roman" w:hAnsi="Times New Roman"/>
          <w:szCs w:val="24"/>
        </w:rPr>
        <w:t>Western</w:t>
      </w:r>
      <w:r w:rsidRPr="00CE6A7D">
        <w:rPr>
          <w:rFonts w:ascii="Times New Roman" w:hAnsi="Times New Roman"/>
          <w:szCs w:val="24"/>
        </w:rPr>
        <w:t xml:space="preserve"> countries, digital finance does not exist as a separate sector. Most </w:t>
      </w:r>
      <w:r w:rsidR="008A1288">
        <w:rPr>
          <w:rFonts w:ascii="Times New Roman" w:hAnsi="Times New Roman"/>
          <w:szCs w:val="24"/>
        </w:rPr>
        <w:t>Western</w:t>
      </w:r>
      <w:r w:rsidRPr="00CE6A7D">
        <w:rPr>
          <w:rFonts w:ascii="Times New Roman" w:hAnsi="Times New Roman"/>
          <w:szCs w:val="24"/>
        </w:rPr>
        <w:t xml:space="preserve"> scholars and industry experts assert that Digital finance is a part of the financial sector and thus largely embodies the functions of financial intermediary. Digital finance emerged from practice and is a newborn thing, so little theoretical research has been done on Digital finance. Digital finance appeared earlier in </w:t>
      </w:r>
      <w:r w:rsidR="008A1288">
        <w:rPr>
          <w:rFonts w:ascii="Times New Roman" w:hAnsi="Times New Roman"/>
          <w:szCs w:val="24"/>
        </w:rPr>
        <w:t>Western</w:t>
      </w:r>
      <w:r w:rsidRPr="00CE6A7D">
        <w:rPr>
          <w:rFonts w:ascii="Times New Roman" w:hAnsi="Times New Roman"/>
          <w:szCs w:val="24"/>
        </w:rPr>
        <w:t xml:space="preserve"> countries, where many scholars and experts have ever introduced their own views on digital finance. Leland and Pyle (1977) proposed the concept of financial intermediary, claiming that financial intermediary is an alliance that can facilitate information sharing. Later, many experts and scholars worked on improving the concepts of financial intermediary and digital finance. For instance, Diamond (1983) argued that financial intermediary alliance is composed of individual investors. Merton and Bodie (1993) recognized the potential of digital finance, demonstrating that financial intermediaries represented by digital finance could accurately collect and process information, which is the precondition for a good financial institution to function properly. Diamond and Rajan (2001) reported that financial intermediaries pay more attention to their reputation and possible financing margins when fulfilling their duties. In the following year, Berger and Udell conducted a monographic study on the contractual relationship between financial intermediaries and enterprises, reporting that counterparties under whatsoever relationships are, without exception, convinced of the importance of information. With continuous research and attempt as well as the upgrade of financial products, modern financial theory is gradually taking shape. </w:t>
      </w:r>
    </w:p>
    <w:p w14:paraId="28E462C0" w14:textId="3D38C002" w:rsidR="006377B4" w:rsidRPr="00CE6A7D" w:rsidRDefault="00000000">
      <w:pPr>
        <w:adjustRightInd w:val="0"/>
        <w:snapToGrid w:val="0"/>
        <w:spacing w:beforeLines="50" w:before="120" w:afterLines="50" w:after="120" w:line="480" w:lineRule="atLeast"/>
        <w:rPr>
          <w:rFonts w:ascii="Times New Roman" w:hAnsi="Times New Roman"/>
          <w:szCs w:val="24"/>
        </w:rPr>
        <w:ind w:left="720" w:hanging="720"/>
      </w:pPr>
      <w:r w:rsidRPr="00CE6A7D">
        <w:rPr>
          <w:rFonts w:ascii="Times New Roman" w:hAnsi="Times New Roman"/>
          <w:szCs w:val="24"/>
        </w:rPr>
        <w:t>In recent years, as digital finance evolved by leaps and bounds, digital finance in developed countries such as Europe and the United States has gradually become standardized, institutionalized and self-regulated. Especially after President Obama signed the</w:t>
      </w:r>
      <w:r w:rsidRPr="00CE6A7D">
        <w:rPr>
          <w:rFonts w:ascii="Times New Roman" w:hAnsi="Times New Roman"/>
          <w:i/>
          <w:szCs w:val="24"/>
        </w:rPr>
        <w:t xml:space="preserve"> Jump Start Our Business Startups Act</w:t>
      </w:r>
      <w:r w:rsidRPr="00CE6A7D">
        <w:rPr>
          <w:rFonts w:ascii="Times New Roman" w:hAnsi="Times New Roman"/>
          <w:szCs w:val="24"/>
        </w:rPr>
        <w:t xml:space="preserve"> (hereinafter referred to as the JOBS Act) in 2012, digital finance is getting mature in Europe and the United State. There has been growing interest in digital finance and some valuable research findings have been reported by more experts and scholars. These </w:t>
      </w:r>
      <w:r w:rsidR="008A1288">
        <w:rPr>
          <w:rFonts w:ascii="Times New Roman" w:hAnsi="Times New Roman"/>
          <w:szCs w:val="24"/>
        </w:rPr>
        <w:t>studies</w:t>
      </w:r>
      <w:r w:rsidRPr="00CE6A7D">
        <w:rPr>
          <w:rFonts w:ascii="Times New Roman" w:hAnsi="Times New Roman"/>
          <w:szCs w:val="24"/>
        </w:rPr>
        <w:t xml:space="preserve"> mainly deal with the development and mode of digital finance, the characteristics and transaction behaviors of borrowers, lender behaviors, and risk and regulation.</w:t>
      </w:r>
    </w:p>
    <w:p w14:paraId="5CAD37CA" w14:textId="564EA9AA" w:rsidR="006377B4" w:rsidRPr="00CE6A7D" w:rsidRDefault="008A1288">
      <w:pPr>
        <w:adjustRightInd w:val="0"/>
        <w:snapToGrid w:val="0"/>
        <w:spacing w:beforeLines="50" w:before="120" w:afterLines="50" w:after="120"/>
        <w:rPr>
          <w:rFonts w:ascii="Times New Roman" w:hAnsi="Times New Roman"/>
          <w:szCs w:val="24"/>
        </w:rPr>
      </w:pPr>
      <w:r>
        <w:rPr>
          <w:rFonts w:ascii="Times New Roman" w:hAnsi="Times New Roman"/>
          <w:szCs w:val="24"/>
        </w:rPr>
        <w:t>Studies</w:t>
      </w:r>
      <w:r w:rsidRPr="00CE6A7D">
        <w:rPr>
          <w:rFonts w:ascii="Times New Roman" w:hAnsi="Times New Roman"/>
          <w:szCs w:val="24"/>
        </w:rPr>
        <w:t xml:space="preserve"> on the development of digital finance. </w:t>
      </w:r>
      <w:r>
        <w:rPr>
          <w:rFonts w:ascii="Times New Roman" w:hAnsi="Times New Roman"/>
          <w:szCs w:val="24"/>
        </w:rPr>
        <w:t>Western</w:t>
      </w:r>
      <w:r w:rsidRPr="00CE6A7D">
        <w:rPr>
          <w:rFonts w:ascii="Times New Roman" w:hAnsi="Times New Roman"/>
          <w:szCs w:val="24"/>
        </w:rPr>
        <w:t xml:space="preserve"> </w:t>
      </w:r>
      <w:r>
        <w:rPr>
          <w:rFonts w:ascii="Times New Roman" w:hAnsi="Times New Roman"/>
          <w:szCs w:val="24"/>
        </w:rPr>
        <w:t>studies</w:t>
      </w:r>
      <w:r w:rsidRPr="00CE6A7D">
        <w:rPr>
          <w:rFonts w:ascii="Times New Roman" w:hAnsi="Times New Roman"/>
          <w:szCs w:val="24"/>
        </w:rPr>
        <w:t xml:space="preserve"> on the development of digital finance include: Meyer and Heng (2007) introduced the concept of P2P. Reil (2007) contended that the application of Web 2.0 technology provides a technical support for the development of digital financial platforms. Slavin (2007) stated that the application of digital technology has significantly curtailed and even eliminated the operating cost of online lending platforms, the transaction cost of customers, the time cost of counterparties and the intermediation cost of mortgage guarantee.</w:t>
      </w:r>
    </w:p>
    <w:p w14:paraId="7C422AA1" w14:textId="1106AC74"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Johnson (2010) found that the low-cost network technology has fostered a potential large customer base for the popularization of P2P lending. Berger (2007) theorized that digital financing platforms can help to reduce information asymmetry and achieve win-win for both borrowers and lenders. Wang (2009) stated that the financing mode of integrating e-commerce with finance will reshuffle the existing loan market. </w:t>
      </w:r>
      <w:r w:rsidR="008A1288">
        <w:rPr>
          <w:rFonts w:ascii="Times New Roman" w:hAnsi="Times New Roman"/>
          <w:szCs w:val="24"/>
        </w:rPr>
        <w:t>Studies</w:t>
      </w:r>
      <w:r w:rsidRPr="00CE6A7D">
        <w:rPr>
          <w:rFonts w:ascii="Times New Roman" w:hAnsi="Times New Roman"/>
          <w:szCs w:val="24"/>
        </w:rPr>
        <w:t xml:space="preserve"> on the transaction behaviors of digital finance. There are abundant </w:t>
      </w:r>
      <w:r w:rsidR="008A1288">
        <w:rPr>
          <w:rFonts w:ascii="Times New Roman" w:hAnsi="Times New Roman"/>
          <w:szCs w:val="24"/>
        </w:rPr>
        <w:t>studies</w:t>
      </w:r>
      <w:r w:rsidRPr="00CE6A7D">
        <w:rPr>
          <w:rFonts w:ascii="Times New Roman" w:hAnsi="Times New Roman"/>
          <w:szCs w:val="24"/>
        </w:rPr>
        <w:t xml:space="preserve"> on the transaction behaviors of digital finance abroad, most of which focus on the behaviors of the participants in P2P lending.</w:t>
      </w:r>
    </w:p>
    <w:p w14:paraId="116A520F" w14:textId="0D9C92BA" w:rsidR="006377B4" w:rsidRPr="00CE6A7D" w:rsidRDefault="008A1288">
      <w:pPr>
        <w:adjustRightInd w:val="0"/>
        <w:snapToGrid w:val="0"/>
        <w:spacing w:beforeLines="50" w:before="120" w:afterLines="50" w:after="120"/>
        <w:rPr>
          <w:rFonts w:ascii="Times New Roman" w:hAnsi="Times New Roman"/>
          <w:szCs w:val="24"/>
        </w:rPr>
      </w:pPr>
      <w:r>
        <w:rPr>
          <w:rFonts w:ascii="Times New Roman" w:hAnsi="Times New Roman"/>
          <w:szCs w:val="24"/>
        </w:rPr>
        <w:t>Studies</w:t>
      </w:r>
      <w:r w:rsidRPr="00CE6A7D">
        <w:rPr>
          <w:rFonts w:ascii="Times New Roman" w:hAnsi="Times New Roman"/>
          <w:szCs w:val="24"/>
        </w:rPr>
        <w:t xml:space="preserve"> on borrower behaviors. Ryan (2008) asserted that borrowers’ financial and non-financial information may influence the loan approval rate. According to Freedman and Jin (2008), a borrower may find it easier to get a loan and close the transaction if he furnishes the investor more precise and detailed financial information. In the view of Herzenstein (2008), the borrower’s financial strength is an important factor underlying the loan approval rate. Klafft (2008) found that </w:t>
      </w:r>
      <w:r w:rsidRPr="00CE6A7D">
        <w:rPr>
          <w:rFonts w:ascii="Times New Roman" w:hAnsi="Times New Roman"/>
          <w:szCs w:val="24"/>
        </w:rPr>
        <w:lastRenderedPageBreak/>
        <w:t>the loan/income ratio and debt ratio exert a significant impact on the loan interest, whereas the proof of collateral ownership has little impact on loan pricing. Klafft (2008) also found that credit score has a significant impact on the loan approval rate. Iyer et al. (2009) supported that conclusion. Krumme and Herrero-Lopes (2009) argued that the higher the credit score, the easier it will be for the borrower to get a loan. Puro (2010) contended that the loan approval rate is negatively correlated with the loan amount and interest rate. Collier (2010) supported that argument. Kumar (2007) found that investors recover risk compensation from borrowers depending the non-performing loan ratio. Freedman &amp; Jin (2008) also asserted that default notes would lower the borrower’s credit rating and in turn influence the loan application, loan rate and loan amount. Ravina (2008) maintained that demographic characteristics (race, sex, age, etc.) may influence the transaction behaviors in the P2P lending market. Pope (2008) further confirmed this conclusion. Pope &amp; Sydnor (2008) classified discrimination into taste-based discrimination and statistical discrimination. Pope &amp; Sydnor (2008), Ravina (2012), Pope &amp; Sydnor (2008), Pope &amp; Sydnor (2008), Chen (2014) and Barasinska (2009) studied borrower behaviors from the aspects of race, age and gender respectively, concluding that these demographic characteristics may significantly influence the loan approval rate and loan rate. On the contrary, Andres (2008), Pope &amp; Sydnor (2008), Ravina (2012) and other scholars argued that demographic characteristics have a negligible impact on the loan approval rate compared with the borrower’s financial factors. In addition, some scholars have studied non-financial information except demographic characteristics. Lin (2009) examined the relationship between loan purpose and loan approval rate and loan rate. Ana Ceci-lia (2008) and Michels (2012) suggested that P2P lending is accompanied with information filtering cost. Herzenstein et al. (2011) found that borrowers’ self-recommendation is negatively correlated with investors’ willingness to lend. Kumar (2010) argued that group reputation has no significant impact on “good” borrowers.</w:t>
      </w:r>
    </w:p>
    <w:p w14:paraId="36DACEC2" w14:textId="3F2C05F1"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Researchers on lender behaviors. Kumar (2010) claimed that investors’ behaviors conform to the “rational-economic man”  hypothesis. Sonenshein (2010) found that social capital has a significant impact on investors’ decision-making. Samuel (2008) reported that “search &amp; bidding” is a key factor in investors’ investment decision-making. Puro (2010) contended that herd mentality is commonly found with investors in the bidding process. Asch (1956) introduced the herd behavior effect of investors. Scholars like Krumme &amp; Herrero (2009), Herzenstein et al. (2010), Ceyhan et al. (2011) and Lee et al. (2012) supported that herd behavior is common in P2P lending transactions. As to the reasons behind herd behavior, Krumme &amp; Herrero (2009) found that once the first investor bids, the bidding process will speed up rapidly. Herzenstein et al. (2010) asserted that the amount of proposals is an important factor inducing herd behavior. In the view of Shen et al. (2010), social capital is also one of the factors causing herd behavior. Ceyhan et al. (2011) and Lee et al. (2012) found that the impact of participation rate on subsequent investment is diminishing. Zhang et al. (2012) argued that rational herd behavior exists in the United States’ P2P lending market. And yet, Wang &amp; Greiner (2010) and Luo &amp; Lin (2013) asserted that irrational herd behavior exists in the market. </w:t>
      </w:r>
      <w:r w:rsidR="008A1288">
        <w:rPr>
          <w:rFonts w:ascii="Times New Roman" w:hAnsi="Times New Roman"/>
          <w:szCs w:val="24"/>
        </w:rPr>
        <w:t>Studies</w:t>
      </w:r>
      <w:r w:rsidRPr="00CE6A7D">
        <w:rPr>
          <w:rFonts w:ascii="Times New Roman" w:hAnsi="Times New Roman"/>
          <w:szCs w:val="24"/>
        </w:rPr>
        <w:t xml:space="preserve"> on social capital. Putnam (1993) introduced the concept of social capital. Some scholars investigated the impact of social capital of the lender in a P2P lending platform, namely “soft information”, on the loan availability and cost. For example, Ming Fing Lin (2009) demonstrated that relational social capital can alleviate information asymmetry in the lending process. Greiner et al. further confirmed this conclusion. Freedman (2010) probed into the causes of information asymmetry in the P2P lending market. Sergio Herrero-Lopez (2009) examined the impact of social interaction on credit behaviors, concluding that social interaction can raise the loan approval rate. </w:t>
      </w:r>
      <w:r w:rsidR="008A1288">
        <w:rPr>
          <w:rFonts w:ascii="Times New Roman" w:hAnsi="Times New Roman"/>
          <w:szCs w:val="24"/>
        </w:rPr>
        <w:t>Studies</w:t>
      </w:r>
      <w:r w:rsidRPr="00CE6A7D">
        <w:rPr>
          <w:rFonts w:ascii="Times New Roman" w:hAnsi="Times New Roman"/>
          <w:szCs w:val="24"/>
        </w:rPr>
        <w:t xml:space="preserve"> on the model of digital finance.</w:t>
      </w:r>
    </w:p>
    <w:p w14:paraId="033AC2FE" w14:textId="6F5DFB5F" w:rsidR="006377B4" w:rsidRPr="00CE6A7D" w:rsidRDefault="008A1288">
      <w:pPr>
        <w:adjustRightInd w:val="0"/>
        <w:snapToGrid w:val="0"/>
        <w:spacing w:beforeLines="50" w:before="120" w:afterLines="50" w:after="120"/>
        <w:rPr>
          <w:rFonts w:ascii="Times New Roman" w:hAnsi="Times New Roman"/>
          <w:szCs w:val="24"/>
        </w:rPr>
      </w:pPr>
      <w:r>
        <w:rPr>
          <w:rFonts w:ascii="Times New Roman" w:hAnsi="Times New Roman"/>
          <w:szCs w:val="24"/>
        </w:rPr>
        <w:t>Western</w:t>
      </w:r>
      <w:r w:rsidRPr="00CE6A7D">
        <w:rPr>
          <w:rFonts w:ascii="Times New Roman" w:hAnsi="Times New Roman"/>
          <w:szCs w:val="24"/>
        </w:rPr>
        <w:t xml:space="preserve"> </w:t>
      </w:r>
      <w:r>
        <w:rPr>
          <w:rFonts w:ascii="Times New Roman" w:hAnsi="Times New Roman"/>
          <w:szCs w:val="24"/>
        </w:rPr>
        <w:t>studies</w:t>
      </w:r>
      <w:r w:rsidRPr="00CE6A7D">
        <w:rPr>
          <w:rFonts w:ascii="Times New Roman" w:hAnsi="Times New Roman"/>
          <w:szCs w:val="24"/>
        </w:rPr>
        <w:t xml:space="preserve"> on the operating model of P2P lending platforms mainly concentrate on those successful P2P lending platforms. Greiner &amp; Wang (2009) and Lin et al. reported that the Prosper credit rating system is relatively mature with well-established pre-loan and post-loan rules. Hulme (2006) concluded through a case study of Zope that Zope provides transparent and real financial </w:t>
      </w:r>
      <w:r w:rsidRPr="00CE6A7D">
        <w:rPr>
          <w:rFonts w:ascii="Times New Roman" w:hAnsi="Times New Roman"/>
          <w:szCs w:val="24"/>
        </w:rPr>
        <w:lastRenderedPageBreak/>
        <w:t xml:space="preserve">services. Emma (2011) made a comparative analysis on the different types of P2P platforms in Europe and concluded that Zope’s success lies in risk control. </w:t>
      </w:r>
      <w:r>
        <w:rPr>
          <w:rFonts w:ascii="Times New Roman" w:hAnsi="Times New Roman"/>
          <w:szCs w:val="24"/>
        </w:rPr>
        <w:t>Studies</w:t>
      </w:r>
      <w:r w:rsidRPr="00CE6A7D">
        <w:rPr>
          <w:rFonts w:ascii="Times New Roman" w:hAnsi="Times New Roman"/>
          <w:szCs w:val="24"/>
        </w:rPr>
        <w:t xml:space="preserve"> on the risks and regulation of digital finance. Freedman &amp; Jin (2008) found that the borrower would deliberately conceal unfavorable information to induce the lender to grant loans, thereby intentionally producing information asymmetry and resulting in adverse selection. But with a wealth of trading experience, investors can easily discover such  information asymmetry. Johnson (2010) argued that a group can also solve the problem of information asymmetry by establishing an appropriate incentive mechanism. Weiss et al. (2010) suggested that the “anonymity” of the digital exacerbates information asymmetry. Therefore, P2P lending platforms’ verification of borrower information can substantially ease the problem of adverse selection. As to the </w:t>
      </w:r>
      <w:r>
        <w:rPr>
          <w:rFonts w:ascii="Times New Roman" w:hAnsi="Times New Roman"/>
          <w:szCs w:val="24"/>
        </w:rPr>
        <w:t>studies</w:t>
      </w:r>
      <w:r w:rsidRPr="00CE6A7D">
        <w:rPr>
          <w:rFonts w:ascii="Times New Roman" w:hAnsi="Times New Roman"/>
          <w:szCs w:val="24"/>
        </w:rPr>
        <w:t xml:space="preserve"> on the regulation of P2P lending platforms, some scholars hold that the problem of P2P platform regulation must be solved. </w:t>
      </w:r>
    </w:p>
    <w:p w14:paraId="00574DF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Xiao Guang &amp; Yi (2011) claimed that P2P platforms must be subject to financial regulation.</w:t>
      </w:r>
    </w:p>
    <w:p w14:paraId="3055A47E" w14:textId="63577A6C"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 brief comment on </w:t>
      </w:r>
      <w:r w:rsidR="008A1288">
        <w:rPr>
          <w:rFonts w:ascii="Times New Roman" w:hAnsi="Times New Roman"/>
          <w:szCs w:val="24"/>
        </w:rPr>
        <w:t>Western</w:t>
      </w:r>
      <w:r w:rsidRPr="00CE6A7D">
        <w:rPr>
          <w:rFonts w:ascii="Times New Roman" w:hAnsi="Times New Roman"/>
          <w:szCs w:val="24"/>
        </w:rPr>
        <w:t xml:space="preserve"> </w:t>
      </w:r>
      <w:r w:rsidR="008A1288">
        <w:rPr>
          <w:rFonts w:ascii="Times New Roman" w:hAnsi="Times New Roman"/>
          <w:szCs w:val="24"/>
        </w:rPr>
        <w:t>studies</w:t>
      </w:r>
      <w:r w:rsidRPr="00CE6A7D">
        <w:rPr>
          <w:rFonts w:ascii="Times New Roman" w:hAnsi="Times New Roman"/>
          <w:szCs w:val="24"/>
        </w:rPr>
        <w:t xml:space="preserve"> on digital finance: </w:t>
      </w:r>
      <w:r w:rsidR="008A1288">
        <w:rPr>
          <w:rFonts w:ascii="Times New Roman" w:hAnsi="Times New Roman"/>
          <w:szCs w:val="24"/>
        </w:rPr>
        <w:t>Western</w:t>
      </w:r>
      <w:r w:rsidRPr="00CE6A7D">
        <w:rPr>
          <w:rFonts w:ascii="Times New Roman" w:hAnsi="Times New Roman"/>
          <w:szCs w:val="24"/>
        </w:rPr>
        <w:t xml:space="preserve"> studies mainly deal with the development and mode of digital finance, the characteristics and transaction behaviors of borrowers, lender behaviors, and risk and regulation. The latest theoretical findings with respect to the development and mode of digital finance include: the concepts of P2P lending and crowdfunding were defined, and the application of digital technology and the mediating effect of Internet platform were investigated through case study of Prosper and Zope, striking a cornerstone for the rapid development of digital finance. The latest theoretical findings regarding the transaction behaviors in the digitalfinance market include: empirical studies on the transaction behaviors in the digital finance market from the borrower’s perspective indicate that the more detailed the information furnished by the borrower, the stronger the financial strength, the higher the credit score, the clearer the use of loans and the better the group’s reputation, the higher the loan approval rate and  loan rate will be. However, the loan amount, capital price, default rate and borrower self-recommendation are negatively correlated with the loan approval rate and loan rate. In addition, demographic characteristics and gender are also related to the loan approval rate and loan rate. Empirical studies from the investor’s point of view suggest the investor’s behaviors conform to the “rational-economic man”  hypothesis, herd behavior exists in the P2P lending market, and the impact of participation rate on subsequent investment follows the law of diminishing in economics. Equally important, the studies also imply that social capital, i.e., soft information, has a significant impact on the loan approval rate. The higher the softness of information, the more unreal and unreliable the signals sent, the lower the loan approval rate and the higher the loan rate will be. In other words, information softness is negatively correlated with loan approval rate and capital price. The latest theoretical findings regarding risks and regulation of digital finance include: </w:t>
      </w:r>
      <w:r w:rsidR="008A1288">
        <w:rPr>
          <w:rFonts w:ascii="Times New Roman" w:hAnsi="Times New Roman"/>
          <w:szCs w:val="24"/>
        </w:rPr>
        <w:t>Western</w:t>
      </w:r>
      <w:r w:rsidRPr="00CE6A7D">
        <w:rPr>
          <w:rFonts w:ascii="Times New Roman" w:hAnsi="Times New Roman"/>
          <w:szCs w:val="24"/>
        </w:rPr>
        <w:t xml:space="preserve"> </w:t>
      </w:r>
      <w:r w:rsidR="008A1288">
        <w:rPr>
          <w:rFonts w:ascii="Times New Roman" w:hAnsi="Times New Roman"/>
          <w:szCs w:val="24"/>
        </w:rPr>
        <w:t>studies</w:t>
      </w:r>
      <w:r w:rsidRPr="00CE6A7D">
        <w:rPr>
          <w:rFonts w:ascii="Times New Roman" w:hAnsi="Times New Roman"/>
          <w:szCs w:val="24"/>
        </w:rPr>
        <w:t xml:space="preserve"> on digital finance show that the “anonymity” of participants in the digital financial market exacerbate the risk of information asymmetry, but the problem of information asymmetry can be solved by establishing an incentive mechanism. In addition, researchers conclude through studies on the risks of digital finance that P2P lending platforms should be subject to financial regulation.</w:t>
      </w:r>
    </w:p>
    <w:p w14:paraId="60943801" w14:textId="34C7525C"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Generally speaking, </w:t>
      </w:r>
      <w:r w:rsidR="008A1288">
        <w:rPr>
          <w:rFonts w:ascii="Times New Roman" w:hAnsi="Times New Roman"/>
          <w:szCs w:val="24"/>
        </w:rPr>
        <w:t>Western</w:t>
      </w:r>
      <w:r w:rsidRPr="00CE6A7D">
        <w:rPr>
          <w:rFonts w:ascii="Times New Roman" w:hAnsi="Times New Roman"/>
          <w:szCs w:val="24"/>
        </w:rPr>
        <w:t xml:space="preserve"> </w:t>
      </w:r>
      <w:r w:rsidR="008A1288">
        <w:rPr>
          <w:rFonts w:ascii="Times New Roman" w:hAnsi="Times New Roman"/>
          <w:szCs w:val="24"/>
        </w:rPr>
        <w:t>studies</w:t>
      </w:r>
      <w:r w:rsidRPr="00CE6A7D">
        <w:rPr>
          <w:rFonts w:ascii="Times New Roman" w:hAnsi="Times New Roman"/>
          <w:szCs w:val="24"/>
        </w:rPr>
        <w:t xml:space="preserve"> on digital finance have yielded a considerable amount of research findings, providing a theoretical guidance for the sustainable and sound development of digital finance. However, there are also many limitations in these </w:t>
      </w:r>
      <w:r w:rsidR="008A1288">
        <w:rPr>
          <w:rFonts w:ascii="Times New Roman" w:hAnsi="Times New Roman"/>
          <w:szCs w:val="24"/>
        </w:rPr>
        <w:t>Western</w:t>
      </w:r>
      <w:r w:rsidRPr="00CE6A7D">
        <w:rPr>
          <w:rFonts w:ascii="Times New Roman" w:hAnsi="Times New Roman"/>
          <w:szCs w:val="24"/>
        </w:rPr>
        <w:t xml:space="preserve"> </w:t>
      </w:r>
      <w:r w:rsidR="008A1288">
        <w:rPr>
          <w:rFonts w:ascii="Times New Roman" w:hAnsi="Times New Roman"/>
          <w:szCs w:val="24"/>
        </w:rPr>
        <w:t>studies</w:t>
      </w:r>
      <w:r w:rsidRPr="00CE6A7D">
        <w:rPr>
          <w:rFonts w:ascii="Times New Roman" w:hAnsi="Times New Roman"/>
          <w:szCs w:val="24"/>
        </w:rPr>
        <w:t xml:space="preserve">. Firstly, the </w:t>
      </w:r>
      <w:r w:rsidR="008A1288">
        <w:rPr>
          <w:rFonts w:ascii="Times New Roman" w:hAnsi="Times New Roman"/>
          <w:szCs w:val="24"/>
        </w:rPr>
        <w:t>studies</w:t>
      </w:r>
      <w:r w:rsidRPr="00CE6A7D">
        <w:rPr>
          <w:rFonts w:ascii="Times New Roman" w:hAnsi="Times New Roman"/>
          <w:szCs w:val="24"/>
        </w:rPr>
        <w:t xml:space="preserve"> on the development and mode of digital finance are primarily concerned with the development of P2P lending and crowdfunding, while few of them are attempted to explore other online financing models and study their development. Secondly, most scholars select Prosper and Zope as sample platforms, leading to poor representativeness and replicability of samples. Thirdly, </w:t>
      </w:r>
      <w:r w:rsidR="008A1288">
        <w:rPr>
          <w:rFonts w:ascii="Times New Roman" w:hAnsi="Times New Roman"/>
          <w:szCs w:val="24"/>
        </w:rPr>
        <w:t>Western</w:t>
      </w:r>
      <w:r w:rsidRPr="00CE6A7D">
        <w:rPr>
          <w:rFonts w:ascii="Times New Roman" w:hAnsi="Times New Roman"/>
          <w:szCs w:val="24"/>
        </w:rPr>
        <w:t xml:space="preserve"> </w:t>
      </w:r>
      <w:r w:rsidR="008A1288">
        <w:rPr>
          <w:rFonts w:ascii="Times New Roman" w:hAnsi="Times New Roman"/>
          <w:szCs w:val="24"/>
        </w:rPr>
        <w:t>studies</w:t>
      </w:r>
      <w:r w:rsidRPr="00CE6A7D">
        <w:rPr>
          <w:rFonts w:ascii="Times New Roman" w:hAnsi="Times New Roman"/>
          <w:szCs w:val="24"/>
        </w:rPr>
        <w:t xml:space="preserve"> on the participants in the digital financial market focus on particular participants but rarely probe into the participants’ behaviors as a whole. Fourthly, there is still dearth of research on the prevention of risks associated with digital finance and regulation of online lending platforms.</w:t>
      </w:r>
    </w:p>
    <w:p w14:paraId="31355DD3" w14:textId="29B29D8C" w:rsidR="006377B4" w:rsidRPr="00CE6A7D" w:rsidRDefault="00000000">
      <w:pPr>
        <w:pStyle w:val="Heading4"/>
        <w:rPr>
          <w:rFonts w:ascii="Times New Roman" w:eastAsia="黑体" w:hAnsi="Times New Roman" w:cs="Times New Roman"/>
          <w:sz w:val="24"/>
          <w:szCs w:val="24"/>
          <w:lang w:val="en-US"/>
        </w:rPr>
      </w:pPr>
      <w:bookmarkStart w:id="23" w:name="_Toc518165922"/>
      <w:bookmarkStart w:id="24" w:name="_Toc520550275"/>
      <w:bookmarkStart w:id="25" w:name="_Toc4938591"/>
      <w:r w:rsidRPr="00CE6A7D">
        <w:rPr>
          <w:rFonts w:ascii="Times New Roman" w:hAnsi="Times New Roman" w:cs="Times New Roman"/>
          <w:sz w:val="24"/>
          <w:szCs w:val="24"/>
          <w:lang w:val="en-US"/>
        </w:rPr>
        <w:lastRenderedPageBreak/>
        <w:t xml:space="preserve">2.1.2 </w:t>
      </w:r>
      <w:r w:rsidR="008A1288">
        <w:rPr>
          <w:rFonts w:ascii="Times New Roman" w:hAnsi="Times New Roman" w:cs="Times New Roman"/>
          <w:sz w:val="24"/>
          <w:szCs w:val="24"/>
          <w:lang w:val="en-US"/>
        </w:rPr>
        <w:t>Studies</w:t>
      </w:r>
      <w:r w:rsidRPr="00CE6A7D">
        <w:rPr>
          <w:rFonts w:ascii="Times New Roman" w:hAnsi="Times New Roman" w:cs="Times New Roman"/>
          <w:sz w:val="24"/>
          <w:szCs w:val="24"/>
          <w:lang w:val="en-US"/>
        </w:rPr>
        <w:t xml:space="preserve"> on Rural Finance</w:t>
      </w:r>
      <w:bookmarkEnd w:id="23"/>
      <w:bookmarkEnd w:id="24"/>
      <w:bookmarkEnd w:id="25"/>
    </w:p>
    <w:p w14:paraId="675D2ADC" w14:textId="30860614"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There are few literatures on rural finance and rural economy in </w:t>
      </w:r>
      <w:r w:rsidR="008A1288">
        <w:rPr>
          <w:rFonts w:ascii="Times New Roman" w:hAnsi="Times New Roman"/>
          <w:szCs w:val="24"/>
        </w:rPr>
        <w:t>Western</w:t>
      </w:r>
      <w:r w:rsidRPr="00CE6A7D">
        <w:rPr>
          <w:rFonts w:ascii="Times New Roman" w:hAnsi="Times New Roman"/>
          <w:szCs w:val="24"/>
        </w:rPr>
        <w:t xml:space="preserve"> countries. And the representative ones mainly concentrate on the efficiency of financial instruments and financial risk aversion in developing countries. For example, Bain (1992) stated that micro financial efficiency mainly refers to the utilization of financial instruments, while macro financial efficiency refers to the contribution of the entire banking industry to macroeconomic stability. Galor, Zeira, Banerjee &amp; Newman (1993) found that financial development and economic growth cannot bridge the income gap in underdeveloped financial markets, and this goal can be attained only by improving the rural financial market. In terms of financial instrument services, Frank Hllinger (2011) argued that although credit quotas and collaterals can be used to reduce the risks of rural financial instruments and operating costs, commercial financial institutions are apt to consider the problem of insufficient collateral and are less likely to provide more services to the rural financial market. Likewise, Meyer (2011) claimed that it is very difficult to provide financial services to rural areas in developing countries since financial institutions are less inclined to do so in consideration of interest cost. In fact, the biggest problem of providing services to the rural financial market lies in financial regulation and risk control. Steel and Andah (2008) surveyed the supervision over the microfinance market and concluded that the cost of supervision is too high. Gutirrez-Niet et al. (2007) analyzed the attributes of microfinance institutions, reporting that they not only have social attributes but also yield profits. They further concluded through quantitative analysis that their identity as non-governmental organization is the key factor affecting the utilization of microcredit funds. Again, some scholars stressed the necessity to regulate microfinance services with laws and regulations. Arun (2005) claimed that appropriate rules and regulations help to increase the efficiency of microfinance institutions and fulfill their diversified functions. </w:t>
      </w:r>
    </w:p>
    <w:p w14:paraId="7C423780" w14:textId="556F7D25" w:rsidR="006377B4" w:rsidRPr="00CE6A7D" w:rsidRDefault="00000000">
      <w:pPr>
        <w:adjustRightInd w:val="0"/>
        <w:snapToGrid w:val="0"/>
        <w:spacing w:beforeLines="50" w:before="120" w:afterLines="50" w:after="120" w:line="480" w:lineRule="atLeast"/>
        <w:rPr>
          <w:rFonts w:ascii="Times New Roman" w:hAnsi="Times New Roman"/>
          <w:szCs w:val="24"/>
        </w:rPr>
        <w:ind w:left="720" w:hanging="720"/>
      </w:pPr>
      <w:r w:rsidRPr="00CE6A7D">
        <w:rPr>
          <w:rFonts w:ascii="Times New Roman" w:hAnsi="Times New Roman"/>
          <w:szCs w:val="24"/>
        </w:rPr>
        <w:t xml:space="preserve">On the other hand, some scholars theorize that rural finance may influence agricultural output, and the efficiency of rural finance should be measured by the agricultural output it contributes. In 1990, Michael T. Belongia and R. Alton Cilbert created an analytical model for assessing the impact of rural finance on agricultural output in a bid to analyze the relationship between the two. In the same year, J. D. von Piske et al. developed a variety of functions and linear programming to test the relationship between rural finance and agricultural output. The in-depth analysis of scholars and experts has generated wide interest in rural finance from all sectors of society. In 2002, two heavyweights from the USDA Agricultural Research Service and the FED pointed out that rural finance needs to adapt to the financial market environment of the new age in the shortest possible time in order to facilitate economic growth and maintain social stability by serving the rural areas. In the same year, Indian scholars studied the impacts of rural banking policy changes in India over the past 40 years and found that the rise and development of rural banks contributed to significant improvements of the local economy. Despite of the wide recognition of rural finance, people also realize that quite a few problems with rural finance have yet to be addressed. In Jun. 2001, the Caribbean Development Bank explicitly pointed out that there are problems in operation of rural financial organizations which cannot be radically solved by government intervention. Many </w:t>
      </w:r>
      <w:r w:rsidR="008A1288">
        <w:rPr>
          <w:rFonts w:ascii="Times New Roman" w:hAnsi="Times New Roman"/>
          <w:szCs w:val="24"/>
        </w:rPr>
        <w:t>Western</w:t>
      </w:r>
      <w:r w:rsidRPr="00CE6A7D">
        <w:rPr>
          <w:rFonts w:ascii="Times New Roman" w:hAnsi="Times New Roman"/>
          <w:szCs w:val="24"/>
        </w:rPr>
        <w:t xml:space="preserve"> scholars believe that the </w:t>
      </w:r>
      <w:r w:rsidR="008A1288">
        <w:rPr>
          <w:rFonts w:ascii="Times New Roman" w:hAnsi="Times New Roman"/>
          <w:szCs w:val="24"/>
        </w:rPr>
        <w:t>studies</w:t>
      </w:r>
      <w:r w:rsidRPr="00CE6A7D">
        <w:rPr>
          <w:rFonts w:ascii="Times New Roman" w:hAnsi="Times New Roman"/>
          <w:szCs w:val="24"/>
        </w:rPr>
        <w:t xml:space="preserve"> on the rural financial system in developing countries are of high value considering the particularity of developing countries’ economic development. And these </w:t>
      </w:r>
      <w:r w:rsidR="008A1288">
        <w:rPr>
          <w:rFonts w:ascii="Times New Roman" w:hAnsi="Times New Roman"/>
          <w:szCs w:val="24"/>
        </w:rPr>
        <w:t>studies</w:t>
      </w:r>
      <w:r w:rsidRPr="00CE6A7D">
        <w:rPr>
          <w:rFonts w:ascii="Times New Roman" w:hAnsi="Times New Roman"/>
          <w:szCs w:val="24"/>
        </w:rPr>
        <w:t xml:space="preserve"> have also made considerable achievements. Eze et al. (2010) analyzed the Nigerian government’s agricultural financial policy, demonstrating that although the government has made a lot of policy efforts, the budget allocation to rural areas is still limited, which might lead to corruption. Junior R. Davis (1998) studied Romania’s rural financial problems quantitatively, reporting that rural residents’ income is the main factor affecting their loans and savings, in addition to some other factors such as the use of loans. John James (2013) investigated rural finance in China and pointed out that the corresponding fiscal and taxation policies should be analyzed at village, township and county levels. Jensen (2005) found through empirical studies that the government-led agricultural credit system in developing countries is relatively inefficient in promoting agricultural </w:t>
      </w:r>
      <w:r w:rsidRPr="00CE6A7D">
        <w:rPr>
          <w:rFonts w:ascii="Times New Roman" w:hAnsi="Times New Roman"/>
          <w:szCs w:val="24"/>
        </w:rPr>
        <w:lastRenderedPageBreak/>
        <w:t>investment. On the contrary, the market-oriented financing mode combined with moderate and necessary intervention practiced in developed countries are more efficient.</w:t>
      </w:r>
    </w:p>
    <w:p w14:paraId="135813D4" w14:textId="55FA8AC5" w:rsidR="006377B4" w:rsidRPr="00CE6A7D" w:rsidRDefault="00000000">
      <w:pPr>
        <w:pStyle w:val="Heading3"/>
        <w:rPr>
          <w:rFonts w:ascii="Times New Roman" w:hAnsi="Times New Roman" w:cs="Times New Roman"/>
          <w:sz w:val="24"/>
          <w:szCs w:val="24"/>
          <w:lang w:val="en-US"/>
        </w:rPr>
      </w:pPr>
      <w:bookmarkStart w:id="26" w:name="_Toc520550276"/>
      <w:bookmarkStart w:id="27" w:name="_Toc4938592"/>
      <w:r w:rsidRPr="00CE6A7D">
        <w:rPr>
          <w:rFonts w:ascii="Times New Roman" w:hAnsi="Times New Roman" w:cs="Times New Roman"/>
          <w:sz w:val="24"/>
          <w:szCs w:val="24"/>
          <w:lang w:val="en-US"/>
        </w:rPr>
        <w:t xml:space="preserve">2.2 </w:t>
      </w:r>
      <w:r w:rsidR="008A1288">
        <w:rPr>
          <w:rFonts w:ascii="Times New Roman" w:hAnsi="Times New Roman" w:cs="Times New Roman"/>
          <w:sz w:val="24"/>
          <w:szCs w:val="24"/>
          <w:lang w:val="en-US"/>
        </w:rPr>
        <w:t>Chinese</w:t>
      </w:r>
      <w:r w:rsidRPr="00CE6A7D">
        <w:rPr>
          <w:rFonts w:ascii="Times New Roman" w:hAnsi="Times New Roman" w:cs="Times New Roman"/>
          <w:sz w:val="24"/>
          <w:szCs w:val="24"/>
          <w:lang w:val="en-US"/>
        </w:rPr>
        <w:t xml:space="preserve"> </w:t>
      </w:r>
      <w:r w:rsidR="008A1288">
        <w:rPr>
          <w:rFonts w:ascii="Times New Roman" w:hAnsi="Times New Roman" w:cs="Times New Roman"/>
          <w:sz w:val="24"/>
          <w:szCs w:val="24"/>
          <w:lang w:val="en-US"/>
        </w:rPr>
        <w:t>Studies</w:t>
      </w:r>
      <w:bookmarkEnd w:id="26"/>
      <w:bookmarkEnd w:id="27"/>
    </w:p>
    <w:p w14:paraId="34FD55E7" w14:textId="3658203E" w:rsidR="006377B4" w:rsidRPr="00CE6A7D" w:rsidRDefault="00000000">
      <w:pPr>
        <w:pStyle w:val="Heading4"/>
        <w:rPr>
          <w:rFonts w:ascii="Times New Roman" w:eastAsia="黑体" w:hAnsi="Times New Roman" w:cs="Times New Roman"/>
          <w:sz w:val="24"/>
          <w:szCs w:val="24"/>
          <w:lang w:val="en-US"/>
        </w:rPr>
      </w:pPr>
      <w:bookmarkStart w:id="28" w:name="_Toc4938593"/>
      <w:bookmarkStart w:id="29" w:name="_Toc520550277"/>
      <w:bookmarkStart w:id="30" w:name="_Toc518165924"/>
      <w:r w:rsidRPr="00CE6A7D">
        <w:rPr>
          <w:rFonts w:ascii="Times New Roman" w:hAnsi="Times New Roman" w:cs="Times New Roman"/>
          <w:sz w:val="24"/>
          <w:szCs w:val="24"/>
          <w:lang w:val="en-US"/>
        </w:rPr>
        <w:t xml:space="preserve">2.2.1 </w:t>
      </w:r>
      <w:r w:rsidR="008A1288">
        <w:rPr>
          <w:rFonts w:ascii="Times New Roman" w:hAnsi="Times New Roman" w:cs="Times New Roman"/>
          <w:sz w:val="24"/>
          <w:szCs w:val="24"/>
          <w:lang w:val="en-US"/>
        </w:rPr>
        <w:t>Studies</w:t>
      </w:r>
      <w:r w:rsidRPr="00CE6A7D">
        <w:rPr>
          <w:rFonts w:ascii="Times New Roman" w:hAnsi="Times New Roman" w:cs="Times New Roman"/>
          <w:sz w:val="24"/>
          <w:szCs w:val="24"/>
          <w:lang w:val="en-US"/>
        </w:rPr>
        <w:t xml:space="preserve"> on digital Finance</w:t>
      </w:r>
      <w:bookmarkEnd w:id="28"/>
      <w:bookmarkEnd w:id="29"/>
      <w:bookmarkEnd w:id="30"/>
    </w:p>
    <w:p w14:paraId="75D546FF" w14:textId="55CABB68" w:rsidR="006377B4" w:rsidRPr="00CE6A7D" w:rsidRDefault="008A1288">
      <w:pPr>
        <w:adjustRightInd w:val="0"/>
        <w:snapToGrid w:val="0"/>
        <w:spacing w:beforeLines="50" w:before="120" w:afterLines="50" w:after="120"/>
        <w:rPr>
          <w:rFonts w:ascii="Times New Roman" w:hAnsi="Times New Roman"/>
          <w:szCs w:val="24"/>
        </w:rPr>
      </w:pPr>
      <w:r>
        <w:rPr>
          <w:rFonts w:ascii="Times New Roman" w:hAnsi="Times New Roman"/>
          <w:szCs w:val="24"/>
        </w:rPr>
        <w:t>Chinese</w:t>
      </w:r>
      <w:r w:rsidRPr="00CE6A7D">
        <w:rPr>
          <w:rFonts w:ascii="Times New Roman" w:hAnsi="Times New Roman"/>
          <w:szCs w:val="24"/>
        </w:rPr>
        <w:t xml:space="preserve"> </w:t>
      </w:r>
      <w:r>
        <w:rPr>
          <w:rFonts w:ascii="Times New Roman" w:hAnsi="Times New Roman"/>
          <w:szCs w:val="24"/>
        </w:rPr>
        <w:t>studies</w:t>
      </w:r>
      <w:r w:rsidRPr="00CE6A7D">
        <w:rPr>
          <w:rFonts w:ascii="Times New Roman" w:hAnsi="Times New Roman"/>
          <w:szCs w:val="24"/>
        </w:rPr>
        <w:t xml:space="preserve"> on digital finance deal mainly with the development, models, transaction behaviors, risks and supervision of digital finance as well as the comparison with traditional banking and </w:t>
      </w:r>
      <w:r>
        <w:rPr>
          <w:rFonts w:ascii="Times New Roman" w:hAnsi="Times New Roman"/>
          <w:szCs w:val="24"/>
        </w:rPr>
        <w:t>Western</w:t>
      </w:r>
      <w:r w:rsidRPr="00CE6A7D">
        <w:rPr>
          <w:rFonts w:ascii="Times New Roman" w:hAnsi="Times New Roman"/>
          <w:szCs w:val="24"/>
        </w:rPr>
        <w:t xml:space="preserve"> models.</w:t>
      </w:r>
    </w:p>
    <w:p w14:paraId="12119ACD" w14:textId="2714E993" w:rsidR="006377B4" w:rsidRPr="00CE6A7D" w:rsidRDefault="008A1288">
      <w:pPr>
        <w:adjustRightInd w:val="0"/>
        <w:snapToGrid w:val="0"/>
        <w:spacing w:beforeLines="50" w:before="120" w:afterLines="50" w:after="120"/>
        <w:rPr>
          <w:rFonts w:ascii="Times New Roman" w:hAnsi="Times New Roman"/>
          <w:szCs w:val="24"/>
        </w:rPr>
      </w:pPr>
      <w:r>
        <w:rPr>
          <w:rFonts w:ascii="Times New Roman" w:hAnsi="Times New Roman"/>
          <w:szCs w:val="24"/>
        </w:rPr>
        <w:t>Studies</w:t>
      </w:r>
      <w:r w:rsidRPr="00CE6A7D">
        <w:rPr>
          <w:rFonts w:ascii="Times New Roman" w:hAnsi="Times New Roman"/>
          <w:szCs w:val="24"/>
        </w:rPr>
        <w:t xml:space="preserve"> on the development of digital finance. Scholars have different opinions on the definition of digital finance. Xie Ping et al. (2012) introduced the concept of digital finance in </w:t>
      </w:r>
      <w:r w:rsidRPr="00CE6A7D">
        <w:rPr>
          <w:rFonts w:ascii="Times New Roman" w:hAnsi="Times New Roman"/>
          <w:i/>
          <w:szCs w:val="24"/>
        </w:rPr>
        <w:t>A Study on Digital Finance Model</w:t>
      </w:r>
      <w:r w:rsidRPr="00CE6A7D">
        <w:rPr>
          <w:rFonts w:ascii="Times New Roman" w:hAnsi="Times New Roman"/>
          <w:szCs w:val="24"/>
        </w:rPr>
        <w:t xml:space="preserve">, expounding on its connotation and extension and suggesting that digital finance is a “third” financing model different from commercial banking and capital market. Ma Yun (2013) argued that the engagement of digital enterprises in financing gives rise to digital finance, while the operation of traditional financial institutions creates financial networking. Wu Xiaoling (2013) contended that the essence of digital finance is to use the digital and information technology to process and transmit financial information, conduct financial operations, build channels and complete the accommodation of funds. Qian Jinye et al. (2012) claimed that P2P lending originated from the folk Rotating Savings and Credit Associations, only that it exists as a “platform” with the aid of digital information technology, that is, P2P lending platform. Ye Bing (2013) pointed out that with the rapid development of e-commerce, the financial services provided by digital enterprises to customers have expanded from single payment service to all the core services of finance. Regarding the reasons for the emergence of digital finance, Yang Tao et al. (2015) maintained that the development of digital finance is driven by complaints from the real economy sector about traditional finance, accumulation of private capital and blockage of investment channels. The integration of private financing with the digitalization gives birth to a new type of financial operation, stimulating the real economy sector to involve in financial operations and blurring the boundary of traditional financial sector. Li Jizun (2015) asserted that digital finance in China emerged amidst the evolution of information and communication technology, the booming of e-commerce, the inefficiency of traditional financial services and the sluggish of supervision. Liu Lanbiao et al. (2013) argued that digital finance is more likely to integrate with instead of replacing traditional banks. Dong Yun et al. (2014) firstly made a review of the </w:t>
      </w:r>
      <w:r>
        <w:rPr>
          <w:rFonts w:ascii="Times New Roman" w:hAnsi="Times New Roman"/>
          <w:szCs w:val="24"/>
        </w:rPr>
        <w:t>studies</w:t>
      </w:r>
      <w:r w:rsidRPr="00CE6A7D">
        <w:rPr>
          <w:rFonts w:ascii="Times New Roman" w:hAnsi="Times New Roman"/>
          <w:szCs w:val="24"/>
        </w:rPr>
        <w:t xml:space="preserve"> on the development of digital finance and then analyzed the development trend and theoretical significance of digital finance, concluding that we should not only encourage innovation but also intensify regulation of digital finance. Qiao Haishu et al. (2014) reported that in addition to the existing literatures on digital finance in China, we should conduct more </w:t>
      </w:r>
      <w:r>
        <w:rPr>
          <w:rFonts w:ascii="Times New Roman" w:hAnsi="Times New Roman"/>
          <w:szCs w:val="24"/>
        </w:rPr>
        <w:t>studies</w:t>
      </w:r>
      <w:r w:rsidRPr="00CE6A7D">
        <w:rPr>
          <w:rFonts w:ascii="Times New Roman" w:hAnsi="Times New Roman"/>
          <w:szCs w:val="24"/>
        </w:rPr>
        <w:t xml:space="preserve"> on the attributes, risk measurement and thinking of digital finance as well as dissimilation of power. Wang Yunquan et al. (2013) studied the impact of digital finance on the traditional services of commercial banks, finding that traditional banks should learn innovation from digital financial institutions and seek confluent development with them. Xie Qinghe (2013) proposed that we should promote complementary between e-commerce and traditional banking to accelerate the sustainable and sound development of digital finance. Huo Bing et al. (2015) argued that the development of digital finance is mainly driven by the application of big data, transaction scale, transaction exposure and transaction willingness. Wu Xiaoqiu (2015) suggested that the competition between digital finance and traditional finance will spur the “genetic” transformation of financial structure, improve the efficiency of financial resource allocation and boost the development of financial inclusion. Wu Youyou (2015) proposed that digital finance should be placed under proper supervision by establishing rules on market access and business scope, plus a consumer protection system. Xie Ping et al. (2015) concluded through analysis of the basic theories of digital finance that digital finance has seven advantages, such as low transaction cost and integration of financial and non-financial factors. Also, he analyzed the negative and positive policy implications of digital finance.</w:t>
      </w:r>
    </w:p>
    <w:p w14:paraId="486C6F2F" w14:textId="6A0CBB19" w:rsidR="006377B4" w:rsidRPr="00CE6A7D" w:rsidRDefault="008A1288">
      <w:pPr>
        <w:adjustRightInd w:val="0"/>
        <w:snapToGrid w:val="0"/>
        <w:spacing w:beforeLines="50" w:before="120" w:afterLines="50" w:after="120" w:line="480" w:lineRule="atLeast"/>
        <w:rPr>
          <w:rFonts w:ascii="Times New Roman" w:hAnsi="Times New Roman"/>
          <w:szCs w:val="24"/>
        </w:rPr>
        <w:ind w:left="720" w:hanging="720"/>
      </w:pPr>
      <w:r>
        <w:rPr>
          <w:rFonts w:ascii="Times New Roman" w:hAnsi="Times New Roman"/>
          <w:szCs w:val="24"/>
        </w:rPr>
        <w:lastRenderedPageBreak/>
        <w:t>Studies</w:t>
      </w:r>
      <w:r w:rsidRPr="00CE6A7D">
        <w:rPr>
          <w:rFonts w:ascii="Times New Roman" w:hAnsi="Times New Roman"/>
          <w:szCs w:val="24"/>
        </w:rPr>
        <w:t xml:space="preserve"> on the modes of digital finance. The operating models of digital finance include third-party payment, online microfinance, P2P lending, crowdfunding and Bitcoin. Third-party payment. Yang Biao and Li Jishen (2012) discussed the theoretical basis for incorporating third-party payment into the macro prudential regulatory framework in view of its unique risk mechanism and then proposed regulatory recommendations based on the experience of European and American countries. Online microfinance. Pan Yizhi (2012) discussed the connotation, advantages and problems of Aliloan and proposed that supervision is the key factor influencing the future development of Aliloan. P2P lending. </w:t>
      </w:r>
      <w:r>
        <w:rPr>
          <w:rFonts w:ascii="Times New Roman" w:hAnsi="Times New Roman"/>
          <w:szCs w:val="24"/>
        </w:rPr>
        <w:t>Chinese</w:t>
      </w:r>
      <w:r w:rsidRPr="00CE6A7D">
        <w:rPr>
          <w:rFonts w:ascii="Times New Roman" w:hAnsi="Times New Roman"/>
          <w:szCs w:val="24"/>
        </w:rPr>
        <w:t xml:space="preserve"> </w:t>
      </w:r>
      <w:r>
        <w:rPr>
          <w:rFonts w:ascii="Times New Roman" w:hAnsi="Times New Roman"/>
          <w:szCs w:val="24"/>
        </w:rPr>
        <w:t>studies</w:t>
      </w:r>
      <w:r w:rsidRPr="00CE6A7D">
        <w:rPr>
          <w:rFonts w:ascii="Times New Roman" w:hAnsi="Times New Roman"/>
          <w:szCs w:val="24"/>
        </w:rPr>
        <w:t xml:space="preserve"> on P2P lending platform fall into three major categories: (1) studies on the credit behaviors in P2P lending; (2) </w:t>
      </w:r>
      <w:r>
        <w:rPr>
          <w:rFonts w:ascii="Times New Roman" w:hAnsi="Times New Roman"/>
          <w:szCs w:val="24"/>
        </w:rPr>
        <w:t>studies</w:t>
      </w:r>
      <w:r w:rsidRPr="00CE6A7D">
        <w:rPr>
          <w:rFonts w:ascii="Times New Roman" w:hAnsi="Times New Roman"/>
          <w:szCs w:val="24"/>
        </w:rPr>
        <w:t xml:space="preserve"> on the role of social capital in P2P lending; and (3) analysis on the operating models of P2P lending platform. Wen Xiaoni et al. (2014) studied P2P lending from the perspective of credit behaviors, stating that the loan rate, borrower’s credit records and loan amount have significant impacts on the loan approval rate. Zhao Dan et al. (2016) concluded through empirical research that the investor’s trust and perceived benefits are the key factors underlying the investor’s investment willingness. Li Yan et al. (2014) reported through an empirical study on the P2P platform PPDAI that descriptive information can affect the investor’s investment decision. The more descriptive information the borrower provides to the investor, the easier he will get the loan; and borrowers with a low credit rating are more willing to provide more descriptive information.  Liao Li et al. (2014) argued that investors in China’s P2P lending market are adept at assessing credit risk. Further, Liao Li et al. (2014, 2015) studied the regional discrimination, educational background recognition and narrative credibility of P2P lending transactions, finding that regional discrimination exits in P2P lending transactions and that the borrower’s educational background and narrative length are positively correlated with the loan approval rate. As to the studies on the operating models of P2P lending platform, Wang Ziwei et al. (2012) analyzed the differences between PPDAI and YND in terms of the purpose of operation, target borrowers, loan rate and risk control. As to the role of social capital in P2P lending, Chen Dongyu (2014) claimed that social cognition may affect the credibility mechanism of P2P lending and in turn influence the loan approval rate. Zhang Chaohui et al. (2015) improved the current credit rating model of P2P lending, reporting that C2C rating model is effective in preventing malicious negative comment, avoiding the collusion among malicious traders or groups and evaluating the credibility of traders. As to the </w:t>
      </w:r>
      <w:r>
        <w:rPr>
          <w:rFonts w:ascii="Times New Roman" w:hAnsi="Times New Roman"/>
          <w:szCs w:val="24"/>
        </w:rPr>
        <w:t>studies</w:t>
      </w:r>
      <w:r w:rsidRPr="00CE6A7D">
        <w:rPr>
          <w:rFonts w:ascii="Times New Roman" w:hAnsi="Times New Roman"/>
          <w:szCs w:val="24"/>
        </w:rPr>
        <w:t xml:space="preserve"> on the operating models of crowdfunding platform, Yang Dong et al. (2014) made an in-depth study on the operating model of most influential equity-based crowdfunding platforms (VC, AngelCrunch, Dajiatou) in China, analyzed the operation characteristics, and introduced the legal risks of crowdfunding. Li Xuejing (2013) demonstrated that there are four basic models of crowdfunding: donation-based, reward-based or pre-sales, equity-based and lending or debt-based crowdfunding. Further, the operation characteristics of these four models were analyzed in depth. Wang Yong et al. (2015) argued that the development of online crowdfunding calls for the establishment of a lead investor mechanism, a blacklist mechanism and an investor examination mechanism. Chen Yujie et al. (2015) found through empirical study that the scale of financing, the number of investors and the number of project pictures are greatly correlated with the success of crowdfunding, while the count of project real-time updates and the team size are slightly correlated with the success of crowdfunding. Huang Ling et al. (2014) maintained a crowdfunding platform backed by well-designed institutions can make use of the positive incentives of the participants to generate a benign interaction.</w:t>
      </w:r>
    </w:p>
    <w:p w14:paraId="02F22735" w14:textId="185EDD2E" w:rsidR="006377B4" w:rsidRPr="00CE6A7D" w:rsidRDefault="008A1288">
      <w:pPr>
        <w:adjustRightInd w:val="0"/>
        <w:snapToGrid w:val="0"/>
        <w:spacing w:beforeLines="50" w:before="120" w:afterLines="50" w:after="120"/>
        <w:rPr>
          <w:rFonts w:ascii="Times New Roman" w:hAnsi="Times New Roman"/>
          <w:szCs w:val="24"/>
        </w:rPr>
      </w:pPr>
      <w:r>
        <w:rPr>
          <w:rFonts w:ascii="Times New Roman" w:hAnsi="Times New Roman"/>
          <w:szCs w:val="24"/>
        </w:rPr>
        <w:t>Studies</w:t>
      </w:r>
      <w:r w:rsidRPr="00CE6A7D">
        <w:rPr>
          <w:rFonts w:ascii="Times New Roman" w:hAnsi="Times New Roman"/>
          <w:szCs w:val="24"/>
        </w:rPr>
        <w:t xml:space="preserve"> on risks and regulation. Influential studies of this category include those reported by Wang Yan &amp; Chen Xiaohui (2009), Wu Xiaoguang &amp; Cao Yi (2011) and Wang Jihui &amp; Ai Jinti (2012). Wang Yan et al. (2009) pointed out the problems existing in current P2P lending platforms and suggested that P2P lending should be placed under financial supervision. Wu Xiaoguang et al. (2011) and Ai Jinti (2012) et al. asserted that in the absence of legal regulation and external supervision, we should speed up the formulation of industry standards and strengthen industry self-regulation. Chen Lin (2013) argued that we should not only encourage innovation in the digital financial market but also pay attention to risks and explore a new regulatory framework. Li Jizun (2015) maintained that </w:t>
      </w:r>
      <w:r w:rsidRPr="00CE6A7D">
        <w:rPr>
          <w:rFonts w:ascii="Times New Roman" w:hAnsi="Times New Roman"/>
          <w:szCs w:val="24"/>
        </w:rPr>
        <w:lastRenderedPageBreak/>
        <w:t>digital finance is a “double-edged sword” in that it carries inherent financial risks and safety hazards while bringing convenience and efficiency to us. Zeng Jianguang (2015) found that network security risk perception, especially perception of mobile Internet network security, can help us better examine the risk characteristics, asset pricing and market behaviors of the “Digital Plus” industry.</w:t>
      </w:r>
    </w:p>
    <w:p w14:paraId="1ED6DA86" w14:textId="52F0DC54" w:rsidR="006377B4" w:rsidRPr="00CE6A7D" w:rsidRDefault="008A1288">
      <w:pPr>
        <w:adjustRightInd w:val="0"/>
        <w:snapToGrid w:val="0"/>
        <w:spacing w:beforeLines="50" w:before="120" w:afterLines="50" w:after="120"/>
        <w:rPr>
          <w:rFonts w:ascii="Times New Roman" w:hAnsi="Times New Roman"/>
          <w:szCs w:val="24"/>
        </w:rPr>
      </w:pPr>
      <w:r>
        <w:rPr>
          <w:rFonts w:ascii="Times New Roman" w:hAnsi="Times New Roman"/>
          <w:szCs w:val="24"/>
        </w:rPr>
        <w:t>Studies</w:t>
      </w:r>
      <w:r w:rsidRPr="00CE6A7D">
        <w:rPr>
          <w:rFonts w:ascii="Times New Roman" w:hAnsi="Times New Roman"/>
          <w:szCs w:val="24"/>
        </w:rPr>
        <w:t xml:space="preserve"> on comparison of digital finance with traditional banks and </w:t>
      </w:r>
      <w:r>
        <w:rPr>
          <w:rFonts w:ascii="Times New Roman" w:hAnsi="Times New Roman"/>
          <w:szCs w:val="24"/>
        </w:rPr>
        <w:t>Western</w:t>
      </w:r>
      <w:r w:rsidRPr="00CE6A7D">
        <w:rPr>
          <w:rFonts w:ascii="Times New Roman" w:hAnsi="Times New Roman"/>
          <w:szCs w:val="24"/>
        </w:rPr>
        <w:t xml:space="preserve"> models. Comparison with traditional banks. Gao Yang et al. (2014) compared different models of digital finance and analyzed their development, suggesting that the traditional digital financial model should adopt the combination strategy, whereas the new digital financial model should implement the growth-oriented strategy. Chen Xuhai (2015) compared digital finance with commercial banking based on the financial functional view, concluding that </w:t>
      </w:r>
      <w:r w:rsidR="00D1440F">
        <w:rPr>
          <w:rFonts w:ascii="Times New Roman" w:hAnsi="Times New Roman" w:hint="eastAsia"/>
          <w:szCs w:val="24"/>
        </w:rPr>
        <w:t>d</w:t>
      </w:r>
      <w:r w:rsidR="00D1440F" w:rsidRPr="00D1440F">
        <w:rPr>
          <w:rFonts w:ascii="Times New Roman" w:hAnsi="Times New Roman"/>
          <w:szCs w:val="24"/>
        </w:rPr>
        <w:t>igital finance possesses a comparative advantage in executing core and fundamental financial functions, whereas the strength of traditional banking is primarily manifested in its extended, value-added services.</w:t>
      </w:r>
      <w:r w:rsidRPr="00CE6A7D">
        <w:rPr>
          <w:rFonts w:ascii="Times New Roman" w:hAnsi="Times New Roman"/>
          <w:szCs w:val="24"/>
        </w:rPr>
        <w:t xml:space="preserve"> Chen Yixi et al. (2015) made a comparative study of traditional banking and digital finance (and microfinance), reporting that the three models of digital finance supporting financing of small and micro businesses are developing rapidly because of the favorable objective and subjective factors for success. Comparison with </w:t>
      </w:r>
      <w:r>
        <w:rPr>
          <w:rFonts w:ascii="Times New Roman" w:hAnsi="Times New Roman"/>
          <w:szCs w:val="24"/>
        </w:rPr>
        <w:t>Western</w:t>
      </w:r>
      <w:r w:rsidRPr="00CE6A7D">
        <w:rPr>
          <w:rFonts w:ascii="Times New Roman" w:hAnsi="Times New Roman"/>
          <w:szCs w:val="24"/>
        </w:rPr>
        <w:t xml:space="preserve"> models. Wang Da (2014) compared the development of digital finance between China and the United States from the standpoint of webonomics, stating that in addition to financial risks, the studies on digital finance in China mainly concentrate on the definitions and regulation of monopoly and unfair competition, the formulation of industry standards for the emerging domain of digital finance, and the theories and practical problems of regulatory neutrality and coordination. Wang Yan, Chen Xiaohui &amp; Xing Zengyi (2009), Xin Xian (2009), Yu Ruizhang &amp; Zhang Xiaoxia (2010), Wang Ziwei et al. (2012), Niu Ming (2012) and Xi Zunxia et al. (2012) made a comparative analysis of the operating models of different P2P lending platforms at home and abroad, concluding that </w:t>
      </w:r>
      <w:r>
        <w:rPr>
          <w:rFonts w:ascii="Times New Roman" w:hAnsi="Times New Roman"/>
          <w:szCs w:val="24"/>
        </w:rPr>
        <w:t>Western</w:t>
      </w:r>
      <w:r w:rsidRPr="00CE6A7D">
        <w:rPr>
          <w:rFonts w:ascii="Times New Roman" w:hAnsi="Times New Roman"/>
          <w:szCs w:val="24"/>
        </w:rPr>
        <w:t xml:space="preserve"> P2P platforms can be divided into three types: non-profit (Kiva), intermediary (Prosper) and participatory (Zopa) platforms. Yu Rizhang et al. (2010) performed a comparative analysis of </w:t>
      </w:r>
      <w:r>
        <w:rPr>
          <w:rFonts w:ascii="Times New Roman" w:hAnsi="Times New Roman"/>
          <w:szCs w:val="24"/>
        </w:rPr>
        <w:t>Chinese</w:t>
      </w:r>
      <w:r w:rsidRPr="00CE6A7D">
        <w:rPr>
          <w:rFonts w:ascii="Times New Roman" w:hAnsi="Times New Roman"/>
          <w:szCs w:val="24"/>
        </w:rPr>
        <w:t xml:space="preserve"> and </w:t>
      </w:r>
      <w:r>
        <w:rPr>
          <w:rFonts w:ascii="Times New Roman" w:hAnsi="Times New Roman"/>
          <w:szCs w:val="24"/>
        </w:rPr>
        <w:t>Western</w:t>
      </w:r>
      <w:r w:rsidRPr="00CE6A7D">
        <w:rPr>
          <w:rFonts w:ascii="Times New Roman" w:hAnsi="Times New Roman"/>
          <w:szCs w:val="24"/>
        </w:rPr>
        <w:t xml:space="preserve"> P2P lending platforms and uncovered the reasons why </w:t>
      </w:r>
      <w:r>
        <w:rPr>
          <w:rFonts w:ascii="Times New Roman" w:hAnsi="Times New Roman"/>
          <w:szCs w:val="24"/>
        </w:rPr>
        <w:t>Western</w:t>
      </w:r>
      <w:r w:rsidRPr="00CE6A7D">
        <w:rPr>
          <w:rFonts w:ascii="Times New Roman" w:hAnsi="Times New Roman"/>
          <w:szCs w:val="24"/>
        </w:rPr>
        <w:t xml:space="preserve"> platforms are developing more rapidly and operating in a more mature way. Guo Mingke et al. (2014) compared the characteristics of </w:t>
      </w:r>
      <w:r>
        <w:rPr>
          <w:rFonts w:ascii="Times New Roman" w:hAnsi="Times New Roman"/>
          <w:szCs w:val="24"/>
        </w:rPr>
        <w:t>Chinese</w:t>
      </w:r>
      <w:r w:rsidRPr="00CE6A7D">
        <w:rPr>
          <w:rFonts w:ascii="Times New Roman" w:hAnsi="Times New Roman"/>
          <w:szCs w:val="24"/>
        </w:rPr>
        <w:t xml:space="preserve"> and </w:t>
      </w:r>
      <w:r>
        <w:rPr>
          <w:rFonts w:ascii="Times New Roman" w:hAnsi="Times New Roman"/>
          <w:szCs w:val="24"/>
        </w:rPr>
        <w:t>Western</w:t>
      </w:r>
      <w:r w:rsidRPr="00CE6A7D">
        <w:rPr>
          <w:rFonts w:ascii="Times New Roman" w:hAnsi="Times New Roman"/>
          <w:szCs w:val="24"/>
        </w:rPr>
        <w:t xml:space="preserve"> P2P companies and analyzed the development of China-based P2P platforms, suggesting that China-based P2P platforms should improve the credit rating system, enhance communication between participants, attract venture capital and establish and improve the relevant legal institutions. Sun Yongxiang et al. (2014) found through the comparison of equity-based crowdfunding platforms in China and the United States that China’s equity-based crowdfunding platforms are facing the following problems: limited number of shareholders, inadequate protection of the interests of minority shareholders, and legitimacy issues. Liu Junqi (2014) studied the international experience of equity-based crowdfunding and China’s practices and found that there remain problems as to the investors and fundraisers involved in crowdfunding, such as the high access threshold for investors and the credit of fundraisers.</w:t>
      </w:r>
    </w:p>
    <w:p w14:paraId="3389F7FC" w14:textId="616C27F1"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 brief comment on </w:t>
      </w:r>
      <w:r w:rsidR="008A1288">
        <w:rPr>
          <w:rFonts w:ascii="Times New Roman" w:hAnsi="Times New Roman"/>
          <w:szCs w:val="24"/>
        </w:rPr>
        <w:t>Chinese</w:t>
      </w:r>
      <w:r w:rsidRPr="00CE6A7D">
        <w:rPr>
          <w:rFonts w:ascii="Times New Roman" w:hAnsi="Times New Roman"/>
          <w:szCs w:val="24"/>
        </w:rPr>
        <w:t xml:space="preserve"> </w:t>
      </w:r>
      <w:r w:rsidR="008A1288">
        <w:rPr>
          <w:rFonts w:ascii="Times New Roman" w:hAnsi="Times New Roman"/>
          <w:szCs w:val="24"/>
        </w:rPr>
        <w:t>studies</w:t>
      </w:r>
      <w:r w:rsidRPr="00CE6A7D">
        <w:rPr>
          <w:rFonts w:ascii="Times New Roman" w:hAnsi="Times New Roman"/>
          <w:szCs w:val="24"/>
        </w:rPr>
        <w:t xml:space="preserve"> on digital finance: </w:t>
      </w:r>
      <w:r w:rsidR="008A1288">
        <w:rPr>
          <w:rFonts w:ascii="Times New Roman" w:hAnsi="Times New Roman"/>
          <w:szCs w:val="24"/>
        </w:rPr>
        <w:t>Chinese</w:t>
      </w:r>
      <w:r w:rsidRPr="00CE6A7D">
        <w:rPr>
          <w:rFonts w:ascii="Times New Roman" w:hAnsi="Times New Roman"/>
          <w:szCs w:val="24"/>
        </w:rPr>
        <w:t xml:space="preserve"> studies deal mainly with the development, models, transaction behaviors, risks and regulation of digital finance as well as the comparison with traditional banks and </w:t>
      </w:r>
      <w:r w:rsidR="008A1288">
        <w:rPr>
          <w:rFonts w:ascii="Times New Roman" w:hAnsi="Times New Roman"/>
          <w:szCs w:val="24"/>
        </w:rPr>
        <w:t>Western</w:t>
      </w:r>
      <w:r w:rsidRPr="00CE6A7D">
        <w:rPr>
          <w:rFonts w:ascii="Times New Roman" w:hAnsi="Times New Roman"/>
          <w:szCs w:val="24"/>
        </w:rPr>
        <w:t xml:space="preserve"> models. By studying the development and models of digital finance in China, the scholars defined the concept of digital finance, probed into the drivers of the development of digital finance in China, the impact of digital finance on traditional banking and its development trend, and put forward five main operating models of digital finance in China (third-party payment, online microfinance, P2P lending, crowdfunding and Bitcoin). By studying transaction behaviors, the researchers analyzed the characteristics of transaction behaviors of lenders and borrowers in the lending business, such as borrowers’ credit, educational background and historical loan records. The </w:t>
      </w:r>
      <w:r w:rsidR="008A1288">
        <w:rPr>
          <w:rFonts w:ascii="Times New Roman" w:hAnsi="Times New Roman"/>
          <w:szCs w:val="24"/>
        </w:rPr>
        <w:t>studies</w:t>
      </w:r>
      <w:r w:rsidRPr="00CE6A7D">
        <w:rPr>
          <w:rFonts w:ascii="Times New Roman" w:hAnsi="Times New Roman"/>
          <w:szCs w:val="24"/>
        </w:rPr>
        <w:t xml:space="preserve"> on risks and regulation revealed that digital finance not only embodies the risk profiles of digital and finance but also exhibits its own special risk features, such as risk superposition, personal information leakage, network security, etc. </w:t>
      </w:r>
      <w:r w:rsidR="008A1288">
        <w:rPr>
          <w:rFonts w:ascii="Times New Roman" w:hAnsi="Times New Roman"/>
          <w:szCs w:val="24"/>
        </w:rPr>
        <w:t>Studies</w:t>
      </w:r>
      <w:r w:rsidRPr="00CE6A7D">
        <w:rPr>
          <w:rFonts w:ascii="Times New Roman" w:hAnsi="Times New Roman"/>
          <w:szCs w:val="24"/>
        </w:rPr>
        <w:t xml:space="preserve"> proposed that we </w:t>
      </w:r>
      <w:r w:rsidRPr="00CE6A7D">
        <w:rPr>
          <w:rFonts w:ascii="Times New Roman" w:hAnsi="Times New Roman"/>
          <w:szCs w:val="24"/>
        </w:rPr>
        <w:lastRenderedPageBreak/>
        <w:t xml:space="preserve">should not only encourage innovation in the digital financial market but also intensify financial supervision and self-regulation of the industry by establishing standard and well-designed laws and regulations governing digital finance. Through comparison with traditional banking, the researchers pointed out the advantages of digital finance in SME financing and identified its shortcomings. By comparing with the development of digital finance abroad, </w:t>
      </w:r>
      <w:r w:rsidR="008A1288">
        <w:rPr>
          <w:rFonts w:ascii="Times New Roman" w:hAnsi="Times New Roman"/>
          <w:szCs w:val="24"/>
        </w:rPr>
        <w:t>Chinese</w:t>
      </w:r>
      <w:r w:rsidRPr="00CE6A7D">
        <w:rPr>
          <w:rFonts w:ascii="Times New Roman" w:hAnsi="Times New Roman"/>
          <w:szCs w:val="24"/>
        </w:rPr>
        <w:t xml:space="preserve"> scholars suggested that we should learn from the merits of digital finance development in </w:t>
      </w:r>
      <w:r w:rsidR="008A1288">
        <w:rPr>
          <w:rFonts w:ascii="Times New Roman" w:hAnsi="Times New Roman"/>
          <w:szCs w:val="24"/>
        </w:rPr>
        <w:t>Western</w:t>
      </w:r>
      <w:r w:rsidRPr="00CE6A7D">
        <w:rPr>
          <w:rFonts w:ascii="Times New Roman" w:hAnsi="Times New Roman"/>
          <w:szCs w:val="24"/>
        </w:rPr>
        <w:t xml:space="preserve"> countries and meanwhile develop digital finance depending on China’s actualities so as to ensure digital finance has Chinese characteristics and can truly ease SMEs’ financing difficulties. The </w:t>
      </w:r>
      <w:r w:rsidR="008A1288">
        <w:rPr>
          <w:rFonts w:ascii="Times New Roman" w:hAnsi="Times New Roman"/>
          <w:szCs w:val="24"/>
        </w:rPr>
        <w:t>studies</w:t>
      </w:r>
      <w:r w:rsidRPr="00CE6A7D">
        <w:rPr>
          <w:rFonts w:ascii="Times New Roman" w:hAnsi="Times New Roman"/>
          <w:szCs w:val="24"/>
        </w:rPr>
        <w:t xml:space="preserve"> on digital finance done by </w:t>
      </w:r>
      <w:r w:rsidR="008A1288">
        <w:rPr>
          <w:rFonts w:ascii="Times New Roman" w:hAnsi="Times New Roman"/>
          <w:szCs w:val="24"/>
        </w:rPr>
        <w:t>Chinese</w:t>
      </w:r>
      <w:r w:rsidRPr="00CE6A7D">
        <w:rPr>
          <w:rFonts w:ascii="Times New Roman" w:hAnsi="Times New Roman"/>
          <w:szCs w:val="24"/>
        </w:rPr>
        <w:t xml:space="preserve"> experts and scholars have yielded some theoretical results, which provides a theoretical reference for the formulation of laws, regulations and regulatory rules of digital finance in China and in turn drives the rapid development of digital finance in China. However, there are also many limitations in the </w:t>
      </w:r>
      <w:r w:rsidR="008A1288">
        <w:rPr>
          <w:rFonts w:ascii="Times New Roman" w:hAnsi="Times New Roman"/>
          <w:szCs w:val="24"/>
        </w:rPr>
        <w:t>Chinese</w:t>
      </w:r>
      <w:r w:rsidRPr="00CE6A7D">
        <w:rPr>
          <w:rFonts w:ascii="Times New Roman" w:hAnsi="Times New Roman"/>
          <w:szCs w:val="24"/>
        </w:rPr>
        <w:t xml:space="preserve"> </w:t>
      </w:r>
      <w:r w:rsidR="008A1288">
        <w:rPr>
          <w:rFonts w:ascii="Times New Roman" w:hAnsi="Times New Roman"/>
          <w:szCs w:val="24"/>
        </w:rPr>
        <w:t>studies</w:t>
      </w:r>
      <w:r w:rsidRPr="00CE6A7D">
        <w:rPr>
          <w:rFonts w:ascii="Times New Roman" w:hAnsi="Times New Roman"/>
          <w:szCs w:val="24"/>
        </w:rPr>
        <w:t xml:space="preserve"> on digital finance. Firstly, most of the </w:t>
      </w:r>
      <w:r w:rsidR="008A1288">
        <w:rPr>
          <w:rFonts w:ascii="Times New Roman" w:hAnsi="Times New Roman"/>
          <w:szCs w:val="24"/>
        </w:rPr>
        <w:t>Chinese</w:t>
      </w:r>
      <w:r w:rsidRPr="00CE6A7D">
        <w:rPr>
          <w:rFonts w:ascii="Times New Roman" w:hAnsi="Times New Roman"/>
          <w:szCs w:val="24"/>
        </w:rPr>
        <w:t xml:space="preserve"> </w:t>
      </w:r>
      <w:r w:rsidR="008A1288">
        <w:rPr>
          <w:rFonts w:ascii="Times New Roman" w:hAnsi="Times New Roman"/>
          <w:szCs w:val="24"/>
        </w:rPr>
        <w:t>studies</w:t>
      </w:r>
      <w:r w:rsidRPr="00CE6A7D">
        <w:rPr>
          <w:rFonts w:ascii="Times New Roman" w:hAnsi="Times New Roman"/>
          <w:szCs w:val="24"/>
        </w:rPr>
        <w:t xml:space="preserve"> focus on the operation of digital finance, while little work has been done to intensively study the theory of digital finance. Secondly, the </w:t>
      </w:r>
      <w:r w:rsidR="008A1288">
        <w:rPr>
          <w:rFonts w:ascii="Times New Roman" w:hAnsi="Times New Roman"/>
          <w:szCs w:val="24"/>
        </w:rPr>
        <w:t>studies</w:t>
      </w:r>
      <w:r w:rsidRPr="00CE6A7D">
        <w:rPr>
          <w:rFonts w:ascii="Times New Roman" w:hAnsi="Times New Roman"/>
          <w:szCs w:val="24"/>
        </w:rPr>
        <w:t xml:space="preserve"> on transaction behaviors of digital finance are primarily concerned with the unilateral behaviors of a particular participant, providing little information on the behaviors of all participants. Thirdly, the </w:t>
      </w:r>
      <w:r w:rsidR="008A1288">
        <w:rPr>
          <w:rFonts w:ascii="Times New Roman" w:hAnsi="Times New Roman"/>
          <w:szCs w:val="24"/>
        </w:rPr>
        <w:t>studies</w:t>
      </w:r>
      <w:r w:rsidRPr="00CE6A7D">
        <w:rPr>
          <w:rFonts w:ascii="Times New Roman" w:hAnsi="Times New Roman"/>
          <w:szCs w:val="24"/>
        </w:rPr>
        <w:t xml:space="preserve"> on risks and regulation of digital finance address only the question of risk features, whereas few of them propose the concrete measures of risk mitigation and regulation. Fourthly, the </w:t>
      </w:r>
      <w:r w:rsidR="008A1288">
        <w:rPr>
          <w:rFonts w:ascii="Times New Roman" w:hAnsi="Times New Roman"/>
          <w:szCs w:val="24"/>
        </w:rPr>
        <w:t>studies</w:t>
      </w:r>
      <w:r w:rsidRPr="00CE6A7D">
        <w:rPr>
          <w:rFonts w:ascii="Times New Roman" w:hAnsi="Times New Roman"/>
          <w:szCs w:val="24"/>
        </w:rPr>
        <w:t xml:space="preserve"> on comparison with traditional banking and </w:t>
      </w:r>
      <w:r w:rsidR="008A1288">
        <w:rPr>
          <w:rFonts w:ascii="Times New Roman" w:hAnsi="Times New Roman"/>
          <w:szCs w:val="24"/>
        </w:rPr>
        <w:t>Western</w:t>
      </w:r>
      <w:r w:rsidRPr="00CE6A7D">
        <w:rPr>
          <w:rFonts w:ascii="Times New Roman" w:hAnsi="Times New Roman"/>
          <w:szCs w:val="24"/>
        </w:rPr>
        <w:t xml:space="preserve"> models principally concentrate on the comparative advantages of digital finance, whereas the risks and shortcomings of digital finance are less studied. As to the comparison with </w:t>
      </w:r>
      <w:r w:rsidR="008A1288">
        <w:rPr>
          <w:rFonts w:ascii="Times New Roman" w:hAnsi="Times New Roman"/>
          <w:szCs w:val="24"/>
        </w:rPr>
        <w:t>Western</w:t>
      </w:r>
      <w:r w:rsidRPr="00CE6A7D">
        <w:rPr>
          <w:rFonts w:ascii="Times New Roman" w:hAnsi="Times New Roman"/>
          <w:szCs w:val="24"/>
        </w:rPr>
        <w:t xml:space="preserve"> models, most scholars explore the advantages of digital finance abroad but put few efforts in examining China’s national conditions, social system, history and culture.</w:t>
      </w:r>
    </w:p>
    <w:p w14:paraId="4EFB5CF5" w14:textId="34E85297" w:rsidR="006377B4" w:rsidRPr="00CE6A7D" w:rsidRDefault="00000000">
      <w:pPr>
        <w:pStyle w:val="Heading4"/>
        <w:rPr>
          <w:rFonts w:ascii="Times New Roman" w:eastAsia="黑体" w:hAnsi="Times New Roman" w:cs="Times New Roman"/>
          <w:sz w:val="24"/>
          <w:szCs w:val="24"/>
          <w:lang w:val="en-US"/>
        </w:rPr>
      </w:pPr>
      <w:bookmarkStart w:id="31" w:name="_Toc4938594"/>
      <w:bookmarkStart w:id="32" w:name="_Toc518165925"/>
      <w:bookmarkStart w:id="33" w:name="_Toc520550278"/>
      <w:r w:rsidRPr="00CE6A7D">
        <w:rPr>
          <w:rFonts w:ascii="Times New Roman" w:hAnsi="Times New Roman" w:cs="Times New Roman"/>
          <w:sz w:val="24"/>
          <w:szCs w:val="24"/>
          <w:lang w:val="en-US"/>
        </w:rPr>
        <w:t xml:space="preserve">2.2.2 </w:t>
      </w:r>
      <w:r w:rsidR="008A1288">
        <w:rPr>
          <w:rFonts w:ascii="Times New Roman" w:hAnsi="Times New Roman" w:cs="Times New Roman"/>
          <w:sz w:val="24"/>
          <w:szCs w:val="24"/>
          <w:lang w:val="en-US"/>
        </w:rPr>
        <w:t>Studies</w:t>
      </w:r>
      <w:r w:rsidRPr="00CE6A7D">
        <w:rPr>
          <w:rFonts w:ascii="Times New Roman" w:hAnsi="Times New Roman" w:cs="Times New Roman"/>
          <w:sz w:val="24"/>
          <w:szCs w:val="24"/>
          <w:lang w:val="en-US"/>
        </w:rPr>
        <w:t xml:space="preserve"> on Rural Finance</w:t>
      </w:r>
      <w:bookmarkEnd w:id="31"/>
      <w:bookmarkEnd w:id="32"/>
      <w:bookmarkEnd w:id="33"/>
    </w:p>
    <w:p w14:paraId="1C29F7C0" w14:textId="75EE6B4B" w:rsidR="006377B4" w:rsidRPr="00CE6A7D" w:rsidRDefault="008A1288">
      <w:pPr>
        <w:adjustRightInd w:val="0"/>
        <w:snapToGrid w:val="0"/>
        <w:spacing w:beforeLines="50" w:before="120" w:afterLines="50" w:after="120"/>
        <w:rPr>
          <w:rFonts w:ascii="Times New Roman" w:hAnsi="Times New Roman"/>
          <w:szCs w:val="24"/>
        </w:rPr>
      </w:pPr>
      <w:r>
        <w:rPr>
          <w:rFonts w:ascii="Times New Roman" w:hAnsi="Times New Roman"/>
          <w:szCs w:val="24"/>
        </w:rPr>
        <w:t>Chinese</w:t>
      </w:r>
      <w:r w:rsidRPr="00CE6A7D">
        <w:rPr>
          <w:rFonts w:ascii="Times New Roman" w:hAnsi="Times New Roman"/>
          <w:szCs w:val="24"/>
        </w:rPr>
        <w:t xml:space="preserve"> scholars and experts have conducted very comprehensive </w:t>
      </w:r>
      <w:r>
        <w:rPr>
          <w:rFonts w:ascii="Times New Roman" w:hAnsi="Times New Roman"/>
          <w:szCs w:val="24"/>
        </w:rPr>
        <w:t>studies</w:t>
      </w:r>
      <w:r w:rsidRPr="00CE6A7D">
        <w:rPr>
          <w:rFonts w:ascii="Times New Roman" w:hAnsi="Times New Roman"/>
          <w:szCs w:val="24"/>
        </w:rPr>
        <w:t xml:space="preserve"> on the development of digital finance, producing are a wealth of literatures on this topic. Most of the literatures focus on the impact of rural finance on rural economic development, especially the impact of on the increase of farmers’ income. For example, Wu Daihong and Wang Dingxiang (2013) found that the development of rural finance can expedite the process of agricultural modernization and improve labor productivity. Liu Yuchun and Xiu Changbai (2013) claimed that the development of rural finance and the advancement of agricultural science and technology can significantly increase farmers’ income. Huo Yan (2013) studied the relationship between farmers’ income and rural finance development, especially the impact of agricultural insurance and agricultural investment funds on growth of farmers’ income. Li Mingxian et al. (2014) made an empirical analysis on the impact of various factors underlying rural finance development on farmers’ income. They found that the rise of loan-to-deposit ratio of rural financial institutions has a significant effect on farmers’ income growth, but the increase of deposits and the rise of loan ratio of township enterprises cannot increase farmers’ income. Therefore, they suggested that we should refrain from blindly increasing the number of financial institutions in the reform of rural finance. Zhang Bing and Weng Chen (2015) not only analyzed the impact of rural finance and rural economic development on poverty alleviation but also probed into the impact of rural residents’ educational background on poverty alleviation. Ding Zhiguo et al. (2016) investigated the development path of rural finance in China and asserted that the development of rural economy relies on sound rural financial services, and more importantly, government policy support and guidance. Zhao Hongdan (2016) studied the necessity of rural finance for shoring up rural economic development in China, established a long-term equilibrium relationship between rural finance and rural economy, and pointed out that government and market are the main factors affecting rural finance development and that financial supply should be bolstered in underdeveloped areas. Zhang Rong (2017) analyzed the impact of rural finance development on farmers’ income, developed an evaluation system of rural financial services, and theorized through empirical analysis that the improvement of rural financial services is conducive to increasing farmers’ income. Some other scholars studied the impact of rural finance </w:t>
      </w:r>
      <w:r w:rsidRPr="00CE6A7D">
        <w:rPr>
          <w:rFonts w:ascii="Times New Roman" w:hAnsi="Times New Roman"/>
          <w:szCs w:val="24"/>
        </w:rPr>
        <w:lastRenderedPageBreak/>
        <w:t xml:space="preserve">development on reducing the urban-rural income disparity from the perspective of urban-rural integration. For example, Xiang Ping (2009) made a case study of Changsha, Zhuzhou and Xiangtan to analyze the urban-rural dual structure as a setback to urban and rural economic development, developed a model of urban and rural coordinated development, and introduced an evaluation index system of urban and rural coordinated development. Zhang Hongyan et al. (2013) made an empirical study on the impact of rural finance development on the urban-rural income gap in China, concluding that the widening urban-rural income gap is mainly fueled by rural capital outflow and inadequate efforts in promoting the development of informal financial organizations. Feng Sixian (2014) studied the impact of rural financial exclusion on the income gap between urban and rural residents, suggesting that reasonable financial competition should be encouraged in developed areas, while policy support should be given to underdeveloped areas in a bid to narrow the income gap between urban and rural residents. Yang Deping and Sheng Wen (2014) suggested that we should work toward urban-rural integration, give full play to the functions of rural finance, promote the development of formal and informal financial institutions for complementation of the two. Xie Shiming (2015) found that the development of rural finance will increase the income gap between urban and rural residents in underdeveloped areas. Only when the size of the economy rises to a certain level can it act as a motivator. Yang Deyong, Yue Chuan and Bai Ningrui (2016) surveyed the differences of rural finance in Beijing, Tianjin and Hebei based on the fractal theory. They found that the development of rural finance follows a non-linear rule and different regions vary much in the satisfaction of needs for financial services, so we should adopt different strategies depending on different regions and financial environments. </w:t>
      </w:r>
    </w:p>
    <w:p w14:paraId="111244F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Some scholars have attempted to select specific agricultural development areas as samples to explore the development process or characteristics of local rural finance and then put forward corresponding countermeasures and future development models. Li Xiangyang (2012) examined the status and characteristics of rural finance development in Sichuan Province and built a “circle-level” guiding planning system for rural finance development. Ma Yan’an (2015) studied the rural finance development in Northeast China, analyzed the limitations of rural finance in this area, and established a framework and proposed suggestions for future financial development in this area. Zhang Xin (2016) investigated the relationship between rural finance development and rural economy in Chinese poverty-stricken areas, suggesting that we should strengthen innovation in rural finance and improve the rural policy support system and financial operation environment. </w:t>
      </w:r>
    </w:p>
    <w:p w14:paraId="04EB69E8" w14:textId="74BD33A0"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addition, some </w:t>
      </w:r>
      <w:r w:rsidR="008A1288">
        <w:rPr>
          <w:rFonts w:ascii="Times New Roman" w:hAnsi="Times New Roman"/>
          <w:szCs w:val="24"/>
        </w:rPr>
        <w:t>studies</w:t>
      </w:r>
      <w:r w:rsidRPr="00CE6A7D">
        <w:rPr>
          <w:rFonts w:ascii="Times New Roman" w:hAnsi="Times New Roman"/>
          <w:szCs w:val="24"/>
        </w:rPr>
        <w:t xml:space="preserve"> focus on the reform and development model of rural financial institutions. For instance, Wang Xin (2014) studied the development characteristics of emerging rural financial institutions in China, specially compared and analyzed the characteristics of mutual funds and microfinance companies, and proposed the alternative models of sustainable rural finance in future. Zhang Ning et al. (2016) examined the impact of rural finance incremental reform on credit supply using panel data. They reported that such impact varies among different regions with the size of economy and is greater in economically developed regions. These existing </w:t>
      </w:r>
      <w:r w:rsidR="008A1288">
        <w:rPr>
          <w:rFonts w:ascii="Times New Roman" w:hAnsi="Times New Roman"/>
          <w:szCs w:val="24"/>
        </w:rPr>
        <w:t>Chinese</w:t>
      </w:r>
      <w:r w:rsidRPr="00CE6A7D">
        <w:rPr>
          <w:rFonts w:ascii="Times New Roman" w:hAnsi="Times New Roman"/>
          <w:szCs w:val="24"/>
        </w:rPr>
        <w:t xml:space="preserve"> and </w:t>
      </w:r>
      <w:r w:rsidR="008A1288">
        <w:rPr>
          <w:rFonts w:ascii="Times New Roman" w:hAnsi="Times New Roman"/>
          <w:szCs w:val="24"/>
        </w:rPr>
        <w:t>Western</w:t>
      </w:r>
      <w:r w:rsidRPr="00CE6A7D">
        <w:rPr>
          <w:rFonts w:ascii="Times New Roman" w:hAnsi="Times New Roman"/>
          <w:szCs w:val="24"/>
        </w:rPr>
        <w:t xml:space="preserve"> </w:t>
      </w:r>
      <w:r w:rsidR="008A1288">
        <w:rPr>
          <w:rFonts w:ascii="Times New Roman" w:hAnsi="Times New Roman"/>
          <w:szCs w:val="24"/>
        </w:rPr>
        <w:t>studies</w:t>
      </w:r>
      <w:r w:rsidRPr="00CE6A7D">
        <w:rPr>
          <w:rFonts w:ascii="Times New Roman" w:hAnsi="Times New Roman"/>
          <w:szCs w:val="24"/>
        </w:rPr>
        <w:t xml:space="preserve"> have laid a solid theoretical and empirical foundation for the theoretical construction of rural finance and economic development. Most </w:t>
      </w:r>
      <w:r w:rsidR="008A1288">
        <w:rPr>
          <w:rFonts w:ascii="Times New Roman" w:hAnsi="Times New Roman"/>
          <w:szCs w:val="24"/>
        </w:rPr>
        <w:t>studies</w:t>
      </w:r>
      <w:r w:rsidRPr="00CE6A7D">
        <w:rPr>
          <w:rFonts w:ascii="Times New Roman" w:hAnsi="Times New Roman"/>
          <w:szCs w:val="24"/>
        </w:rPr>
        <w:t xml:space="preserve"> are intended to study the role of rural finance in boosting rural economy and explore diversified models of rural finance. Especially when discussing how to narrow the income gap between urban and rural residents, many scholars suggest that we should not simply increase financial supply but carry out rural financial reform depending on local economic development and local conditions.</w:t>
      </w:r>
    </w:p>
    <w:p w14:paraId="564A9E08" w14:textId="77777777" w:rsidR="006377B4" w:rsidRPr="00CE6A7D" w:rsidRDefault="00000000">
      <w:pPr>
        <w:pStyle w:val="Heading3"/>
        <w:rPr>
          <w:rFonts w:ascii="Times New Roman" w:hAnsi="Times New Roman" w:cs="Times New Roman"/>
          <w:sz w:val="24"/>
          <w:szCs w:val="24"/>
          <w:lang w:val="en-US"/>
        </w:rPr>
      </w:pPr>
      <w:bookmarkStart w:id="34" w:name="_Toc4938595"/>
      <w:bookmarkStart w:id="35" w:name="_Toc520550279"/>
      <w:r w:rsidRPr="00CE6A7D">
        <w:rPr>
          <w:rFonts w:ascii="Times New Roman" w:hAnsi="Times New Roman" w:cs="Times New Roman"/>
          <w:sz w:val="24"/>
          <w:szCs w:val="24"/>
          <w:lang w:val="en-US"/>
        </w:rPr>
        <w:t>2.3 Summary of Available Literatures</w:t>
      </w:r>
      <w:bookmarkEnd w:id="34"/>
      <w:bookmarkEnd w:id="35"/>
    </w:p>
    <w:p w14:paraId="079D6DF4" w14:textId="029A027A"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As revealed by the available </w:t>
      </w:r>
      <w:r w:rsidR="008A1288">
        <w:rPr>
          <w:rFonts w:ascii="Times New Roman" w:hAnsi="Times New Roman"/>
          <w:szCs w:val="24"/>
        </w:rPr>
        <w:t>studies</w:t>
      </w:r>
      <w:r w:rsidRPr="00CE6A7D">
        <w:rPr>
          <w:rFonts w:ascii="Times New Roman" w:hAnsi="Times New Roman"/>
          <w:szCs w:val="24"/>
        </w:rPr>
        <w:t xml:space="preserve">, because of the differences in social system and financial sector, rural digital finance in China is a research field completely different from that in </w:t>
      </w:r>
      <w:r w:rsidR="008A1288">
        <w:rPr>
          <w:rFonts w:ascii="Times New Roman" w:hAnsi="Times New Roman"/>
          <w:szCs w:val="24"/>
        </w:rPr>
        <w:t>Western</w:t>
      </w:r>
      <w:r w:rsidRPr="00CE6A7D">
        <w:rPr>
          <w:rFonts w:ascii="Times New Roman" w:hAnsi="Times New Roman"/>
          <w:szCs w:val="24"/>
        </w:rPr>
        <w:t xml:space="preserve"> countries. </w:t>
      </w:r>
      <w:r w:rsidR="008A1288">
        <w:rPr>
          <w:rFonts w:ascii="Times New Roman" w:hAnsi="Times New Roman"/>
          <w:szCs w:val="24"/>
        </w:rPr>
        <w:t>Western</w:t>
      </w:r>
      <w:r w:rsidRPr="00CE6A7D">
        <w:rPr>
          <w:rFonts w:ascii="Times New Roman" w:hAnsi="Times New Roman"/>
          <w:szCs w:val="24"/>
        </w:rPr>
        <w:t xml:space="preserve"> </w:t>
      </w:r>
      <w:r w:rsidR="008A1288">
        <w:rPr>
          <w:rFonts w:ascii="Times New Roman" w:hAnsi="Times New Roman"/>
          <w:szCs w:val="24"/>
        </w:rPr>
        <w:t>studies</w:t>
      </w:r>
      <w:r w:rsidRPr="00CE6A7D">
        <w:rPr>
          <w:rFonts w:ascii="Times New Roman" w:hAnsi="Times New Roman"/>
          <w:szCs w:val="24"/>
        </w:rPr>
        <w:t xml:space="preserve"> are not likely to study digital finance as an industry and rarely regard rural digital finance as a research direction. Along with the rapid development of digital finance in China over </w:t>
      </w:r>
      <w:r w:rsidRPr="00CE6A7D">
        <w:rPr>
          <w:rFonts w:ascii="Times New Roman" w:hAnsi="Times New Roman"/>
          <w:szCs w:val="24"/>
        </w:rPr>
        <w:lastRenderedPageBreak/>
        <w:t xml:space="preserve">the past few years, digital finance has become a favorite topic for analysis and rural digital finance is evolving accordingly. However, there are many problems in the development of rural digital finance, mainly involving credit data and farmers’ fundamental cognition. The root of these problems lies in the underdeveloped infrastructure of digital finance in rural areas (including but not limited to data collection and financial knowledge popularization). In this dissertation, based on the available </w:t>
      </w:r>
      <w:r w:rsidR="008A1288">
        <w:rPr>
          <w:rFonts w:ascii="Times New Roman" w:hAnsi="Times New Roman"/>
          <w:szCs w:val="24"/>
        </w:rPr>
        <w:t>studies</w:t>
      </w:r>
      <w:r w:rsidRPr="00CE6A7D">
        <w:rPr>
          <w:rFonts w:ascii="Times New Roman" w:hAnsi="Times New Roman"/>
          <w:szCs w:val="24"/>
        </w:rPr>
        <w:t xml:space="preserve">, we will improve the relevant definitions theoretically and elaborate the relationship among rural finance, financial inclusion and digital finance. In addition, we will discuss the role of the digital in driving the development of rural finance through empirical analysis, and explain the rationale for its functioning as a spur from three aspects. Finally, we will put forward relevant development proposals based on the current situation of </w:t>
      </w:r>
      <w:r w:rsidR="008A1288">
        <w:rPr>
          <w:rFonts w:ascii="Times New Roman" w:hAnsi="Times New Roman"/>
          <w:szCs w:val="24"/>
        </w:rPr>
        <w:t>Chinese</w:t>
      </w:r>
      <w:r w:rsidRPr="00CE6A7D">
        <w:rPr>
          <w:rFonts w:ascii="Times New Roman" w:hAnsi="Times New Roman"/>
          <w:szCs w:val="24"/>
        </w:rPr>
        <w:t xml:space="preserve"> rural finance and digital application.</w:t>
      </w:r>
    </w:p>
    <w:p w14:paraId="3D8FE356" w14:textId="77777777" w:rsidR="006377B4" w:rsidRPr="00CE6A7D" w:rsidRDefault="006377B4">
      <w:pPr>
        <w:adjustRightInd w:val="0"/>
        <w:snapToGrid w:val="0"/>
        <w:spacing w:beforeLines="50" w:before="120" w:afterLines="50" w:after="120"/>
        <w:rPr>
          <w:rFonts w:ascii="Times New Roman" w:hAnsi="Times New Roman"/>
          <w:szCs w:val="24"/>
        </w:rPr>
      </w:pPr>
    </w:p>
    <w:p w14:paraId="54112ED6" w14:textId="77777777" w:rsidR="006377B4" w:rsidRPr="00CE6A7D" w:rsidRDefault="006377B4">
      <w:pPr>
        <w:adjustRightInd w:val="0"/>
        <w:snapToGrid w:val="0"/>
        <w:spacing w:beforeLines="50" w:before="120" w:afterLines="50" w:after="120"/>
        <w:rPr>
          <w:rFonts w:ascii="Times New Roman" w:hAnsi="Times New Roman"/>
          <w:szCs w:val="24"/>
        </w:rPr>
        <w:sectPr w:rsidR="006377B4" w:rsidRPr="00CE6A7D">
          <w:headerReference w:type="default" r:id="rId10"/>
          <w:pgSz w:w="12240" w:h="15840"/>
          <w:pgMar w:top="1440" w:right="1440" w:bottom="1440" w:left="2160" w:header="720" w:footer="1152" w:gutter="0"/>
          <w:cols w:space="720"/>
          <w:docGrid w:linePitch="326"/>
        </w:sectPr>
      </w:pPr>
    </w:p>
    <w:p w14:paraId="323EA45B" w14:textId="77777777" w:rsidR="006377B4" w:rsidRPr="00CE6A7D" w:rsidRDefault="00000000">
      <w:pPr>
        <w:pStyle w:val="Heading1"/>
        <w:rPr>
          <w:rFonts w:ascii="Times New Roman" w:eastAsia="黑体" w:hAnsi="Times New Roman" w:cs="Times New Roman"/>
          <w:sz w:val="24"/>
          <w:szCs w:val="24"/>
          <w:lang w:val="en-US"/>
        </w:rPr>
      </w:pPr>
      <w:bookmarkStart w:id="36" w:name="_Toc4938596"/>
      <w:bookmarkStart w:id="37" w:name="_Toc520550280"/>
      <w:bookmarkEnd w:id="5"/>
      <w:bookmarkEnd w:id="6"/>
      <w:r w:rsidRPr="00CE6A7D">
        <w:rPr>
          <w:rFonts w:ascii="Times New Roman" w:hAnsi="Times New Roman" w:cs="Times New Roman"/>
          <w:sz w:val="24"/>
          <w:szCs w:val="24"/>
          <w:lang w:val="en-US"/>
        </w:rPr>
        <w:lastRenderedPageBreak/>
        <w:t>CHAPTER 3</w:t>
      </w:r>
      <w:bookmarkEnd w:id="36"/>
      <w:bookmarkEnd w:id="37"/>
    </w:p>
    <w:p w14:paraId="2833FE04" w14:textId="77777777" w:rsidR="006377B4" w:rsidRPr="00CE6A7D" w:rsidRDefault="00000000">
      <w:pPr>
        <w:pStyle w:val="Heading3"/>
        <w:rPr>
          <w:rFonts w:ascii="Times New Roman" w:hAnsi="Times New Roman" w:cs="Times New Roman"/>
          <w:sz w:val="24"/>
          <w:szCs w:val="24"/>
          <w:lang w:val="en-US"/>
        </w:rPr>
      </w:pPr>
      <w:bookmarkStart w:id="38" w:name="_Toc510606541"/>
      <w:bookmarkStart w:id="39" w:name="_Toc510536125"/>
      <w:bookmarkStart w:id="40" w:name="_Toc520550281"/>
      <w:bookmarkStart w:id="41" w:name="_Toc4938597"/>
      <w:r w:rsidRPr="00CE6A7D">
        <w:rPr>
          <w:rFonts w:ascii="Times New Roman" w:hAnsi="Times New Roman" w:cs="Times New Roman"/>
          <w:sz w:val="24"/>
          <w:szCs w:val="24"/>
          <w:lang w:val="en-US"/>
        </w:rPr>
        <w:t xml:space="preserve">3.1 </w:t>
      </w:r>
      <w:bookmarkEnd w:id="38"/>
      <w:bookmarkEnd w:id="39"/>
      <w:r w:rsidRPr="00CE6A7D">
        <w:rPr>
          <w:rFonts w:ascii="Times New Roman" w:hAnsi="Times New Roman" w:cs="Times New Roman"/>
          <w:sz w:val="24"/>
          <w:szCs w:val="24"/>
          <w:lang w:val="en-US"/>
        </w:rPr>
        <w:t>Definitions of Relevant Concepts</w:t>
      </w:r>
      <w:bookmarkEnd w:id="40"/>
      <w:bookmarkEnd w:id="41"/>
    </w:p>
    <w:p w14:paraId="6DA4B9D0" w14:textId="77777777" w:rsidR="006377B4" w:rsidRPr="00CE6A7D" w:rsidRDefault="00000000">
      <w:pPr>
        <w:pStyle w:val="Heading4"/>
        <w:rPr>
          <w:rFonts w:ascii="Times New Roman" w:eastAsia="黑体" w:hAnsi="Times New Roman" w:cs="Times New Roman"/>
          <w:sz w:val="24"/>
          <w:szCs w:val="24"/>
          <w:lang w:val="en-US"/>
        </w:rPr>
      </w:pPr>
      <w:bookmarkStart w:id="42" w:name="_Toc520550282"/>
      <w:bookmarkStart w:id="43" w:name="_Toc518165929"/>
      <w:bookmarkStart w:id="44" w:name="_Toc4938598"/>
      <w:r w:rsidRPr="00CE6A7D">
        <w:rPr>
          <w:rFonts w:ascii="Times New Roman" w:hAnsi="Times New Roman" w:cs="Times New Roman"/>
          <w:sz w:val="24"/>
          <w:szCs w:val="24"/>
          <w:lang w:val="en-US"/>
        </w:rPr>
        <w:t>3.1.1 Definition of Rural Finance</w:t>
      </w:r>
      <w:bookmarkEnd w:id="42"/>
      <w:bookmarkEnd w:id="43"/>
      <w:bookmarkEnd w:id="44"/>
    </w:p>
    <w:p w14:paraId="63796303"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Finance is defined as the accommodation of monetary funds, generally referring to all activities related to monetary circulation and bank credit. In the view of Wang Shaoyi, rural finance refers to the accommodation of rural monetary funds. At present, the development of rural finance is laggard in China, as evident by serious financial exclusion and “market &amp; policy failure”, which cannot meet the needs of rural economic transformation and modern agricultural development. Thus, we must actively seek countermeasures to accelerate the development of rural finance. </w:t>
      </w:r>
    </w:p>
    <w:p w14:paraId="42D84D12"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The components of China’s rural financial system mainly include service demanders, service providers and regulators, which are described as follows: </w:t>
      </w:r>
    </w:p>
    <w:p w14:paraId="7F11835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(1) Service demanders. The main demanders of rural finance are “agriculture, rural areas and farmers”, including loan services required for agricultural production; loan services for farmers’ farming activities, weddings and funerals, medical treatment, education and retirement as well as deposit, payment, bank transfer and financial planning services; and loan services for road reconstruction. </w:t>
      </w:r>
    </w:p>
    <w:p w14:paraId="5DE90F6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(2) Service providers. Relevant financial institutions are the providers of financial services in rural areas, including rural credit cooperatives, agricultural development banks, postal savings banks, agricultural banks, rural financial institutions and insurance institutions, among which, rural credit cooperatives are the dominant providers.</w:t>
      </w:r>
    </w:p>
    <w:p w14:paraId="5100B80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(3) Regulators. The CBRC is responsible for regulation of rural financial services in China. In general, the supervision task is carried out by county-level primary regulatory offices.</w:t>
      </w:r>
    </w:p>
    <w:p w14:paraId="23A208E5" w14:textId="77777777" w:rsidR="006377B4" w:rsidRPr="00CE6A7D" w:rsidRDefault="00000000">
      <w:pPr>
        <w:pStyle w:val="Heading4"/>
        <w:rPr>
          <w:rFonts w:ascii="Times New Roman" w:eastAsia="黑体" w:hAnsi="Times New Roman" w:cs="Times New Roman"/>
          <w:sz w:val="24"/>
          <w:szCs w:val="24"/>
          <w:lang w:val="en-US"/>
        </w:rPr>
      </w:pPr>
      <w:bookmarkStart w:id="45" w:name="_Toc518165930"/>
      <w:bookmarkStart w:id="46" w:name="_Toc520550283"/>
      <w:bookmarkStart w:id="47" w:name="_Toc4938599"/>
      <w:r w:rsidRPr="00CE6A7D">
        <w:rPr>
          <w:rFonts w:ascii="Times New Roman" w:hAnsi="Times New Roman" w:cs="Times New Roman"/>
          <w:sz w:val="24"/>
          <w:szCs w:val="24"/>
          <w:lang w:val="en-US"/>
        </w:rPr>
        <w:t>3.1.2 Definition of Financial Inclusion</w:t>
      </w:r>
      <w:bookmarkEnd w:id="45"/>
      <w:bookmarkEnd w:id="46"/>
      <w:bookmarkEnd w:id="47"/>
    </w:p>
    <w:p w14:paraId="1A3BECD2"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seek of maximized profits, financial institutions tend to prefer the rich over the poor, which has become a common phenomenon. Under the harsh market environment, what they can do is just to “add flowers to the brocade” instead of “offering fuel in snowy weather ”. Therefore, most of the poor are excluded from financial services, which not only aggravates the polarization between the rich and the poor and impedes economic development but also affects social stability. In economics terms, the purpose of resource allocation is to improve efficiency, that is, to make the best possible use of men and materials. However, such market-based unfair and unbalanced allocation of financial resources is actually a phenomenon of market failure. The “financial inclusion” concept was introduced to solve this market failure and achieve efficient allocation of resources. It is necessary to not only eliminate financial exclusion but also eradicate the concept of financial discrimination. </w:t>
      </w:r>
    </w:p>
    <w:p w14:paraId="07F8ED8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(1) Concept of financial inclusion </w:t>
      </w:r>
    </w:p>
    <w:p w14:paraId="73BD71EA" w14:textId="77777777" w:rsidR="006377B4" w:rsidRPr="00CE6A7D" w:rsidRDefault="00000000">
      <w:pPr>
        <w:adjustRightInd w:val="0"/>
        <w:snapToGrid w:val="0"/>
        <w:spacing w:beforeLines="50" w:before="120" w:afterLines="50" w:after="120" w:line="480" w:lineRule="atLeast"/>
        <w:rPr>
          <w:rFonts w:ascii="Times New Roman" w:hAnsi="Times New Roman"/>
          <w:szCs w:val="24"/>
        </w:rPr>
        <w:ind w:left="720" w:hanging="720"/>
      </w:pPr>
      <w:r w:rsidRPr="00CE6A7D">
        <w:rPr>
          <w:rFonts w:ascii="Times New Roman" w:hAnsi="Times New Roman"/>
          <w:szCs w:val="24"/>
        </w:rPr>
        <w:t xml:space="preserve">Financial inclusion refers to the pursuit of making financial services accessible to all individuals and groups in an efficient and all-round way. This concept was first introduced at the 2005 International Annual Conference on Microfinance, in which Mr. Annan, then Secretary-General of the United Nations, said: “We are facing a grim reality that most of the world’s poor populations still do not have access to sustainable financial services, such as savings, credit and insurance; a great challenge before us is to address the constraints of total participation in the financial sector... In short, we can and must establish an inclusive financial system to improve people’s lives.” In 2006, Jiao Jinpu, Director of the Financial Consumer Protection Department of the People’s Bank of China, was the first to put forward the concept of “inclusive financial system” in China. In his opinion, the inclusive financial system should cover all individuals in the society and provide products needed by all. This system is not simply poverty alleviation but is built on the endogenous </w:t>
      </w:r>
      <w:r w:rsidRPr="00CE6A7D">
        <w:rPr>
          <w:rFonts w:ascii="Times New Roman" w:hAnsi="Times New Roman"/>
          <w:szCs w:val="24"/>
        </w:rPr>
        <w:lastRenderedPageBreak/>
        <w:t xml:space="preserve">power of government assistance and market mechanism. And it is commercially sustainable. Financial inclusion can resist financial discrimination. The rich have easy access to comprehensive financial services, so the focus of financial inclusion is to make financial services available to the unprivileged groups so that they can have access to efficient and good financial services at an affordable cost with dignity, thereby giving full play to their roles in advancing economic development, avoiding economic shocks and realizing common prosperity. </w:t>
      </w:r>
    </w:p>
    <w:p w14:paraId="45C8135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(2) Components of inclusive financial system </w:t>
      </w:r>
    </w:p>
    <w:p w14:paraId="279B023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The inclusive financial system is composed mainly of service providers, service demanders, service products, financial supervision, supply and demand characteristics, and sustainability.</w:t>
      </w:r>
    </w:p>
    <w:p w14:paraId="00AFE8D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 Service providers. Service providers include private commercial banks, social goal-oriented public or private institutions, state-owned commercial banks and savings banks, postal banks, private and state-owned rural banks, banks or non-bank financial intermediaries, credit cooperatives, banks or other financial institutions, and other non-governmental organizations under formal supervision. </w:t>
      </w:r>
    </w:p>
    <w:p w14:paraId="7785690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(b) Service demanders. Service demanders are divided into three types: first, customers having access to formal financial services; second, customers having no access to formal financial services but can obtain micro-financial services; third, customers having no access to financial services. Financial services have been made accessible to the first type of customers, so the focus remains on the second and third types of customers, mainly including disadvantaged areas, week industries and unprivileged groups. The disadvantaged areas include sparsely-populated, remote and poor areas with inconvenient transportation conditions; the week industries include small and micro businesses, agriculture, forestry, animal husbandry and fishery; and the unprivileged groups include farmers and urban low-income population. As can be seen from the above discussion, rural areas, agriculture and farmers are the key service targets of financial inclusion.  </w:t>
      </w:r>
    </w:p>
    <w:p w14:paraId="541B56A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(c) Service products. Households and businesses can have access to various financial services at an affordable cost, mainly including financial savings, loans, payment and settlement, risk management, exchange, etc. Financial savings services include savings accounts, stock accounts, treasury bonds, crowdfunding and so on. Loan services refer to the provision of loan services for solvent and credible individuals or businesses; payment and settlement services include electronic settlement such as Alipay, credit card and debit card services; risk management services refer to the provision of endowment insurance, accident insurance, medical insurance, natural disaster insurance, investment insurance, etc.; and exchange services include regional and international exchange services. </w:t>
      </w:r>
    </w:p>
    <w:p w14:paraId="37D969D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(d) Supply and demand characteristics. We should seek for safety, simplicity, rapidity, low cost and low limit. Safety implies the protection of consumers’ capital and personal information security; simplicity means minimum data is required for operation so as to ensure operability by the less educated; rapidity implies fast transaction and smooth borrowing and repayment channels, making financial services accessible at any time; low cost refers to low loan interest rate and service charge; low limit requires us to lower or remove all the admittance thresholds to make financial services fairly accessible to all.</w:t>
      </w:r>
      <w:r w:rsidRPr="00CE6A7D">
        <w:rPr>
          <w:rFonts w:ascii="Times New Roman" w:hAnsi="Times New Roman"/>
          <w:szCs w:val="24"/>
        </w:rPr>
        <w:br/>
        <w:t xml:space="preserve">Fifth, financial supervision. </w:t>
      </w:r>
    </w:p>
    <w:p w14:paraId="2ABE3705"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(e) Financial supervision. We should establish and improve financial regulators to supervise financial institutions in accordance with relevant industry standards of financial supervision and meanwhile make full use of market supervision so as to guarantee efficient operation of the supervision mechanism by all means. </w:t>
      </w:r>
    </w:p>
    <w:p w14:paraId="5E51937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(f) Sustainability. We should enable the service providers, consumers and regulators to achieve win-win in business activities so that the system activities can form a closed loop and realize benign development.</w:t>
      </w:r>
    </w:p>
    <w:p w14:paraId="7A92C4C5" w14:textId="77777777" w:rsidR="006377B4" w:rsidRPr="00CE6A7D" w:rsidRDefault="00000000">
      <w:pPr>
        <w:pStyle w:val="Heading4"/>
        <w:rPr>
          <w:rFonts w:ascii="Times New Roman" w:hAnsi="Times New Roman" w:cs="Times New Roman"/>
          <w:sz w:val="24"/>
          <w:szCs w:val="24"/>
          <w:lang w:val="en-US"/>
        </w:rPr>
      </w:pPr>
      <w:bookmarkStart w:id="48" w:name="_Toc4938600"/>
      <w:bookmarkStart w:id="49" w:name="_Toc520550284"/>
      <w:bookmarkStart w:id="50" w:name="_Toc518165931"/>
      <w:r w:rsidRPr="00CE6A7D">
        <w:rPr>
          <w:rFonts w:ascii="Times New Roman" w:hAnsi="Times New Roman" w:cs="Times New Roman"/>
          <w:sz w:val="24"/>
          <w:szCs w:val="24"/>
          <w:lang w:val="en-US"/>
        </w:rPr>
        <w:lastRenderedPageBreak/>
        <w:t xml:space="preserve">3.1.3 Definition of </w:t>
      </w:r>
      <w:bookmarkEnd w:id="48"/>
      <w:bookmarkEnd w:id="49"/>
      <w:bookmarkEnd w:id="50"/>
      <w:r w:rsidRPr="00CE6A7D">
        <w:rPr>
          <w:rFonts w:ascii="Times New Roman" w:hAnsi="Times New Roman" w:cs="Times New Roman"/>
          <w:sz w:val="24"/>
          <w:szCs w:val="24"/>
          <w:lang w:val="en-US"/>
        </w:rPr>
        <w:t>Digital Finance</w:t>
      </w:r>
    </w:p>
    <w:p w14:paraId="6B93AE87" w14:textId="77777777" w:rsidR="006377B4" w:rsidRPr="00CE6A7D" w:rsidRDefault="00000000">
      <w:pPr>
        <w:adjustRightInd w:val="0"/>
        <w:snapToGrid w:val="0"/>
        <w:spacing w:beforeLines="50" w:before="120" w:afterLines="50" w:after="120" w:line="480" w:lineRule="atLeast"/>
        <w:rPr>
          <w:rFonts w:ascii="Times New Roman" w:hAnsi="Times New Roman"/>
          <w:szCs w:val="24"/>
        </w:rPr>
        <w:ind w:left="720" w:hanging="720"/>
      </w:pPr>
      <w:r w:rsidRPr="00CE6A7D">
        <w:rPr>
          <w:rFonts w:ascii="Times New Roman" w:hAnsi="Times New Roman"/>
          <w:szCs w:val="24"/>
        </w:rPr>
        <w:t>The digital revolution has given rise to new forms of digital economy and has driven the digital transformation of rural finance. Digital finance in China can be traced back to the launch of Alipay in 2004, but within the financial industry, 2013 when Yu'E Bao was launched is often considered as the starting point for the development of digital finance in China. The digital transformation of large commercial banks and financial technology companies conducting financial business has provided a reference for the digitalization of rural finance. Leveraging digital technologies such as "big data, cloud computing, the Internet of Things (IoT), artificial intelligence, and blockchain" has reduced information asymmetry between borrowers and lenders in rural finance, eased collateral restrictions, lowered the inherent costs and risks of rural lending. This inclusion of the previously excluded "long-tail population" into the digital inclusive financial system has been enabled by the application of digital technologies, greatly enhancing the accessibility and convenience of rural financial services. In 2022, China's Central Document No. 1 highlighted the importance of "promoting digital rural development" as a key focus for advancing rural revitalization comprehensively. In this context, accelerating the digital transformation of rural financial institutions can help expand the blue ocean market of agricultural and rural big data applications, providing high-quality financial support for the development of smart agriculture, the enhancement of rural information infrastructure, and the improvement of farmers' digital literacy.</w:t>
      </w:r>
    </w:p>
    <w:p w14:paraId="1B9B5FB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From the perspective of digital finance products, they have several characteristics:</w:t>
      </w:r>
    </w:p>
    <w:p w14:paraId="32B3ADE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Low Costs: Compared to traditional financial models, where individuals need to visit financial institutions in person and provide various paper documents, digital finance relies on digital platforms for information provision, verification, confirmation, pricing, and transactions. This process does not involve face-to-face interactions, which reduces transaction costs for both the capital seekers and suppliers. These transaction costs include the travel expenses and time spent for capital demanders, as well as the operational costs and personnel expenses for capital suppliers.</w:t>
      </w:r>
    </w:p>
    <w:p w14:paraId="32230FC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High Efficiency: Digital finance leverages digital advantages to make operations more convenient and standardized. Unlike traditional finance, which involves multi-level approvals in the credit process, often leading to significant delays, digital finance utilizes database technology, network information platforms, and an approval system that can process applications in a matter of minutes. This dramatically improves efficiency.</w:t>
      </w:r>
    </w:p>
    <w:p w14:paraId="0621C447" w14:textId="77777777" w:rsidR="006377B4" w:rsidRPr="00CE6A7D" w:rsidRDefault="00000000">
      <w:pPr>
        <w:adjustRightInd w:val="0"/>
        <w:snapToGrid w:val="0"/>
        <w:spacing w:beforeLines="50" w:before="120" w:afterLines="50" w:after="120" w:line="480" w:lineRule="atLeast"/>
        <w:rPr>
          <w:rFonts w:ascii="Times New Roman" w:hAnsi="Times New Roman"/>
          <w:szCs w:val="24"/>
        </w:rPr>
        <w:ind w:left="720" w:hanging="720"/>
      </w:pPr>
      <w:r w:rsidRPr="00CE6A7D">
        <w:rPr>
          <w:rFonts w:ascii="Times New Roman" w:hAnsi="Times New Roman"/>
          <w:szCs w:val="24"/>
        </w:rPr>
        <w:t>Wider Coverage: Traditional financial development models are relatively limited. Despite the rapid development of the non-interest income sector (third-party businesses) in the banking industry in recent years, and innovations in the capital market, the core services remained relatively unchanged. New financial products might not be widely adopted because many customers lack an understanding of financial innovations. Digital finance, on the other hand, addresses the issues of time and geography, mainly focusing on addressing customers' most pressing issues such as loans and financial management. It also covers the service gaps in traditional financial services, which makes it easier to promote and improves resource allocation efficiency.</w:t>
      </w:r>
    </w:p>
    <w:p w14:paraId="58738FFD" w14:textId="77777777" w:rsidR="006377B4" w:rsidRPr="00CE6A7D" w:rsidRDefault="00000000">
      <w:pPr>
        <w:pStyle w:val="Heading3"/>
        <w:rPr>
          <w:rFonts w:ascii="Times New Roman" w:hAnsi="Times New Roman" w:cs="Times New Roman"/>
          <w:sz w:val="24"/>
          <w:szCs w:val="24"/>
          <w:lang w:val="en-US"/>
        </w:rPr>
      </w:pPr>
      <w:bookmarkStart w:id="51" w:name="_Toc4938602"/>
      <w:bookmarkStart w:id="52" w:name="_Toc520550286"/>
      <w:r w:rsidRPr="00CE6A7D">
        <w:rPr>
          <w:rFonts w:ascii="Times New Roman" w:hAnsi="Times New Roman" w:cs="Times New Roman"/>
          <w:sz w:val="24"/>
          <w:szCs w:val="24"/>
          <w:lang w:val="en-US"/>
        </w:rPr>
        <w:t>3.2 Theoretical Analysis</w:t>
      </w:r>
      <w:bookmarkEnd w:id="51"/>
      <w:bookmarkEnd w:id="52"/>
    </w:p>
    <w:p w14:paraId="6467BF97" w14:textId="77777777" w:rsidR="006377B4" w:rsidRPr="00CE6A7D" w:rsidRDefault="00000000">
      <w:pPr>
        <w:pStyle w:val="Heading4"/>
        <w:rPr>
          <w:rFonts w:ascii="Times New Roman" w:eastAsia="黑体" w:hAnsi="Times New Roman" w:cs="Times New Roman"/>
          <w:sz w:val="24"/>
          <w:szCs w:val="24"/>
          <w:lang w:val="en-US"/>
        </w:rPr>
      </w:pPr>
      <w:bookmarkStart w:id="53" w:name="_Toc520550287"/>
      <w:bookmarkStart w:id="54" w:name="_Toc4938603"/>
      <w:bookmarkStart w:id="55" w:name="_Toc518165934"/>
      <w:r w:rsidRPr="00CE6A7D">
        <w:rPr>
          <w:rFonts w:ascii="Times New Roman" w:hAnsi="Times New Roman" w:cs="Times New Roman"/>
          <w:sz w:val="24"/>
          <w:szCs w:val="24"/>
          <w:lang w:val="en-US"/>
        </w:rPr>
        <w:t>3.2.1 Rural Finance Development Theory</w:t>
      </w:r>
      <w:bookmarkEnd w:id="53"/>
      <w:bookmarkEnd w:id="54"/>
      <w:bookmarkEnd w:id="55"/>
    </w:p>
    <w:p w14:paraId="7B2DE628" w14:textId="324F51ED"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Rural finance has been developing worldwide for many years, but there is still no correct and standard definition of this term in the academic community. Some scholars maintain that rural finance refers to all the activities related to monetary circulation and credit relationship that occur in rural areas. In this definition, rural finance can be directly understood as finance in rural areas. But with the development of rural finance and its theoretical </w:t>
      </w:r>
      <w:r w:rsidR="008A1288">
        <w:rPr>
          <w:rFonts w:ascii="Times New Roman" w:hAnsi="Times New Roman"/>
          <w:szCs w:val="24"/>
        </w:rPr>
        <w:t>studies</w:t>
      </w:r>
      <w:r w:rsidRPr="00CE6A7D">
        <w:rPr>
          <w:rFonts w:ascii="Times New Roman" w:hAnsi="Times New Roman"/>
          <w:szCs w:val="24"/>
        </w:rPr>
        <w:t xml:space="preserve">, many acts related to rural finance have gone beyond the scope of this concept, challenging the status of this concept. Other scholars define the concept of rural finance from the perspective of the results it can bring. According to them, rural finance is not a single item but a system with complete functions and complex structure. </w:t>
      </w:r>
      <w:r w:rsidRPr="00CE6A7D">
        <w:rPr>
          <w:rFonts w:ascii="Times New Roman" w:hAnsi="Times New Roman"/>
          <w:szCs w:val="24"/>
        </w:rPr>
        <w:lastRenderedPageBreak/>
        <w:t xml:space="preserve">This complete system is not only a bridge to combine rural economy with national finance but also a link to provide new ideas for rural economic development. It is generally acknowledged that the latter concept can better reflect the value of rural finance and is also widely accepted among the scholars. </w:t>
      </w:r>
    </w:p>
    <w:p w14:paraId="2AE398B9"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this dissertation, we demonstrate that rural finance should be defined from the following three aspects: firstly, from the perspective of region, rural finance is found in rural areas, namely the finance in administrative areas at the county level or below; secondly, regarding its function, rural finance serves to promote rural economic development; and thirdly, regarding the system, rural finance is the finance developing under the socialist market economic system. As an important part of economic development, finance is susceptible to the changes of economic environment and times. And as an indispensable part of finance, rural finance also gives birth to many corresponding schools following the introduction of modern financial development theory. At present, there are four main paradigms in the field of rural finance in developing countries: Financial Exclusion Paradigm, Subsidized Agricultural Credit Paradigm, Rural Financial Market Paradigm and Incomplete Competitive Market Paradigm. </w:t>
      </w:r>
    </w:p>
    <w:p w14:paraId="7866C559"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 Financial Exclusion Paradigm</w:t>
      </w:r>
    </w:p>
    <w:p w14:paraId="19ADE6DD"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Financial exclusion can be defined as the inability of some groups to enter the financial sector and access necessary financial services in an appropriate form. Financial exclusion was first proposed by geographers Leyshon and Thrift et al. in the 20th century. At first, people comprehended financial exclusion mainly from the standpoints of geographical discrimination and financial spatial differences. Later, the concept of financial exclusion expanded from simple geographical analysis to wider financial discrimination. However, rural areas in China are plagued by serious financial exclusion attributable to the following two reasons. First of all, in terms of demand, different households and businesses in rural areas have different demands for financial services because of differences in financial standing and income level as well as production and management conditions respectively. When making a decision on whether to extend loans to rural groups, financial institutions need to take a full consideration of the customer’s financial position and personal information, which will lead to financial exclusion of rural groups. Secondly, in terms of supply, rural groups in the countryside are prone to liquidity risk and moral hazard, so financial institutions face greater risks in granting loans to rural groups. In addition, small and scattered rural customers increase transaction costs, which will also induce financial exclusion of rural groups by financial institutions. Financial exclusion will hold back the development of financial inclusion toward rural areas.</w:t>
      </w:r>
    </w:p>
    <w:p w14:paraId="3F7E65C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 Subsidized Agricultural Credit Paradigm</w:t>
      </w:r>
    </w:p>
    <w:p w14:paraId="6F12832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early days, the Subsidized Agricultural Credit Paradigm represented the authority of the rural finance theoretical perspectives, stating that special funds of other external financial institutions must be channeled to rural areas to promote economic development in the countryside. According to this theory, the main problem faced by rural residents is fund shortage, as evident by their inability to save money and to obtain external financing with highly unstable agricultural production. This theory implies that rural finance relies largely on the government’s adjustment efforts and support. The reason is that informal financial institutions generally practice higher interest rates, which will exert extremely negative impacts on the income of rural residents and in turn widen the gap between the rich and the poor. Therefore, the government must launch policies to crack down civil usury and directly provide policy and legal supports to rural finance. According to the Subsidized Agricultural Credit Paradigm, developing countries adopted relevant rural financial policies in the past, producing special loans targeting the poor.  </w:t>
      </w:r>
    </w:p>
    <w:p w14:paraId="343ECB3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(III) Rural Financial Market Paradigm</w:t>
      </w:r>
    </w:p>
    <w:p w14:paraId="680782B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By the 1980s, people realized that the rural financial adjustment relied on the government policies </w:t>
      </w:r>
      <w:r w:rsidRPr="00CE6A7D">
        <w:rPr>
          <w:rFonts w:ascii="Times New Roman" w:hAnsi="Times New Roman"/>
          <w:szCs w:val="24"/>
        </w:rPr>
        <w:lastRenderedPageBreak/>
        <w:t xml:space="preserve">could no longer meet rural residents’ demand for funds, and there were many loopholes and drawbacks in the allocation of funds, such as inefficiency. Therefore, the Rural Financial Market Paradigm, which is completely opposite to the Subsidized Agricultural Credit Paradigm, appeared in the spotlight. This theory strongly supports rural financial reform, stressing that rural residents are able to saving money and rural areas can realize financial management through flow of their own funds, without the need of external financial support. At the same time, this theory recognizes the act of informal financial institutions to set high interest rates because it matches with the high risk of rural funds. On the contrary, the low interest rate policy of external funds not only increases residents’ dependence on external funds but also imposes a devastating negative impact on the internal flow of rural funds. Supporters of this theory claim that rural financial reform is imperative. In the process of reform, it is necessary to maintain the internal operation of rural financial behaviors, mobilize the savings of rural residents, set reasonable interest rates, recognize the existence of informal financial institutions without introducing them from outside, and seek for the most favorable balance among different financial behaviors and choices. </w:t>
      </w:r>
    </w:p>
    <w:p w14:paraId="032E1F4B"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(IV) Imperfect Competitive Market Paradigm</w:t>
      </w:r>
    </w:p>
    <w:p w14:paraId="1B7322F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The outbreak of financial crisis in the late 21st century has forced the whole world to reconsider the importance of government intervention to market management and economic development. Correspondingly, the researchers on rural finance theory also realized that we must resort to the means of government macro-control in order to ensure sound development of rural finance. Stiglitz’s Incomplete Competitive Market Paradigm is representative of these theories. Stiglitz claimed that developing countries are faced by the problem of imperfect market competition due to information asymmetry in the process of financial transactions. And if we completely rely on the market mechanism for adjustment, we will probably face market failure. Therefore, non-market behaviors such as government intervention should be made a part of rural financial reform, only that they cannot become a dominant action. While avoiding the problems of market adjustment and government intervention, incomplete market can not only facilitate the growth of rural finance in an environment with a suitable inflation rate but also place rural finance under reasonable and effective control and regulation while securing free development.</w:t>
      </w:r>
    </w:p>
    <w:p w14:paraId="2B102EDA" w14:textId="77777777" w:rsidR="006377B4" w:rsidRPr="00CE6A7D" w:rsidRDefault="00000000">
      <w:pPr>
        <w:pStyle w:val="Heading4"/>
        <w:rPr>
          <w:rFonts w:ascii="Times New Roman" w:eastAsia="黑体" w:hAnsi="Times New Roman" w:cs="Times New Roman"/>
          <w:sz w:val="24"/>
          <w:szCs w:val="24"/>
          <w:lang w:val="en-US"/>
        </w:rPr>
      </w:pPr>
      <w:bookmarkStart w:id="56" w:name="_Toc520550288"/>
      <w:bookmarkStart w:id="57" w:name="_Toc4938604"/>
      <w:bookmarkStart w:id="58" w:name="_Toc518165935"/>
      <w:r w:rsidRPr="00CE6A7D">
        <w:rPr>
          <w:rFonts w:ascii="Times New Roman" w:hAnsi="Times New Roman" w:cs="Times New Roman"/>
          <w:sz w:val="24"/>
          <w:szCs w:val="24"/>
          <w:lang w:val="en-US"/>
        </w:rPr>
        <w:t>3.2.2 Theoretical Basis of Digital Finance</w:t>
      </w:r>
      <w:bookmarkEnd w:id="56"/>
      <w:bookmarkEnd w:id="57"/>
      <w:bookmarkEnd w:id="58"/>
    </w:p>
    <w:p w14:paraId="26E22DA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(1) Connotation of Digital Finance</w:t>
      </w:r>
    </w:p>
    <w:p w14:paraId="4DFD111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Digital finance refers to the use of digital technology in financial services, combining it with traditional financial institutions to create a new financial behavior pattern that enables functions such as information exchange and the flow of funds. The emergence of digital finance, in the context of the new era of technology, has met new market demands. It is an emerging field that extends from the combination of digital technology industry and traditional financial industry. Traditional financial institutions fully leverage digital technology to integrate finance with digital, and digital finance emerges as a new format in the financial industry. Traditional financial institutions mainly provide substantial product solutions to the business end of digital finance, while some digital technology support companies focus on the development of mobile app programs for these specific product solutions, providing online platforms for the products, and handling product listing and promotion.</w:t>
      </w:r>
    </w:p>
    <w:p w14:paraId="0085818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(2) The Theoretical Foundation of Digital Finance</w:t>
      </w:r>
    </w:p>
    <w:p w14:paraId="1CC6567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In financial markets, there are many issues such as incomplete financial information, high financial transaction costs, and irregular trading behavior. The emergence of the digital finance model combines the traditional physical economy model with online virtual economic services. This not only drives the transformation of existing economic models but also effectively addresses many issues in the financial market. To study digital finance, one needs to consider three fundamental aspects: financial development, financial intermediation, and the financial function view.</w:t>
      </w:r>
    </w:p>
    <w:p w14:paraId="7FF088FE" w14:textId="77777777" w:rsidR="006377B4" w:rsidRPr="00CE6A7D" w:rsidRDefault="00000000">
      <w:pPr>
        <w:numPr>
          <w:ilvl w:val="0"/>
          <w:numId w:val="1"/>
        </w:numPr>
        <w:adjustRightInd w:val="0"/>
        <w:snapToGrid w:val="0"/>
        <w:spacing w:beforeLines="50" w:before="120" w:afterLines="50" w:after="120"/>
        <w:rPr>
          <w:rFonts w:ascii="Times New Roman" w:hAnsi="Times New Roman"/>
          <w:szCs w:val="24"/>
        </w:rPr>
      </w:pPr>
      <w:r w:rsidRPr="00CE6A7D">
        <w:rPr>
          <w:rFonts w:ascii="Times New Roman" w:hAnsi="Times New Roman"/>
          <w:szCs w:val="24"/>
        </w:rPr>
        <w:lastRenderedPageBreak/>
        <w:t>Financial Development</w:t>
      </w:r>
    </w:p>
    <w:p w14:paraId="49C47B9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Financial development theory is based on the structure of finance theory developed by Goldsmith and is shaped by the extensive research of other financial scholars. It focuses on the relationship between the financial industry and the economic development of a country. This theory investigates questions like how financial institutions are established, how financial systems are perfected, and how financial markets are established. In the process of researching financial development, King and Levine in the early 1990s were the first to design four indicators to measure the role of finance in the development of an economy. These four indicators are the Bank indicator (measuring the scale of commercial banks relative to central banks), Privy indicator (similar to Private), Depth indicator (measuring the scale of financial intermediaries), and Private indicator (measuring bank loans to private enterprises). By establishing fixed indicators and data parameters, they concluded that financial development is the cause of economic development, and the growth effect obtained from economic development is the result. Subsequent empirical data samples have confirmed this conclusion, indicating that if the financial industry can receive favorable development conditions, it can not only promote productivity but also contribute to sustainable economic growth. Research on financial development in China emerged in the 1990s in the context of economic globalization. Through an exploration of the relationship between finance and the economy and the discussion of the sustainable development concept of the two, the renowned Chinese financial scholar Bai Qinxian first proposed the theory of sustainable financial development. The purpose of this theory is to serve the development of productivity by understanding the internal connections between finance and the economy and the rational allocation of assets in the economic development process. This theory reflects the significant role of finance in economic development and provides a practical theoretical basis for the establishment and improvement of China's socialist economic system.</w:t>
      </w:r>
    </w:p>
    <w:p w14:paraId="11C5FCB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2. Financial intermediary</w:t>
      </w:r>
    </w:p>
    <w:p w14:paraId="737DB0E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Financial intermediary is an institution or individual serves as a middleman between investors and savers in the process of capital allocation. Financial intermediaries specifically include securities institutions, financial advisory service companies, insurance companies, commercial banks and so on. And these institutions can be classified by nature into banking financial intermediaries and non-banking financial intermediaries. Financial transaction has a long history. In early days, financial transactions could not be closed successfully without a financial intermediary due to the asymmetry of information between the counterparties. Along with the gradual economic development, continuous improvement of the relevant financial system and establishment and expansion of the financial market, financial intermediaries in the market of the early days started to produce a series of problems. After the 1960s, in order to adapt to the new financial environment, Schotens and Wensveen (1969) re-studied and re-defined the concept of financial intermediary. They asserted that financial intermediary operating in the new financial environment no longer served as a middleman responsible for information perfection but as an independent participant in the financial market. As the financial environment changed, the relationship between financial intermediary and the evolving financial market generated more new research directions. The present Financial Intermediary Theory is improving gradually along with the ever-changing financial market environment. A fairly mature research system has been established at abroad. we should, based on the actualities of financial market in China, make full use of these theoretical research findings to build a modern financial system.</w:t>
      </w:r>
    </w:p>
    <w:p w14:paraId="37F9853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3. Financial functional paradigm</w:t>
      </w:r>
    </w:p>
    <w:p w14:paraId="7A79227D" w14:textId="0C4DA3BB" w:rsidR="006377B4" w:rsidRPr="00CE6A7D" w:rsidRDefault="008A1288">
      <w:pPr>
        <w:adjustRightInd w:val="0"/>
        <w:snapToGrid w:val="0"/>
        <w:spacing w:beforeLines="50" w:before="120" w:afterLines="50" w:after="120"/>
        <w:rPr>
          <w:rFonts w:ascii="Times New Roman" w:hAnsi="Times New Roman"/>
          <w:szCs w:val="24"/>
        </w:rPr>
      </w:pPr>
      <w:r>
        <w:rPr>
          <w:rFonts w:ascii="Times New Roman" w:hAnsi="Times New Roman"/>
          <w:szCs w:val="24"/>
        </w:rPr>
        <w:t>Studies</w:t>
      </w:r>
      <w:r w:rsidRPr="00CE6A7D">
        <w:rPr>
          <w:rFonts w:ascii="Times New Roman" w:hAnsi="Times New Roman"/>
          <w:szCs w:val="24"/>
        </w:rPr>
        <w:t xml:space="preserve"> on traditional financial market are based on the Financial Institutional Paradigm, that is, to analyze financial behaviors and activities under the assumption that the setting of financial institutions remains unchanged. This method is proven to have many problems in the ever-changing financial market environment. Since the establishment of financial institutions is determined by the specific financial market environment, the types and functions of financial institutions are </w:t>
      </w:r>
      <w:r w:rsidRPr="00CE6A7D">
        <w:rPr>
          <w:rFonts w:ascii="Times New Roman" w:hAnsi="Times New Roman"/>
          <w:szCs w:val="24"/>
        </w:rPr>
        <w:lastRenderedPageBreak/>
        <w:t xml:space="preserve">constantly changing with the continuous development of the financial market. So, in later financial </w:t>
      </w:r>
      <w:r>
        <w:rPr>
          <w:rFonts w:ascii="Times New Roman" w:hAnsi="Times New Roman"/>
          <w:szCs w:val="24"/>
        </w:rPr>
        <w:t>studies</w:t>
      </w:r>
      <w:r w:rsidRPr="00CE6A7D">
        <w:rPr>
          <w:rFonts w:ascii="Times New Roman" w:hAnsi="Times New Roman"/>
          <w:szCs w:val="24"/>
        </w:rPr>
        <w:t>, Bodie and Morton (2000) put forward a new research direction, that is, to analyze and study the changes of financial market from the perspective of financial functions. And they summarized six core functions of finance: fundamental function of money transfer, pooling and reallocation of financial resources, circulation of financial resources, risk control of financial system, information supply for financial transactions and solving incentive problems.</w:t>
      </w:r>
    </w:p>
    <w:p w14:paraId="142D117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(1) Money transfer. The function of money transfer is one of the most fundamental functions of finance. With the changes of payment means and currencies, the money transfer function in the new era is not only limited to offline physical financial transactions but, more importantly, referring to online financial transactions backed by Alipay and other third-party payment platforms. This information-based initiative incorporates more and more financial institutions, especially the emerging digital financial institutions, into the financial sector and help them to play the important role of money transfer. </w:t>
      </w:r>
    </w:p>
    <w:p w14:paraId="2004E0D2"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(2) Pooling and reallocation of financial resources. Pooling and reallocation of financial resources refers to the function of establishing appropriate mechanisms in the process of financial transactions to pool financial resources in the industry in a short time and then complete operation of these financial resources in the financial market. This function applies mainly to purchase of corporate shares in the financial market. </w:t>
      </w:r>
    </w:p>
    <w:p w14:paraId="7631AE2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(3) Circulation of financial resources. It refers to the rational allocation and reuse of economic resources, which is the most essential application of the financial system. However, the efficiency of allocation and reuse of economic resources is often affected by the complexity of economic transactions. In the financial framework under the background of the present international financial system, it has become possible to allocate, use and reuse economic resources across countries.</w:t>
      </w:r>
    </w:p>
    <w:p w14:paraId="6AF31483"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(4) Risk control of financial system. Professional financial services mostly deal with the risk control of economic resources, such as options trading services. Essentially, the circulation of funds in financial transactions will inevitably generate risks, so the establishment of the financial system will surely provide a variety of controls for predictable risks.</w:t>
      </w:r>
    </w:p>
    <w:p w14:paraId="0A66D9A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(5) Information supply. In the process of financial transactions, the supply of price information can often offer some reference for the participants of market transactions, thereby reducing the loss resulting from the lack of information. The effective functioning of information supply can not only provide data support for financial institutions in risk control but also make financial transactions more transparent.</w:t>
      </w:r>
    </w:p>
    <w:p w14:paraId="26B8C372"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(6) Solving incentive problems. Incentive problems are bound to affect other functions of the financial system and relevant financial institutions in resource allocation, transfer of resources, risk management, etc. The consequences, for instance, include adverse selection between principals and agents and moral hazard. Especially when there exists information asymmetry in the market, the financial system can provide relevant solutions to incentive problems.</w:t>
      </w:r>
    </w:p>
    <w:p w14:paraId="192EB5D9" w14:textId="77777777" w:rsidR="006377B4" w:rsidRPr="00CE6A7D" w:rsidRDefault="00000000">
      <w:pPr>
        <w:pStyle w:val="Heading3"/>
        <w:rPr>
          <w:rFonts w:ascii="Times New Roman" w:hAnsi="Times New Roman" w:cs="Times New Roman"/>
          <w:sz w:val="24"/>
          <w:szCs w:val="24"/>
          <w:lang w:val="en-US"/>
        </w:rPr>
      </w:pPr>
      <w:bookmarkStart w:id="59" w:name="_Toc510606542"/>
      <w:bookmarkStart w:id="60" w:name="_Toc510536126"/>
      <w:bookmarkStart w:id="61" w:name="_Toc520550290"/>
      <w:bookmarkStart w:id="62" w:name="_Toc4938606"/>
      <w:r w:rsidRPr="00CE6A7D">
        <w:rPr>
          <w:rFonts w:ascii="Times New Roman" w:hAnsi="Times New Roman" w:cs="Times New Roman"/>
          <w:sz w:val="24"/>
          <w:szCs w:val="24"/>
          <w:lang w:val="en-US"/>
        </w:rPr>
        <w:t xml:space="preserve">3.3 </w:t>
      </w:r>
      <w:bookmarkEnd w:id="59"/>
      <w:bookmarkEnd w:id="60"/>
      <w:r w:rsidRPr="00CE6A7D">
        <w:rPr>
          <w:rFonts w:ascii="Times New Roman" w:hAnsi="Times New Roman" w:cs="Times New Roman"/>
          <w:sz w:val="24"/>
          <w:szCs w:val="24"/>
          <w:lang w:val="en-US"/>
        </w:rPr>
        <w:t>Interrelationships among Rural Finance, Financial Inclusion and Digital Finance</w:t>
      </w:r>
      <w:bookmarkEnd w:id="61"/>
      <w:bookmarkEnd w:id="62"/>
    </w:p>
    <w:p w14:paraId="3002F99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In this dissertation, we analyze the logical relationship among rural finance, financial inclusion and digital finance, and discuss the feasibility of developing rural inclusive finance via digitalization.</w:t>
      </w:r>
    </w:p>
    <w:p w14:paraId="7D2E9CDA" w14:textId="77777777" w:rsidR="006377B4" w:rsidRPr="00CE6A7D" w:rsidRDefault="00000000">
      <w:pPr>
        <w:pStyle w:val="Heading4"/>
        <w:rPr>
          <w:rFonts w:ascii="Times New Roman" w:eastAsia="黑体" w:hAnsi="Times New Roman" w:cs="Times New Roman"/>
          <w:sz w:val="24"/>
          <w:szCs w:val="24"/>
          <w:lang w:val="en-US"/>
        </w:rPr>
      </w:pPr>
      <w:bookmarkStart w:id="63" w:name="_Toc510536127"/>
      <w:bookmarkStart w:id="64" w:name="_Toc518165937"/>
      <w:bookmarkStart w:id="65" w:name="_Toc4938607"/>
      <w:bookmarkStart w:id="66" w:name="_Toc520550291"/>
      <w:r w:rsidRPr="00CE6A7D">
        <w:rPr>
          <w:rFonts w:ascii="Times New Roman" w:hAnsi="Times New Roman" w:cs="Times New Roman"/>
          <w:sz w:val="24"/>
          <w:szCs w:val="24"/>
          <w:lang w:val="en-US"/>
        </w:rPr>
        <w:t xml:space="preserve">3.3.1 </w:t>
      </w:r>
      <w:bookmarkEnd w:id="63"/>
      <w:r w:rsidRPr="00CE6A7D">
        <w:rPr>
          <w:rFonts w:ascii="Times New Roman" w:hAnsi="Times New Roman" w:cs="Times New Roman"/>
          <w:sz w:val="24"/>
          <w:szCs w:val="24"/>
          <w:lang w:val="en-US"/>
        </w:rPr>
        <w:t>Relation between Rural Finance and Financial Inclusion</w:t>
      </w:r>
      <w:bookmarkEnd w:id="64"/>
      <w:bookmarkEnd w:id="65"/>
      <w:bookmarkEnd w:id="66"/>
    </w:p>
    <w:p w14:paraId="0044467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Financial inclusion is a concept and overall framework intended to resolve financial exclusion and eradicate financial discrimination. Financial exclusion is the term coined for the poor and unprivileged groups lacking access to mainstream financial services at affordable costs. The factors underlying financial exclusion may include geographical, economic, social and financial service market factors. Geographical exclusion refers to the fact that the excluded subjects are far away from financial service institutions and need public transport to get to financial service institutions; </w:t>
      </w:r>
      <w:r w:rsidRPr="00CE6A7D">
        <w:rPr>
          <w:rFonts w:ascii="Times New Roman" w:hAnsi="Times New Roman"/>
          <w:szCs w:val="24"/>
        </w:rPr>
        <w:lastRenderedPageBreak/>
        <w:t xml:space="preserve">economic exclusion means mainstream financial institutions shut those engaged in high-risk and low-income operations outside through industry risk assessment and otherwise; social exclusion means mainstream financial institutions exclude economic participants using certain marketing strategies or the excluded subjects themselves believe that there is only a slim chance for them to obtain financial services even if they submit applications in view of their experience and psychological factors, think that they are virtually excluded from financial services. </w:t>
      </w:r>
    </w:p>
    <w:p w14:paraId="5650130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Rural areas, agriculture and farmers are the key service objects of rural finance. Rural areas are remote and far away from financial institutions, and long-distance transportation is needed before reaching them, falling into the category of geographical exclusion; agriculture is a high-risk and low-return industry, falling into the category of economic exclusion; farmers are less educated and find it hard to afford financial services, falling into the category of social exclusion. The above analysis shows that the service objects of rural finance are basically the objects of financial exclusion. The main goal of financial inclusion is to eradicate financial exclusion, including, of course, to solve the financial inclusion problem of “agriculture, rural areas and farmers”, that is, to solve the current problems of rural finance. Therefore, financial inclusion provides conception and basic framework for solving rural financial problems. </w:t>
      </w:r>
    </w:p>
    <w:p w14:paraId="58F6DE8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To sum up, financial inclusion is a concept targeting at solving rural financial problems. And financial problems in underdeveloped rural areas are an important aspect of financial inclusion. </w:t>
      </w:r>
    </w:p>
    <w:p w14:paraId="11C44B0C" w14:textId="77777777" w:rsidR="006377B4" w:rsidRPr="00CE6A7D" w:rsidRDefault="00000000">
      <w:pPr>
        <w:pStyle w:val="Heading4"/>
        <w:rPr>
          <w:rFonts w:ascii="Times New Roman" w:eastAsia="黑体" w:hAnsi="Times New Roman" w:cs="Times New Roman"/>
          <w:sz w:val="24"/>
          <w:szCs w:val="24"/>
          <w:lang w:val="en-US"/>
        </w:rPr>
      </w:pPr>
      <w:bookmarkStart w:id="67" w:name="_Toc4938608"/>
      <w:bookmarkStart w:id="68" w:name="_Toc520550292"/>
      <w:bookmarkStart w:id="69" w:name="_Toc518165938"/>
      <w:r w:rsidRPr="00CE6A7D">
        <w:rPr>
          <w:rFonts w:ascii="Times New Roman" w:hAnsi="Times New Roman" w:cs="Times New Roman"/>
          <w:sz w:val="24"/>
          <w:szCs w:val="24"/>
          <w:lang w:val="en-US"/>
        </w:rPr>
        <w:t xml:space="preserve">3.3.2 Relation </w:t>
      </w:r>
      <w:bookmarkEnd w:id="67"/>
      <w:bookmarkEnd w:id="68"/>
      <w:bookmarkEnd w:id="69"/>
      <w:r w:rsidRPr="00CE6A7D">
        <w:rPr>
          <w:rFonts w:ascii="Times New Roman" w:hAnsi="Times New Roman" w:cs="Times New Roman"/>
          <w:sz w:val="24"/>
          <w:szCs w:val="24"/>
          <w:lang w:val="en-US"/>
        </w:rPr>
        <w:t>between Rural Finance and Digital Technology</w:t>
      </w:r>
    </w:p>
    <w:p w14:paraId="327FC8F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1. Digital Integration into Finance: One of the core features of the early digital transformation of rural financial institutions is the digitization of financial services and business channels. The rapid development of financial technology has driven innovation in rural financial services, with digital technology gradually shifting from supporting to leading these services. In the process of digital transformation, digital technology is embedded throughout the entire process of financial services and deeply integrated with finance. This results in digitally-based transaction scenarios, data-driven analysis and exploration, as well as comprehensive digital credit management mechanisms.</w:t>
      </w:r>
    </w:p>
    <w:p w14:paraId="6B4CF7F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2. Finance Embedded into Digital: In the digital era of the economy, financial competition is about financial ecosystems and data platforms. During the process of digital transformation, finance is integrated into various aspects of people's daily lives, creating a new format of scenario-based finance, providing people with ecological scenario financial services. Therefore, the digital transformation of rural financial institutions is not merely the adoption of digital technology but rather a comprehensive, mutually empowering process between the organization and technology. As digital transformation advances, digital technology gradually extends into the strategic planning, organizational structure, business models, product design, operational mechanisms, and IT systems of rural financial institutions, making digitalization a fundamental aspect of rural finance. In the process of the mutual embedding of digital technology and rural finance, a digital financial ecosystem gradually takes shape.</w:t>
      </w:r>
    </w:p>
    <w:p w14:paraId="02D1382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Based on the analysis above, we can see that rural finance falls within the important category of inclusive finance, which can help improve the underdeveloped state of rural finance. However, the specific approach requires further discussion. The application of digitalization is one of the practical pathways for inclusive finance and has already proven its inclusivity in urban financial development. Whether digitalization can solve rural financial issues becomes a crucial question. Logically, it is feasible, primarily for the following reasons:</w:t>
      </w:r>
    </w:p>
    <w:p w14:paraId="2F63712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The fundamental difference between rural and urban areas lies in "agriculture, rural areas, and farmers." Digital technology can effectively accommodate this difference. It can aggregate small, dispersed rural areas online, consolidate and analyze data and information that is difficult to collect, and create a "small world" on digital platforms that is no different from urban areas.</w:t>
      </w:r>
    </w:p>
    <w:p w14:paraId="14F8C83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Agriculture represents a significant difference. The application of digitalization in urban finance has </w:t>
      </w:r>
      <w:r w:rsidRPr="00CE6A7D">
        <w:rPr>
          <w:rFonts w:ascii="Times New Roman" w:hAnsi="Times New Roman"/>
          <w:szCs w:val="24"/>
        </w:rPr>
        <w:lastRenderedPageBreak/>
        <w:t>demonstrated its effectiveness for the "long tail" market, and agriculture falls into this category, making it compatible with digital solutions.</w:t>
      </w:r>
    </w:p>
    <w:p w14:paraId="2726287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Farmer differences: Digital finance not only brings financial services but also leads farmers to enjoy the benefits of information technology, broadening their horizons and improving their overall financial literacy.</w:t>
      </w:r>
    </w:p>
    <w:p w14:paraId="7DEC584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In summary, digital applications can, in macrological terms, enhance the inclusiveness of rural finance.</w:t>
      </w:r>
    </w:p>
    <w:p w14:paraId="6F040C03" w14:textId="77777777" w:rsidR="006377B4" w:rsidRPr="00CE6A7D" w:rsidRDefault="00000000">
      <w:pPr>
        <w:pStyle w:val="Heading3"/>
        <w:rPr>
          <w:rFonts w:ascii="Times New Roman" w:hAnsi="Times New Roman" w:cs="Times New Roman"/>
          <w:sz w:val="24"/>
          <w:szCs w:val="24"/>
          <w:lang w:val="en-US"/>
        </w:rPr>
      </w:pPr>
      <w:bookmarkStart w:id="70" w:name="_Toc520550294"/>
      <w:bookmarkStart w:id="71" w:name="_Toc4938610"/>
      <w:r w:rsidRPr="00CE6A7D">
        <w:rPr>
          <w:rFonts w:ascii="Times New Roman" w:hAnsi="Times New Roman" w:cs="Times New Roman"/>
          <w:sz w:val="24"/>
          <w:szCs w:val="24"/>
          <w:lang w:val="en-US"/>
        </w:rPr>
        <w:t>3.4 Inevitability for the Digitalization Entry into Rural Financial Market</w:t>
      </w:r>
      <w:bookmarkEnd w:id="70"/>
      <w:bookmarkEnd w:id="71"/>
    </w:p>
    <w:p w14:paraId="094DB61F" w14:textId="77777777" w:rsidR="006377B4" w:rsidRPr="00CE6A7D" w:rsidRDefault="00000000">
      <w:pPr>
        <w:pStyle w:val="Heading4"/>
        <w:rPr>
          <w:rFonts w:ascii="Times New Roman" w:eastAsia="黑体" w:hAnsi="Times New Roman" w:cs="Times New Roman"/>
          <w:sz w:val="24"/>
          <w:szCs w:val="24"/>
          <w:lang w:val="en-US"/>
        </w:rPr>
      </w:pPr>
      <w:bookmarkStart w:id="72" w:name="_Toc518165942"/>
      <w:bookmarkStart w:id="73" w:name="_Toc4938611"/>
      <w:bookmarkStart w:id="74" w:name="_Toc520550295"/>
      <w:r w:rsidRPr="00CE6A7D">
        <w:rPr>
          <w:rFonts w:ascii="Times New Roman" w:hAnsi="Times New Roman" w:cs="Times New Roman"/>
          <w:sz w:val="24"/>
          <w:szCs w:val="24"/>
          <w:lang w:val="en-US"/>
        </w:rPr>
        <w:t>3.4.1 Theoretical Basis for the Digital Technology’s Role in Promoting Rural Financial Inclusion</w:t>
      </w:r>
      <w:bookmarkEnd w:id="72"/>
      <w:bookmarkEnd w:id="73"/>
      <w:bookmarkEnd w:id="74"/>
    </w:p>
    <w:p w14:paraId="05506D73" w14:textId="77777777" w:rsidR="006377B4" w:rsidRPr="00CE6A7D" w:rsidRDefault="00000000">
      <w:pPr>
        <w:adjustRightInd w:val="0"/>
        <w:snapToGrid w:val="0"/>
        <w:spacing w:beforeLines="50" w:before="120" w:afterLines="50" w:after="120" w:line="480" w:lineRule="atLeast"/>
        <w:rPr>
          <w:rFonts w:ascii="Times New Roman" w:hAnsi="Times New Roman"/>
          <w:szCs w:val="24"/>
        </w:rPr>
        <w:ind w:left="720" w:hanging="720"/>
      </w:pPr>
      <w:r w:rsidRPr="00CE6A7D">
        <w:rPr>
          <w:rFonts w:ascii="Times New Roman" w:hAnsi="Times New Roman"/>
          <w:szCs w:val="24"/>
        </w:rPr>
        <w:t>Branchless banking is an important means to achieve financial inclusion. Branchless banking is defined as the strategy of delivering financial services outside conventional bank branches. On the one hand, this strategy may be complementary to the functions of existing banking branches, and collaboration between the two may broaden the channel of financial services; on the other hand, branchless banking may exist as a channel independent from conventional banking branches, completely replacing and getting rid of the mode of delivering financial services based on physical branches. Branchless banking technologies include the digital banking, ATM, POS, EFTPOS, mobile banking and so on. A survey of 2011 showed that 62% of respondents preferred the digital banking as their bank service channel, while only 20% chose the traditional mode of banking outlet service (in 2007, 40% preferred the mode of banking outlet service) (PwC, 2012). Major reasons behind that include the improvement of customer digitalization and the increase of infrastructure cost for physical branches.</w:t>
      </w:r>
    </w:p>
    <w:p w14:paraId="7983925D" w14:textId="77777777" w:rsidR="006377B4" w:rsidRPr="00CE6A7D" w:rsidRDefault="00000000">
      <w:pPr>
        <w:adjustRightInd w:val="0"/>
        <w:snapToGrid w:val="0"/>
        <w:spacing w:beforeLines="50" w:before="120" w:afterLines="50" w:after="120" w:line="480" w:lineRule="atLeast"/>
        <w:rPr>
          <w:rFonts w:ascii="Times New Roman" w:hAnsi="Times New Roman"/>
          <w:szCs w:val="24"/>
        </w:rPr>
        <w:ind w:left="720" w:hanging="720"/>
      </w:pPr>
      <w:r w:rsidRPr="00CE6A7D">
        <w:rPr>
          <w:rFonts w:ascii="Times New Roman" w:hAnsi="Times New Roman"/>
          <w:szCs w:val="24"/>
        </w:rPr>
        <w:t>Application of digital information technology or information and communication technology has become a very important contributor of financial inclusion (Gupta, 2011). In recent years, many developing countries have made use of information and communication technologies (ICTs) to innovate the means and forms of financial service delivery, effectively expanding the reach of financial services to remote and poor people and increasing the accessibility of financial services to unprivileged groups. The concept and models of e-financial Inclusion were introduced in such context. ICT-based financial innovation can reduce the cost and improve the convenience of access to financial services. Mobile finance plays an increasingly prominent role in accelerating financial inclusion and economic growth. For example, a study on African countries was conducted using the data of 1988-2007 to analyze the impact of mobile phone development on financial inclusion and economic growth. The results showed that mobile phone development imposes a significant positive impact on economic growth because, among other reasons, the mobile phone development facilitates financial inclusion (Andrianaivo and Kpodar, 2012). Another study reported that in Colombia, a South American country with underdeveloped finance, the government and the private sector have developed many channels in an attempt to reduce the transaction cost of financial services, improve the availability of financial services and achieve financial inclusion, including financial services using the Internet, voice mail, mobile phones, bank agents, etc. An important means is to facilitate delivery of financial services using mobile banking (Fernndez de Lis, 2014).</w:t>
      </w:r>
    </w:p>
    <w:p w14:paraId="479305D3" w14:textId="77777777" w:rsidR="006377B4" w:rsidRPr="00CE6A7D" w:rsidRDefault="00000000">
      <w:pPr>
        <w:adjustRightInd w:val="0"/>
        <w:snapToGrid w:val="0"/>
        <w:spacing w:beforeLines="50" w:before="120" w:afterLines="50" w:after="120" w:line="480" w:lineRule="atLeast"/>
        <w:rPr>
          <w:rFonts w:ascii="Times New Roman" w:hAnsi="Times New Roman"/>
          <w:szCs w:val="24"/>
        </w:rPr>
        <w:ind w:left="720" w:hanging="720"/>
      </w:pPr>
      <w:r w:rsidRPr="00CE6A7D">
        <w:rPr>
          <w:rFonts w:ascii="Times New Roman" w:hAnsi="Times New Roman"/>
          <w:szCs w:val="24"/>
        </w:rPr>
        <w:t xml:space="preserve">A report published by Dun &amp; Bradstreet in 2014 pointed out that increased use of the Internet in financial services would help increase transparency and reduce distribution costs. According to the data of D&amp;B survey, 84% of the respondents preferred the Internet as the main channel of financial service delivery. The Internet helps to improve the accessibility of financial services (expanding coverage), enhance operational efficiency and reduce costs. The impacts of the Internet on financial inclusion are reflected in two aspects. The first is the transparency of product prices and features (product publicity and presentation). Second, the use of the digital technology can increase market segmentation and product segregation so that financial service providers can design different </w:t>
      </w:r>
      <w:r w:rsidRPr="00CE6A7D">
        <w:rPr>
          <w:rFonts w:ascii="Times New Roman" w:hAnsi="Times New Roman"/>
          <w:szCs w:val="24"/>
        </w:rPr>
        <w:lastRenderedPageBreak/>
        <w:t>products for different customer groups, thereby reducing distribution and delivery costs.</w:t>
      </w:r>
    </w:p>
    <w:p w14:paraId="6E535C39"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fact, some large credit rating agencies have become increasingly concerned with the problem of how to apply digital technologies in mining of rural big data so as to provide credit rating services for rural lending activities.  </w:t>
      </w:r>
    </w:p>
    <w:p w14:paraId="0F05D81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For example, the Policy and Economic Research Council (PERC) of the United States and Experian MicroAnalytics (EMA) worked together to develop the Financial Identity Risk Management (FIRM), an innovative scheme for improving the accessibility of financial services in emerging markets (especially the rural poor populations), in a hope to improve the data needed for credit risk assessment and borrowing capacity appraisal.</w:t>
      </w:r>
    </w:p>
    <w:p w14:paraId="6E40AF78" w14:textId="77777777" w:rsidR="006377B4" w:rsidRPr="00CE6A7D" w:rsidRDefault="00000000">
      <w:pPr>
        <w:adjustRightInd w:val="0"/>
        <w:snapToGrid w:val="0"/>
        <w:spacing w:beforeLines="50" w:before="120" w:afterLines="50" w:after="120" w:line="480" w:lineRule="atLeast"/>
        <w:rPr>
          <w:rFonts w:ascii="Times New Roman" w:hAnsi="Times New Roman"/>
          <w:szCs w:val="24"/>
        </w:rPr>
        <w:ind w:left="720" w:hanging="720"/>
      </w:pPr>
      <w:r w:rsidRPr="00CE6A7D">
        <w:rPr>
          <w:rFonts w:ascii="Times New Roman" w:hAnsi="Times New Roman"/>
          <w:szCs w:val="24"/>
        </w:rPr>
        <w:t xml:space="preserve">The Issue 76 (Feb. 2014) of </w:t>
      </w:r>
      <w:r w:rsidRPr="00CE6A7D">
        <w:rPr>
          <w:rFonts w:ascii="Times New Roman" w:hAnsi="Times New Roman"/>
          <w:i/>
          <w:szCs w:val="24"/>
        </w:rPr>
        <w:t>ICT Update</w:t>
      </w:r>
      <w:r w:rsidRPr="00CE6A7D">
        <w:rPr>
          <w:rFonts w:ascii="Times New Roman" w:hAnsi="Times New Roman"/>
          <w:szCs w:val="24"/>
        </w:rPr>
        <w:t>, an E-journal focusing on ICTs, agriculture and rural development in Africa, the Caribbean and the Pacific, set the topic as mobile finance and agriculture, stating that mobile finance would revolutionize the finance of the agricultural supply chain (ICT Update, 2014). An article titled “Big data for small holder” was devoted to introducing FIRM.</w:t>
      </w:r>
    </w:p>
    <w:p w14:paraId="42986DC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The development of digital technology and the improvement of rural financial informatization can reduce the cost of information collection in financial services, alleviate the problem of information asymmetry, and facilitate the delivery of credit services. The advancement of information technology and its application in financial innovation can reduce the operational costs of financial services delivered by banks and enable the banks to increase services, especially in remote areas. ICTs have a wide range of applications in financial innovation. We can examine and comprehend the impact of information technology on financial innovation in developing countries and relevant rationales from the aspects of credit system construction, branchless banking, innovation of payment means and improvement of payment environment. The rationales for CITs to improve rural financial service innovation and financial supply and to promote financial service innovation and expand service coverage in remote areas mainly includes the following aspects.</w:t>
      </w:r>
    </w:p>
    <w:p w14:paraId="6CB752F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Firstly, the development of digital technology can facilitate the establishment and improvement of the credit information system, improve the information environment for credit decision-making of rural financial institutions, and enhance the efficiency of credit decision-making. Meanwhile, financial institutions can adopt information technology to identify, measure and control credit risks and improve risk management capabilities. Secondly, IT-based development of financial products such as e-finance, digital finance and mobile banking is conducive to expanding the service coverage in geographically remote rural areas and promoting rural financial inclusion. Thirdly, financial institutions can use information technology to improve the information system and enhance internal management efficiency, especially the vertical management ability, so as to facilitate sinking of service delivery channels. Fourthly, financial development backed by electronic information technology can cement rural financial infrastructure, improve the construction of rural payment system and payment environment, and facilitate the delivery of rural financial services.</w:t>
      </w:r>
    </w:p>
    <w:p w14:paraId="4FF69D0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addition, the digital technology can not only facilitate financial services but also further increase the sources of funding in rural markets. At present, financing in the countryside of China mainly relies on endogenous financing channels. That means, capitals are accumulated from inside. But this financing channel has great shortcomings, seriously impeding the expanded reproduction of rural economy. The acceleration of agricultural modernization poses stricter requirements for the efficiency and quality of agricultural production. With the constant development and upgrading of science and technology, outdated production equipment and technologies have been replaced, and new equipment and technologies have been used in agricultural production. However, the shortage of funding for introducing these new equipment and technologies has become a problem demanding prompt solution in rural development. Since the reform and opening-up, China’s rural land circulation and urbanization have been advancing steadily, and the government’s support and guiding policies such as “Bringing Culture/Science and Technology/Hygienic Health to the </w:t>
      </w:r>
      <w:r w:rsidRPr="00CE6A7D">
        <w:rPr>
          <w:rFonts w:ascii="Times New Roman" w:hAnsi="Times New Roman"/>
          <w:szCs w:val="24"/>
        </w:rPr>
        <w:lastRenderedPageBreak/>
        <w:t xml:space="preserve">Countryside” and “college-graduate village officials” have greatly improved the overall quality of farmers. Agricultural modernization is speeding up and rural economy shows huge potentials, leading to enormous financing demands. All these factors will create golden opportunities for the development of rural financial market. </w:t>
      </w:r>
    </w:p>
    <w:p w14:paraId="42F21019"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Digitalization provides the rural financial market with a financing channel featuring a relatively low threshold, convenient and fast services and relatively fair and equal financing opportunities. Innovative crowdfunding, P2P lending and other credit models also increase the sources of capital in the rural financial market. Digital finance not only plays a positive role in alleviating financing difficulties in rural areas but also has a profound impact on driving the modernization of agricultural industry. It leverages the remarkable advantages of third-party payment platforms of electronic commerce to speed up circulation of agricultural products. The Chinese government strongly advocates the digital finance business model, which will further the connection between rural digital finance and rural economy and make digital finance a powerful engine driving the rural economic development.</w:t>
      </w:r>
    </w:p>
    <w:p w14:paraId="5B6055AA" w14:textId="77777777" w:rsidR="006377B4" w:rsidRPr="00CE6A7D" w:rsidRDefault="00000000">
      <w:pPr>
        <w:pStyle w:val="Heading4"/>
        <w:rPr>
          <w:rFonts w:ascii="Times New Roman" w:eastAsia="黑体" w:hAnsi="Times New Roman" w:cs="Times New Roman"/>
          <w:sz w:val="24"/>
          <w:szCs w:val="24"/>
          <w:lang w:val="en-US"/>
        </w:rPr>
      </w:pPr>
      <w:bookmarkStart w:id="75" w:name="_Toc518165943"/>
      <w:bookmarkStart w:id="76" w:name="_Toc4938612"/>
      <w:bookmarkStart w:id="77" w:name="_Toc520550296"/>
      <w:r w:rsidRPr="00CE6A7D">
        <w:rPr>
          <w:rFonts w:ascii="Times New Roman" w:hAnsi="Times New Roman" w:cs="Times New Roman"/>
          <w:sz w:val="24"/>
          <w:szCs w:val="24"/>
          <w:lang w:val="en-US"/>
        </w:rPr>
        <w:t>3.4.2 Cases Illustrating the Digital Technology’s Role in Promoting Rural Financial Inclusion</w:t>
      </w:r>
      <w:bookmarkEnd w:id="75"/>
      <w:bookmarkEnd w:id="76"/>
      <w:bookmarkEnd w:id="77"/>
    </w:p>
    <w:p w14:paraId="19C338A5"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 African cases: M-PESA in Kenya and MTN in Uganda</w:t>
      </w:r>
    </w:p>
    <w:p w14:paraId="7160DC45"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In Africa, most of the population have no access to financial services. Only 20% of African households have bank accounts. For example, in Ethiopia, Uganda and Tanzania, a bank offers financial services to 100,000 people on average. Moreover, even those who have access to the banking services often complaint about their inconvenience in view of high transaction costs (Ondiege, 2010). Facing this situation, African countries have been alleviating financial exclusion by developing mobile banking, mobile wallet and other products and services in the past few years. Most notably, Kenya-based Safaricom introduced mobile banking and POS terminal services to successfully launch the M-PESA service program. The target customers of M-PESA are those having no access to banking services and no bank accounts. Also, M-PESA was introduced to Tanzania by Vodacom.</w:t>
      </w:r>
    </w:p>
    <w:p w14:paraId="2BEF241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In Uganda, MTN introduced the card-based mobile wallet. The service is to help customers with deposit operations through 1,300 agents. Customers will receive text messages prompting that the deposit has been posted, and then they can transfer the money to other mobile banking users.</w:t>
      </w:r>
    </w:p>
    <w:p w14:paraId="1048B59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 Asian cases: True Move in Thailand</w:t>
      </w:r>
    </w:p>
    <w:p w14:paraId="506C1C6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In Thailand, the mobile operator True has contributed to the development of mobile banking. Bank of Thailand supports the use of mobile money considering that the management cost of cash is too high. Those having no access to banking services in Thailand are mostly unregistered workers and refugees in shelters. Mobile money is mostly used in mobile recharge, fund transfer, bill payment and purchase of goods, but most of the users are young people. Thanks to the development of mobile banking, Thailand’s financial services have been increasing substantially in recent years.</w:t>
      </w:r>
    </w:p>
    <w:p w14:paraId="5E8A897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(III) Latin American cases: Tigo and Personal in Paraguay</w:t>
      </w:r>
    </w:p>
    <w:p w14:paraId="03C953BC" w14:textId="2C537635" w:rsidR="006377B4" w:rsidRPr="00CE6A7D" w:rsidRDefault="00000000">
      <w:pPr>
        <w:adjustRightInd w:val="0"/>
        <w:snapToGrid w:val="0"/>
        <w:spacing w:beforeLines="50" w:before="120" w:afterLines="50" w:after="120" w:line="480" w:lineRule="atLeast"/>
        <w:rPr>
          <w:rFonts w:ascii="Times New Roman" w:hAnsi="Times New Roman"/>
          <w:szCs w:val="24"/>
        </w:rPr>
        <w:ind w:left="720" w:hanging="720"/>
      </w:pPr>
      <w:r w:rsidRPr="00CE6A7D">
        <w:rPr>
          <w:rFonts w:ascii="Times New Roman" w:hAnsi="Times New Roman"/>
          <w:szCs w:val="24"/>
        </w:rPr>
        <w:t xml:space="preserve">Most Latin American countries are facing the problems of scattered banking outlets and inadequate financial infrastructure. Paraguay, for example, is one of the poorest countries in Latin America, with serious financial inequality and insufficient access to education and financial services in rural areas. Bank branches are most sparsely distributed in Paraguay among all other countries in Central and South America, with only five branches serving 100,000 people on average. Even counting some informal financial institutions, 70% of Paraguay’s population is still excluded from financial services. However, the penetration of mobile phones in Latin America has hit 100%. In recent years, innovations in digital technology have increased the access to financial services. Tigo and Personal, Latin America’s two largest telecom operators, are promoting the development of mobile wallet platforms. In Paraguay, Tigo secures 54.67% shares of the mobile phone market. In 2008, Tigo was </w:t>
      </w:r>
      <w:r w:rsidRPr="00CE6A7D">
        <w:rPr>
          <w:rFonts w:ascii="Times New Roman" w:hAnsi="Times New Roman"/>
          <w:szCs w:val="24"/>
        </w:rPr>
        <w:lastRenderedPageBreak/>
        <w:t xml:space="preserve">the first to introduce the mobile wallet Tigo Cash that is mainly used for retail payment. The registration is done by verifying with the agent outlets, and the transaction is handled by transferring money from E-wallets. In 2010, Tigo developed and launched Giros Tigo to deliver </w:t>
      </w:r>
      <w:r w:rsidR="008A1288">
        <w:rPr>
          <w:rFonts w:ascii="Times New Roman" w:hAnsi="Times New Roman"/>
          <w:szCs w:val="24"/>
        </w:rPr>
        <w:t>Chinese</w:t>
      </w:r>
      <w:r w:rsidRPr="00CE6A7D">
        <w:rPr>
          <w:rFonts w:ascii="Times New Roman" w:hAnsi="Times New Roman"/>
          <w:szCs w:val="24"/>
        </w:rPr>
        <w:t xml:space="preserve"> transfer services. Customer A remits mobile money at a designated branch, and then customer B who has received a text message prompt goes to the branch to collect money with his PIN code. Personal, Paraguay’s second largest telecom operator, maintains 29.68% shares of the mobile phone market. In 2010, it began to introduce the mobile wallet Billetera Personal which is mainly used for money transfer, commercial payment and bill payment. It has provided services for more than one basic account.</w:t>
      </w:r>
    </w:p>
    <w:p w14:paraId="5D9E062C" w14:textId="77777777" w:rsidR="006377B4" w:rsidRPr="00CE6A7D" w:rsidRDefault="006377B4">
      <w:pPr>
        <w:tabs>
          <w:tab w:val="left" w:pos="735"/>
        </w:tabs>
        <w:adjustRightInd w:val="0"/>
        <w:snapToGrid w:val="0"/>
        <w:spacing w:beforeLines="50" w:before="120" w:afterLines="50" w:after="120"/>
        <w:rPr>
          <w:rFonts w:ascii="Times New Roman" w:hAnsi="Times New Roman"/>
          <w:szCs w:val="24"/>
        </w:rPr>
        <w:sectPr w:rsidR="006377B4" w:rsidRPr="00CE6A7D">
          <w:headerReference w:type="default" r:id="rId11"/>
          <w:pgSz w:w="12240" w:h="15840"/>
          <w:pgMar w:top="1440" w:right="1440" w:bottom="1440" w:left="2160" w:header="720" w:footer="1152" w:gutter="0"/>
          <w:cols w:space="720"/>
          <w:docGrid w:linePitch="326"/>
        </w:sectPr>
      </w:pPr>
    </w:p>
    <w:p w14:paraId="125FACA4" w14:textId="77777777" w:rsidR="006377B4" w:rsidRPr="00CE6A7D" w:rsidRDefault="00000000">
      <w:pPr>
        <w:pStyle w:val="Heading1"/>
        <w:rPr>
          <w:rFonts w:ascii="Times New Roman" w:hAnsi="Times New Roman" w:cs="Times New Roman"/>
          <w:sz w:val="24"/>
          <w:szCs w:val="24"/>
          <w:lang w:val="en-US"/>
        </w:rPr>
      </w:pPr>
      <w:bookmarkStart w:id="78" w:name="_Toc520550297"/>
      <w:bookmarkStart w:id="79" w:name="_Toc4938613"/>
      <w:bookmarkStart w:id="80" w:name="_Toc520550337"/>
      <w:r w:rsidRPr="00CE6A7D">
        <w:rPr>
          <w:rFonts w:ascii="Times New Roman" w:hAnsi="Times New Roman" w:cs="Times New Roman"/>
          <w:sz w:val="24"/>
          <w:szCs w:val="24"/>
          <w:lang w:val="en-US"/>
        </w:rPr>
        <w:lastRenderedPageBreak/>
        <w:t>CHAPTER 4</w:t>
      </w:r>
      <w:bookmarkEnd w:id="78"/>
      <w:bookmarkEnd w:id="79"/>
    </w:p>
    <w:p w14:paraId="7B6EBD35"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This section primarily discusses the fundamental content, which is the beneficial experiences of applying digitization to the rural finance industry in other countries. It mainly introduces valuable experiences from various countries such as Brazil, the United States, Japan, and others. Finally, after a thorough analysis and summarization, the implementation of group guarantee and other related effective models can be used to control risks, maintain market-oriented operating mechanisms, adopt cutting-edge technologies, and thereby significantly reduce costs. This is aimed at establishing a more systematic model at the level of management incentives and absorbing beneficial and enriching experiences from abroad. </w:t>
      </w:r>
    </w:p>
    <w:p w14:paraId="625D8BD8" w14:textId="77777777" w:rsidR="006377B4" w:rsidRPr="00CE6A7D" w:rsidRDefault="00000000">
      <w:pPr>
        <w:pStyle w:val="Heading3"/>
        <w:rPr>
          <w:rFonts w:ascii="Times New Roman" w:hAnsi="Times New Roman" w:cs="Times New Roman"/>
          <w:sz w:val="24"/>
          <w:szCs w:val="24"/>
          <w:lang w:val="en-US"/>
        </w:rPr>
      </w:pPr>
      <w:bookmarkStart w:id="81" w:name="_Toc4938614"/>
      <w:bookmarkStart w:id="82" w:name="_Toc520550298"/>
      <w:r w:rsidRPr="00CE6A7D">
        <w:rPr>
          <w:rFonts w:ascii="Times New Roman" w:hAnsi="Times New Roman" w:cs="Times New Roman"/>
          <w:sz w:val="24"/>
          <w:szCs w:val="24"/>
          <w:lang w:val="en-US"/>
        </w:rPr>
        <w:t>4.1 Major Experience of Brazil in Development of Rural Finance</w:t>
      </w:r>
      <w:bookmarkEnd w:id="81"/>
      <w:r w:rsidRPr="00CE6A7D">
        <w:rPr>
          <w:rFonts w:ascii="Times New Roman" w:hAnsi="Times New Roman" w:cs="Times New Roman"/>
          <w:sz w:val="24"/>
          <w:szCs w:val="24"/>
          <w:lang w:val="en-US"/>
        </w:rPr>
        <w:t xml:space="preserve"> </w:t>
      </w:r>
      <w:bookmarkEnd w:id="82"/>
    </w:p>
    <w:p w14:paraId="39CAC565" w14:textId="77777777" w:rsidR="006377B4" w:rsidRPr="00CE6A7D" w:rsidRDefault="00000000">
      <w:pPr>
        <w:adjustRightInd w:val="0"/>
        <w:snapToGrid w:val="0"/>
        <w:spacing w:beforeLines="50" w:before="120" w:afterLines="50" w:after="120" w:line="480" w:lineRule="atLeast"/>
        <w:rPr>
          <w:rFonts w:ascii="Times New Roman" w:hAnsi="Times New Roman"/>
          <w:szCs w:val="24"/>
        </w:rPr>
        <w:ind w:left="720" w:hanging="720"/>
      </w:pPr>
      <w:r w:rsidRPr="00CE6A7D">
        <w:rPr>
          <w:rFonts w:ascii="Times New Roman" w:hAnsi="Times New Roman"/>
          <w:szCs w:val="24"/>
        </w:rPr>
        <w:t xml:space="preserve">With respect to the development of digital finance services, Brazil is mainly characterized in its new mode that no point-to-point bank outlet is set up. This is a brand-new development concept. How to understand this mode? The mode will be adopted for areas with scattered agency stores to provide business services for areas not covered by bank outlets or areas difficult in accessing to relevant services. This measure had been promoted and implemented extensively since the year of 2000. Up to now, great achievement has been made with this effort. The mode is still under implementation, and supporting services for the mode are also improved, which pushes forwarding the development of the industry. </w:t>
      </w:r>
    </w:p>
    <w:p w14:paraId="33038B0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 Operation mode of banking business without bank outlet</w:t>
      </w:r>
    </w:p>
    <w:p w14:paraId="29FA9059"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With respect to banking business without bank outlet, financial services will be provided for specific groups by retail agency stores together with financial institutions relevant to banks. The whole process of the business will be completed by the retail agency while banks, as the last link of the business process, are mainly responsible for providing sufficient fund. In this process, Caixa Aqui is the bank to provide fund for target clients through the agency. For accessing relevant business services of agency outlets of Caixa and relevant departments or institutions, clients only have to provide certification documents like generation II ID cards and residence certificates for the whole process from the application to the use of such services. </w:t>
      </w:r>
    </w:p>
    <w:p w14:paraId="0C806E44" w14:textId="77777777" w:rsidR="006377B4" w:rsidRPr="00CE6A7D" w:rsidRDefault="00000000">
      <w:pPr>
        <w:adjustRightInd w:val="0"/>
        <w:snapToGrid w:val="0"/>
        <w:spacing w:beforeLines="50" w:before="120" w:afterLines="50" w:after="120" w:line="480" w:lineRule="atLeast"/>
        <w:rPr>
          <w:rFonts w:ascii="Times New Roman" w:hAnsi="Times New Roman"/>
          <w:szCs w:val="24"/>
        </w:rPr>
        <w:ind w:left="720" w:hanging="720"/>
      </w:pPr>
      <w:r w:rsidRPr="00CE6A7D">
        <w:rPr>
          <w:rFonts w:ascii="Times New Roman" w:hAnsi="Times New Roman"/>
          <w:szCs w:val="24"/>
        </w:rPr>
        <w:t xml:space="preserve">Being popular in Brazil, this new mode is promoted quickly. As of 2007, many subjects of rural finance have been benefited from the mode. Brazil has promulgated relevant laws and regulations for strengthening the supervision on the mode, which facilitates the evasion of risks in the daily operation of the mode. For instance, relevant law specifies that the central bank may exam the whole process of the bank in retailer selection. If any problem is found in the process, the bank will be held liable for the consequence. According to relevant laws, the central bank also has the right to inspect detailed records of transactions of institutions under the supervision of the bank. To a great extent, this is helpful for eliminating or dissolving relevant difficulties and risks in the early period. </w:t>
      </w:r>
    </w:p>
    <w:p w14:paraId="3612E89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 Features of banking business without outlet</w:t>
      </w:r>
    </w:p>
    <w:p w14:paraId="0E70CF8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Banking business without outlet are characterized as follows: With the business, needs of target clients will be judged and catered for precisely through credit cards and e-banks installed on mobile phones. In this way, clients may complete the transaction without having to go outside or being restricted by the distance. The business may also allow third parties to provide financial services as agencies. For example, small retailers and many other subjects may also entrust relevant professional agencies to handle business on their behalf when target clients are unable to handle business on site, which is a problem difficult to solve in the past.</w:t>
      </w:r>
    </w:p>
    <w:p w14:paraId="18D73C0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addition to the foresaid functional services, clients may also have access to regular services like deposit and withdrawal. Payment-related business relevant to payment is the central task and function of the business mode. Of course, basic functions like deposit business is included. However, other functions are seldom reflected in the mode. According to the in-depth analysis of </w:t>
      </w:r>
      <w:r w:rsidRPr="00CE6A7D">
        <w:rPr>
          <w:rFonts w:ascii="Times New Roman" w:hAnsi="Times New Roman"/>
          <w:szCs w:val="24"/>
        </w:rPr>
        <w:lastRenderedPageBreak/>
        <w:t xml:space="preserve">relevant features, the mode has great potential in the development. To a great extent, the mode will make up deficiencies of and support existing bank outlets and cut down the operation cost of the bank outlets. </w:t>
      </w:r>
    </w:p>
    <w:p w14:paraId="1425956F" w14:textId="77777777" w:rsidR="006377B4" w:rsidRPr="00CE6A7D" w:rsidRDefault="00000000">
      <w:pPr>
        <w:pStyle w:val="Heading3"/>
        <w:rPr>
          <w:rFonts w:ascii="Times New Roman" w:hAnsi="Times New Roman" w:cs="Times New Roman"/>
          <w:sz w:val="24"/>
          <w:szCs w:val="24"/>
          <w:lang w:val="en-US"/>
        </w:rPr>
      </w:pPr>
      <w:bookmarkStart w:id="83" w:name="_Toc520550299"/>
      <w:bookmarkStart w:id="84" w:name="_Toc4938615"/>
      <w:r w:rsidRPr="00CE6A7D">
        <w:rPr>
          <w:rFonts w:ascii="Times New Roman" w:hAnsi="Times New Roman" w:cs="Times New Roman"/>
          <w:sz w:val="24"/>
          <w:szCs w:val="24"/>
          <w:lang w:val="en-US"/>
        </w:rPr>
        <w:t>4.2 Major Experience of the USA in Development of Rural Finance</w:t>
      </w:r>
      <w:bookmarkEnd w:id="83"/>
      <w:bookmarkEnd w:id="84"/>
    </w:p>
    <w:p w14:paraId="00E2771B"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The USA is outstanding in the development of ITFIN industry. Currently, a complete set of ITFIN market has been formed in rural area of the USA. The success of the USA in this aspect is an example for worldwide financial organizations and institutions to learn. Rural bank is the representative in the ITFIN market of the USA, and provides loan, insurance, transfer and deposit services for the impoverished group in rural areas, which are target clients of rural banks. </w:t>
      </w:r>
    </w:p>
    <w:p w14:paraId="0AFFE7A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 Operation mode</w:t>
      </w:r>
    </w:p>
    <w:p w14:paraId="1665D46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Rural banks of the USA function in this way: With a prerequisite that the loan amount is safe and sustainable, loan will be granted to a group and group members will monitor each other and reallocate the resources, thus benefiting the whole group. Specifically, five or more impoverished persons may form a group voluntarily; the group members have equivalent economic conditions; the bank will exam credit of potential group members; if the potential group members passing the examination of the bank may be admitted to the interest group and have access to loan. The period of the examination is one week. Group members do not have to provide guarantee or collateral. The process is as follows: Loan will be granted to two impoverished persons in the group. If they are able to repay the loan within specified time limit, loan will be granted to other members of the group. This is helpful for group members to monitor each other. The maturity period of the loan is one year. Borrowers may repay the loan in installments and need to repay one percentage point of the loan in each month and pay off the principal in a year. The process will be maintained to cast off poverty of the impoverished group. </w:t>
      </w:r>
    </w:p>
    <w:p w14:paraId="5B9201E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 Major features</w:t>
      </w:r>
    </w:p>
    <w:p w14:paraId="0B6060B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One of features of rural banks of the USA is that loan interest rates are differentiated based on the purpose of the loan. Loans used for different purpose are relevant to different interest rate. Moreover, no interest will accrued for loan for especially poverty-stricken rural group. The fact shows that most farmers will choose petty loan with low interest rate. The second feature is that high deposit interest rate mechanism is promoted by rural banks of the USA. The rural banks use this measure to attract deposit and strength the lending ability, thus facilitating sustainable development of rural banks.</w:t>
      </w:r>
    </w:p>
    <w:p w14:paraId="0B6A06A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addition, rural banks of the USA is distinctively featured in their compulsive deposit policies. As a prerequisite for obtaining loan, a borrower needs to deposit certain amount in the bank within the time limit specified by the bank. The deposit will be considered as the fund for forming a group. Meanwhile, the bank will offer relatively high interest rate for the deposit. After the review of the rural bank, the borrower may obtain loan from the bank on condition that five percent of the raised money should be deposited into the group fund. According to relevant investigation, up to half of the capital of rural banks of the USA is sourced from borrowers’ deposit in commercial banks. Therefore, compulsive deposit has great function on rural banks of the USA as it reduces the number of borrowers, relieves the problem of the interest rate for the repayment and lowers the risk faced by rural banks of the USA. </w:t>
      </w:r>
    </w:p>
    <w:p w14:paraId="7D8EB9F1" w14:textId="77777777" w:rsidR="006377B4" w:rsidRPr="00CE6A7D" w:rsidRDefault="00000000">
      <w:pPr>
        <w:pStyle w:val="Heading3"/>
        <w:rPr>
          <w:rFonts w:ascii="Times New Roman" w:hAnsi="Times New Roman" w:cs="Times New Roman"/>
          <w:sz w:val="24"/>
          <w:szCs w:val="24"/>
          <w:lang w:val="en-US"/>
        </w:rPr>
      </w:pPr>
      <w:bookmarkStart w:id="85" w:name="_Toc520550300"/>
      <w:bookmarkStart w:id="86" w:name="_Toc4938616"/>
      <w:r w:rsidRPr="00CE6A7D">
        <w:rPr>
          <w:rFonts w:ascii="Times New Roman" w:hAnsi="Times New Roman" w:cs="Times New Roman"/>
          <w:sz w:val="24"/>
          <w:szCs w:val="24"/>
          <w:lang w:val="en-US"/>
        </w:rPr>
        <w:t>4.3 Major Experience of Japan in Development of Rural Finance</w:t>
      </w:r>
      <w:bookmarkEnd w:id="85"/>
      <w:bookmarkEnd w:id="86"/>
    </w:p>
    <w:p w14:paraId="67803B0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BRI is one of the largest state-owned commercial financial institutions in the world to provide financial services for rural areas while Japan has the largest client group for the bank. BRI provides financial services for most rural families and carries out other businesses smoothly in Japan. </w:t>
      </w:r>
    </w:p>
    <w:p w14:paraId="3D6450E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ITFIN mainly caters for families with low family economic income and economic difficulties. As it is expensive to provide financial services for families with economic difficulties and it is often hard </w:t>
      </w:r>
      <w:r w:rsidRPr="00CE6A7D">
        <w:rPr>
          <w:rFonts w:ascii="Times New Roman" w:hAnsi="Times New Roman"/>
          <w:szCs w:val="24"/>
        </w:rPr>
        <w:lastRenderedPageBreak/>
        <w:t xml:space="preserve">for banks providing such services for such targets to recover the capital, the subsidiary of the government and the country becomes the only support for relevant banks. Consequently, many banking institutions are not willing to provide financial services and always try to avoid the financial services for those rural families for preventing capital loss. However, Japan solve this problem in a good way: Internet-based petty loan mode and financial services for impoverished families are combined, improved and innovated into a status that the provision of such financial services has no adverse impact on banks. In the end, BRI functions smoothly and makes great achievement in the development of financial services in Japan.  </w:t>
      </w:r>
    </w:p>
    <w:p w14:paraId="4C81A3C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(1) Operation mode of BRI</w:t>
      </w:r>
    </w:p>
    <w:p w14:paraId="247624E0" w14:textId="77777777" w:rsidR="006377B4" w:rsidRPr="00CE6A7D" w:rsidRDefault="00000000">
      <w:pPr>
        <w:adjustRightInd w:val="0"/>
        <w:snapToGrid w:val="0"/>
        <w:spacing w:beforeLines="50" w:before="120" w:afterLines="50" w:after="120" w:line="480" w:lineRule="atLeast"/>
        <w:rPr>
          <w:rFonts w:ascii="Times New Roman" w:hAnsi="Times New Roman"/>
          <w:szCs w:val="24"/>
        </w:rPr>
        <w:ind w:left="720" w:hanging="720"/>
      </w:pPr>
      <w:r w:rsidRPr="00CE6A7D">
        <w:rPr>
          <w:rFonts w:ascii="Times New Roman" w:hAnsi="Times New Roman"/>
          <w:szCs w:val="24"/>
        </w:rPr>
        <w:t xml:space="preserve">The supreme banking department in Japan is BRI Credit Department. Established in 1895, BRI has a history of over 100 years. It is one of major state-owned commercial banks of Indonesia. Business of BRI is mainly divided into three parts: commercial finance and petty loan finance. Petty credit functioning in commercial principles is the core business of rural bank system of BRI while ordinary agriculture-related loan developed from policy-based subsidiary loan is the major business of the system. </w:t>
      </w:r>
    </w:p>
    <w:p w14:paraId="637175B2" w14:textId="77777777" w:rsidR="006377B4" w:rsidRPr="00CE6A7D" w:rsidRDefault="00000000">
      <w:pPr>
        <w:adjustRightInd w:val="0"/>
        <w:snapToGrid w:val="0"/>
        <w:spacing w:beforeLines="50" w:before="120" w:afterLines="50" w:after="120" w:line="480" w:lineRule="atLeast"/>
        <w:rPr>
          <w:rFonts w:ascii="Times New Roman" w:hAnsi="Times New Roman"/>
          <w:szCs w:val="24"/>
        </w:rPr>
        <w:ind w:left="720" w:hanging="720"/>
      </w:pPr>
      <w:r w:rsidRPr="00CE6A7D">
        <w:rPr>
          <w:rFonts w:ascii="Times New Roman" w:hAnsi="Times New Roman"/>
          <w:szCs w:val="24"/>
        </w:rPr>
        <w:t xml:space="preserve">BRI has institutions of three levels: branch, sub-branch and rural bank. Rural bank falls in the bottom layer of the operation mode of BRI. BRI Credit Department is the dominant department which directs, controls and makes decisions for the credit business. In the operation mode of BRI, BRI Credit Department formulates credit business policies and manages departments of lower levels; each department needs to monitor and manage its subsidiary department and audit the calculation work. Up to now, BRI has set up 324 sub-branches in cities of Japan. These sub-branches are distributed in major cities mainly for carrying out credit business targeting individuals or collectives, monitoring and reviewing credit business of rural banks, and making decisions on the upper limit of loan amount together with rural banks. Rural banks of all levels must bear the expense accrued in the process of credit business. According to statistics, the number of rural banks in Japan has been up to 4046 and keeps going up. These rural banks are distributed in places of Japan under the decision based on BRI mode. </w:t>
      </w:r>
    </w:p>
    <w:p w14:paraId="12BD231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As the core of internet petty loan, rural banks undertake the work of independent financial accounting and examination. Generally, rural banks are set up in urban areas and towns or places near to markets. To reduce operation cost and expenditure, rural banks would recruit employees in local places. This will simplify expenditure and internal structure of banks, reduce expenditure of banks, enhance the communication of banks with local residents, reduce local resources consumed by human resources of banks, and relieve moral risk faced by banks. In addition to the reduction of human resource cost, recruiting personnel in local places will make loan audit simple and convenient, cut down loan service expense, help to evade the risk arising from inaccurate information, and strengthen comprehensive power and competitiveness of the banks. </w:t>
      </w:r>
    </w:p>
    <w:p w14:paraId="7CF781F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 Major features</w:t>
      </w:r>
    </w:p>
    <w:p w14:paraId="3E40E5E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Banks under BRI operation mode will offer credit services which allows for installments, which relieve the economic difficulties of relevant families. Loan for operation has a period of maturity of about 24 month, loan for investment has a period of maturity of about 36 months, and individuals or units only have the repay the loan on monthly basis. Borrowers may also repay the loan in lump sum. Generally, the period of repayment may be extended for about 9 months. To prevent borrowers from failing in timely repayment because of shortage in fund or for other reasons, banks will deduct monthly 10% of the interest from the loan to help borrowers to repay the loan. The method of repayment with both interest and principal is adopted by the banks based on the credit risk theory and cash flow theory. In this way, the balance between working capital and financial revenue and expenditure of the banks will be maintained; and the risk faced by the banks in the provision of loan services will be also reduced. </w:t>
      </w:r>
    </w:p>
    <w:p w14:paraId="5AC173D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lastRenderedPageBreak/>
        <w:t xml:space="preserve">Before releasing the loan, the bank will exam the borrower to determine whether the borrower is able to repay the loan on schedule. After the borrowed is deemed capable of repayment on schedule, the loan will then be approved and released. Moreover, staff of the bank should learn about status of the borrower periodically to lower the risk in credit services. </w:t>
      </w:r>
    </w:p>
    <w:p w14:paraId="4A84CDAD" w14:textId="58B9947E" w:rsidR="006377B4" w:rsidRPr="00CE6A7D" w:rsidRDefault="00000000">
      <w:pPr>
        <w:pStyle w:val="Heading3"/>
        <w:rPr>
          <w:rFonts w:ascii="Times New Roman" w:hAnsi="Times New Roman" w:cs="Times New Roman"/>
          <w:sz w:val="24"/>
          <w:szCs w:val="24"/>
          <w:lang w:val="en-US"/>
        </w:rPr>
      </w:pPr>
      <w:bookmarkStart w:id="87" w:name="_Toc520550301"/>
      <w:bookmarkStart w:id="88" w:name="_Toc4938617"/>
      <w:r w:rsidRPr="00CE6A7D">
        <w:rPr>
          <w:rFonts w:ascii="Times New Roman" w:hAnsi="Times New Roman" w:cs="Times New Roman"/>
          <w:sz w:val="24"/>
          <w:szCs w:val="24"/>
          <w:lang w:val="en-US"/>
        </w:rPr>
        <w:t xml:space="preserve">4.4 Experiences of </w:t>
      </w:r>
      <w:r w:rsidR="008A1288">
        <w:rPr>
          <w:rFonts w:ascii="Times New Roman" w:hAnsi="Times New Roman" w:cs="Times New Roman"/>
          <w:sz w:val="24"/>
          <w:szCs w:val="24"/>
          <w:lang w:val="en-US"/>
        </w:rPr>
        <w:t>Western</w:t>
      </w:r>
      <w:r w:rsidRPr="00CE6A7D">
        <w:rPr>
          <w:rFonts w:ascii="Times New Roman" w:hAnsi="Times New Roman" w:cs="Times New Roman"/>
          <w:sz w:val="24"/>
          <w:szCs w:val="24"/>
          <w:lang w:val="en-US"/>
        </w:rPr>
        <w:t xml:space="preserve"> Countries and Major </w:t>
      </w:r>
      <w:bookmarkEnd w:id="87"/>
      <w:r w:rsidRPr="00CE6A7D">
        <w:rPr>
          <w:rFonts w:ascii="Times New Roman" w:hAnsi="Times New Roman" w:cs="Times New Roman"/>
          <w:sz w:val="24"/>
          <w:szCs w:val="24"/>
          <w:lang w:val="en-US"/>
        </w:rPr>
        <w:t>Enlightenment</w:t>
      </w:r>
      <w:bookmarkEnd w:id="88"/>
    </w:p>
    <w:p w14:paraId="63D33AE4" w14:textId="77777777" w:rsidR="006377B4" w:rsidRPr="00CE6A7D" w:rsidRDefault="00000000">
      <w:pPr>
        <w:pStyle w:val="Heading4"/>
        <w:rPr>
          <w:rFonts w:ascii="Times New Roman" w:eastAsia="黑体" w:hAnsi="Times New Roman" w:cs="Times New Roman"/>
          <w:sz w:val="24"/>
          <w:szCs w:val="24"/>
          <w:lang w:val="en-US"/>
        </w:rPr>
      </w:pPr>
      <w:bookmarkStart w:id="89" w:name="_Toc520550302"/>
      <w:bookmarkStart w:id="90" w:name="_Toc4938618"/>
      <w:bookmarkStart w:id="91" w:name="_Toc518165949"/>
      <w:r w:rsidRPr="00CE6A7D">
        <w:rPr>
          <w:rFonts w:ascii="Times New Roman" w:hAnsi="Times New Roman" w:cs="Times New Roman"/>
          <w:sz w:val="24"/>
          <w:szCs w:val="24"/>
          <w:lang w:val="en-US"/>
        </w:rPr>
        <w:t>4.4.1 Control Risk by the Adoption of Group Joint Guarantee Mode</w:t>
      </w:r>
      <w:bookmarkEnd w:id="89"/>
      <w:bookmarkEnd w:id="90"/>
      <w:bookmarkEnd w:id="91"/>
    </w:p>
    <w:p w14:paraId="39871CE3"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Group joint guarantee mode has substitute the traditional relation between the borrower and the lender and the relation between financial unit and the borrower. To a certain extent, the mode lowers the credit risk caused by asymmetric information and also helps individuals or collectives with economic difficulties. Joint guarantee mode also reduces the risk in credit finance. For example, under the joint guarantee mode adopted in the USA, individuals or collectives will obtain loan under the five-group joint guarantee mode, which effectively reduces the risk in loan activities and maintains the repayment rate of over 98%.</w:t>
      </w:r>
    </w:p>
    <w:p w14:paraId="0F6C0510" w14:textId="77777777" w:rsidR="006377B4" w:rsidRPr="00CE6A7D" w:rsidRDefault="00000000">
      <w:pPr>
        <w:pStyle w:val="Heading4"/>
        <w:rPr>
          <w:rFonts w:ascii="Times New Roman" w:eastAsia="黑体" w:hAnsi="Times New Roman" w:cs="Times New Roman"/>
          <w:sz w:val="24"/>
          <w:szCs w:val="24"/>
          <w:lang w:val="en-US"/>
        </w:rPr>
      </w:pPr>
      <w:bookmarkStart w:id="92" w:name="_Toc4938619"/>
      <w:bookmarkStart w:id="93" w:name="_Toc518165950"/>
      <w:bookmarkStart w:id="94" w:name="_Toc520550303"/>
      <w:r w:rsidRPr="00CE6A7D">
        <w:rPr>
          <w:rFonts w:ascii="Times New Roman" w:hAnsi="Times New Roman" w:cs="Times New Roman"/>
          <w:sz w:val="24"/>
          <w:szCs w:val="24"/>
          <w:lang w:val="en-US"/>
        </w:rPr>
        <w:t>4.4.2 Stick to Marketized Operation Mechanism</w:t>
      </w:r>
      <w:bookmarkEnd w:id="92"/>
      <w:bookmarkEnd w:id="93"/>
      <w:bookmarkEnd w:id="94"/>
    </w:p>
    <w:p w14:paraId="3E0AED1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Rural finance market will be developed stably only when rural finance follows the law of market. Government’s assistance and support for rural finance is limited. Therefore, rural finance needs to be developed in a marketized and commercial mode. Digital finance cost should be covered via interest rate pricing based on market condition. Sufficient capital sources and healthy development of financial enterprises will be maintained only when Digital finance functions through the market. Major targets of credit business in of rural finance are individuals or families with economic difficulties in rural areas. The target group is characterized in the low amount of loan and extensive distribution, which greatly pushes up the labor cost and expenditure of loan activities in daily work. This is also the cause of the high interest rate. Only high interest rate may sustain the daily expenditure and maintain normal operation of the financial institution. Interest rate of rural banks of the USA is often higher than other banks, which is a key factor for the success of those rural banks. According to statistical data, annual interest rate of rural banks of the USA is about 20% while that of Japan even reaches up to 40%. High annual interest rate is the only way to maintain normal operation, balance of revenue and expenditure and development of financial institutions, </w:t>
      </w:r>
    </w:p>
    <w:p w14:paraId="443545C5" w14:textId="77777777" w:rsidR="006377B4" w:rsidRPr="00CE6A7D" w:rsidRDefault="00000000">
      <w:pPr>
        <w:pStyle w:val="Heading4"/>
        <w:rPr>
          <w:rFonts w:ascii="Times New Roman" w:eastAsia="黑体" w:hAnsi="Times New Roman" w:cs="Times New Roman"/>
          <w:sz w:val="24"/>
          <w:szCs w:val="24"/>
          <w:lang w:val="en-US"/>
        </w:rPr>
      </w:pPr>
      <w:bookmarkStart w:id="95" w:name="_Toc518165951"/>
      <w:bookmarkStart w:id="96" w:name="_Toc520550304"/>
      <w:bookmarkStart w:id="97" w:name="_Toc4938620"/>
      <w:r w:rsidRPr="00CE6A7D">
        <w:rPr>
          <w:rFonts w:ascii="Times New Roman" w:hAnsi="Times New Roman" w:cs="Times New Roman"/>
          <w:sz w:val="24"/>
          <w:szCs w:val="24"/>
          <w:lang w:val="en-US"/>
        </w:rPr>
        <w:t>4.4.2 Reduce Cost through Advanced Technologies</w:t>
      </w:r>
      <w:bookmarkEnd w:id="95"/>
      <w:bookmarkEnd w:id="96"/>
      <w:bookmarkEnd w:id="97"/>
    </w:p>
    <w:p w14:paraId="4AC270EE" w14:textId="77777777" w:rsidR="006377B4" w:rsidRPr="00CE6A7D" w:rsidRDefault="00000000">
      <w:pPr>
        <w:adjustRightInd w:val="0"/>
        <w:snapToGrid w:val="0"/>
        <w:spacing w:beforeLines="50" w:before="120" w:afterLines="50" w:after="120" w:line="480" w:lineRule="atLeast"/>
        <w:rPr>
          <w:rFonts w:ascii="Times New Roman" w:hAnsi="Times New Roman"/>
          <w:szCs w:val="24"/>
        </w:rPr>
        <w:ind w:left="720" w:hanging="720"/>
      </w:pPr>
      <w:r w:rsidRPr="00CE6A7D">
        <w:rPr>
          <w:rFonts w:ascii="Times New Roman" w:hAnsi="Times New Roman"/>
          <w:szCs w:val="24"/>
        </w:rPr>
        <w:t xml:space="preserve">Banking business without outlets may be promoted not only in metropolises but also in rural areas. A bank may invest certain amount of fund in the rural area to establish relevant business, complete facilities, reduce the expense for setting up business without outlets, and cut down unnecessary expenditure. We can see from the case of Brazil that the cost of setting up POS machine in areas without outlets is less than USD 3000, and the monthly cost is only USD 160. In contrast, the construction of a physical bank operation premise will cost USD 400,000 and the expense for personnel training and equipment is also high. Therefore, setting up agencies without outlets is much cheaper than the construction of physical operation premise. With this aspect, China may also set up agencies without outlets, reduce operation costs and improve operation efficiency of banks by borrowing the mode of Brazil. </w:t>
      </w:r>
    </w:p>
    <w:p w14:paraId="2073368D" w14:textId="77777777" w:rsidR="006377B4" w:rsidRPr="00CE6A7D" w:rsidRDefault="00000000">
      <w:pPr>
        <w:pStyle w:val="Heading4"/>
        <w:rPr>
          <w:rFonts w:ascii="Times New Roman" w:eastAsia="黑体" w:hAnsi="Times New Roman" w:cs="Times New Roman"/>
          <w:sz w:val="24"/>
          <w:szCs w:val="24"/>
          <w:lang w:val="en-US"/>
        </w:rPr>
      </w:pPr>
      <w:bookmarkStart w:id="98" w:name="_Toc518165952"/>
      <w:bookmarkStart w:id="99" w:name="_Toc520550305"/>
      <w:bookmarkStart w:id="100" w:name="_Toc4938621"/>
      <w:r w:rsidRPr="00CE6A7D">
        <w:rPr>
          <w:rFonts w:ascii="Times New Roman" w:hAnsi="Times New Roman" w:cs="Times New Roman"/>
          <w:sz w:val="24"/>
          <w:szCs w:val="24"/>
          <w:lang w:val="en-US"/>
        </w:rPr>
        <w:t>4.4.2 Establish Perfect Management System and Incentive Mechanism</w:t>
      </w:r>
      <w:bookmarkEnd w:id="98"/>
      <w:bookmarkEnd w:id="99"/>
      <w:bookmarkEnd w:id="100"/>
    </w:p>
    <w:p w14:paraId="7F007BC3"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(1) Establish a complete regulation mechanism. Different aspects should be considered for designing a perfect management system for rural areas. The system should be encouraging and prudent, and smooth the way for sustainable healthy development of rural ITFIN and provide a healthy external environment for the development. Development of rural financial industries in countries and regions shows that financial monitoring mechanisms in many regions are complete and a homocentric square standard is set up for rural ITFIN institutions. Therefore, promotion of healthy development of rural ITFIN lies in the establishment and implementation of monitoring </w:t>
      </w:r>
      <w:r w:rsidRPr="00CE6A7D">
        <w:rPr>
          <w:rFonts w:ascii="Times New Roman" w:hAnsi="Times New Roman"/>
          <w:szCs w:val="24"/>
        </w:rPr>
        <w:lastRenderedPageBreak/>
        <w:t xml:space="preserve">system, making up of deficiencies in rural financial market, and the formulation and implementation of complete systems. </w:t>
      </w:r>
    </w:p>
    <w:p w14:paraId="5098DF0D"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(2) Strengthen human resource construction. In modern society, talent has become an increasingly important key drive for the development of enterprises. So is the case of rural financial market. Long-term healthy development relies on talent introduction and cultivation. As development of rural financial industry has its own features and the market in rural areas is highly potential, it is necessary to consider not only professional knowledge and skills but also market response ability of interviewees in the recruitment of financial workers. There are many problems to be solved in the process of development of financial industry in China: Financial rights and interest of people in many rural areas are not guaranteed; many financial institutions attach little importance to rural market, have little service awareness for rural market, or even develop rural financial market as a business simply for economic benefit other than paying attention to the catering of needs of the rural market and the provision of more convenient financial services for rural market. The most important task for financial institutions is to solve the loan problem of rural areas, lower loan interest rate, promote the development of rural financial industry and implement policies of the government for supporting rural financial market. All the work needs to be down by a number of professional talents who are familiar with the development of rural financial industry and devote to the implementation of policies of relevant departments for supporting the development of rural financial industry and help farmers to solve the most urgent problems. Talents serving the rural areas should be earnest and responsible and have the awareness of serving farmers and passion for joining financial construction of rural areas. Therefore, the work is demanding. Talents should be both professional and experienced. </w:t>
      </w:r>
    </w:p>
    <w:p w14:paraId="13B1CF4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(3) Perfect reward and punishment mechanism. It is very important for financial workers to strengthen the shift in concept, form the awareness of serving farmers, enhance professional knowledge and skills, understand documents issued by relevant departments in connection with the development of rural financial industry, work with a good attitude and facilitate the development of rural financial industry. It is necessary to care about requirements of employees, cater needs of staff and cultivate employees’ sense of belonging. Employees who are excellent in performance should be rewarded, physically or mentally, in accordance with relevant rules so as to encourage employees to work hard. Meanwhile, it is also necessary to make career planning for employees and define the route for promotion to incite employees to devote to work with a good attitude, improve professional quality, update knowledge and skills, strengthen the awareness of serving rural areas and farmers, work positively and earnestly for the construction of rural finance and promote the stable development of rural financial industry. </w:t>
      </w:r>
    </w:p>
    <w:p w14:paraId="27691981" w14:textId="77777777" w:rsidR="006377B4" w:rsidRPr="00CE6A7D" w:rsidRDefault="006377B4">
      <w:pPr>
        <w:adjustRightInd w:val="0"/>
        <w:snapToGrid w:val="0"/>
        <w:spacing w:beforeLines="50" w:before="120" w:afterLines="50" w:after="120"/>
        <w:rPr>
          <w:rFonts w:ascii="Times New Roman" w:hAnsi="Times New Roman"/>
          <w:szCs w:val="24"/>
        </w:rPr>
        <w:sectPr w:rsidR="006377B4" w:rsidRPr="00CE6A7D">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2160" w:header="720" w:footer="1152" w:gutter="0"/>
          <w:cols w:space="720"/>
          <w:docGrid w:linePitch="326"/>
        </w:sectPr>
      </w:pPr>
    </w:p>
    <w:p w14:paraId="06042D61" w14:textId="77777777" w:rsidR="006377B4" w:rsidRPr="00CE6A7D" w:rsidRDefault="00000000">
      <w:pPr>
        <w:pStyle w:val="Heading1"/>
        <w:rPr>
          <w:rFonts w:ascii="Times New Roman" w:hAnsi="Times New Roman" w:cs="Times New Roman"/>
          <w:sz w:val="24"/>
          <w:szCs w:val="24"/>
          <w:lang w:val="en-US"/>
        </w:rPr>
      </w:pPr>
      <w:bookmarkStart w:id="101" w:name="_Toc510536129"/>
      <w:bookmarkStart w:id="102" w:name="_Toc4938622"/>
      <w:bookmarkStart w:id="103" w:name="_Toc520550306"/>
      <w:bookmarkStart w:id="104" w:name="_Hlk3917322"/>
      <w:r w:rsidRPr="00CE6A7D">
        <w:rPr>
          <w:rFonts w:ascii="Times New Roman" w:hAnsi="Times New Roman" w:cs="Times New Roman"/>
          <w:sz w:val="24"/>
          <w:szCs w:val="24"/>
          <w:lang w:val="en-US"/>
        </w:rPr>
        <w:lastRenderedPageBreak/>
        <w:t>CHAPTER 5</w:t>
      </w:r>
      <w:bookmarkEnd w:id="101"/>
      <w:bookmarkEnd w:id="102"/>
      <w:bookmarkEnd w:id="103"/>
    </w:p>
    <w:p w14:paraId="694D8899" w14:textId="77777777" w:rsidR="006377B4" w:rsidRPr="00CE6A7D" w:rsidRDefault="00000000">
      <w:pPr>
        <w:pStyle w:val="Heading3"/>
        <w:rPr>
          <w:rFonts w:ascii="Times New Roman" w:hAnsi="Times New Roman" w:cs="Times New Roman"/>
          <w:sz w:val="24"/>
          <w:szCs w:val="24"/>
          <w:lang w:val="en-US"/>
        </w:rPr>
      </w:pPr>
      <w:bookmarkStart w:id="105" w:name="_Toc4938623"/>
      <w:bookmarkStart w:id="106" w:name="_Toc520550307"/>
      <w:bookmarkEnd w:id="104"/>
      <w:r w:rsidRPr="00CE6A7D">
        <w:rPr>
          <w:rFonts w:ascii="Times New Roman" w:hAnsi="Times New Roman" w:cs="Times New Roman"/>
          <w:sz w:val="24"/>
          <w:szCs w:val="24"/>
          <w:lang w:val="en-US"/>
        </w:rPr>
        <w:t>5.1 Current Situation of Development of Rural Finance in China</w:t>
      </w:r>
      <w:bookmarkEnd w:id="105"/>
      <w:bookmarkEnd w:id="106"/>
    </w:p>
    <w:p w14:paraId="5E7E55C8" w14:textId="77777777" w:rsidR="006377B4" w:rsidRPr="00CE6A7D" w:rsidRDefault="00000000">
      <w:pPr>
        <w:pStyle w:val="Heading4"/>
        <w:rPr>
          <w:rFonts w:ascii="Times New Roman" w:hAnsi="Times New Roman" w:cs="Times New Roman"/>
          <w:sz w:val="24"/>
          <w:szCs w:val="24"/>
          <w:lang w:val="en-US"/>
        </w:rPr>
      </w:pPr>
      <w:bookmarkStart w:id="107" w:name="_Toc4938624"/>
      <w:bookmarkStart w:id="108" w:name="_Toc518165955"/>
      <w:bookmarkStart w:id="109" w:name="_Toc520550308"/>
      <w:r w:rsidRPr="00CE6A7D">
        <w:rPr>
          <w:rFonts w:ascii="Times New Roman" w:hAnsi="Times New Roman" w:cs="Times New Roman"/>
          <w:sz w:val="24"/>
          <w:szCs w:val="24"/>
          <w:lang w:val="en-US"/>
        </w:rPr>
        <w:t>5.1.1 Moderate-scale Operation Induces Demand for Rural Finance</w:t>
      </w:r>
      <w:bookmarkEnd w:id="107"/>
      <w:bookmarkEnd w:id="108"/>
      <w:bookmarkEnd w:id="109"/>
    </w:p>
    <w:p w14:paraId="2FADD1B1" w14:textId="77777777" w:rsidR="006377B4" w:rsidRPr="00CE6A7D" w:rsidRDefault="00000000">
      <w:pPr>
        <w:adjustRightInd w:val="0"/>
        <w:snapToGrid w:val="0"/>
        <w:spacing w:beforeLines="50" w:before="120" w:afterLines="50" w:after="120" w:line="480" w:lineRule="atLeast"/>
        <w:rPr>
          <w:rFonts w:ascii="Times New Roman" w:hAnsi="Times New Roman"/>
          <w:szCs w:val="24"/>
        </w:rPr>
        <w:ind w:left="720" w:hanging="720"/>
      </w:pPr>
      <w:r w:rsidRPr="00CE6A7D">
        <w:rPr>
          <w:rFonts w:ascii="Times New Roman" w:hAnsi="Times New Roman"/>
          <w:szCs w:val="24"/>
        </w:rPr>
        <w:t xml:space="preserve">Rural labor has undergone significant migration, and new agricultural operators continue to emerge, with land transfer and operational scale development becoming an inevitable trend. According to statistics from the Ministry of Agriculture, as of the latest publicly available data in 2020, the total area of contracted arable land transferred reached 530 million mu, exceeding one-third of the total area of contracted arable land. In some eastern coastal areas, the transfer ratio has already exceeded one-half. The number of large-scale farming households with operational arable land exceeding 50 mu has exceeded 3.5 million, covering an area of over 350 million mu. The number of new entities such as family farms, farmer cooperatives, and leading agricultural industrial enterprises has exceeded 2.7 million. As of 2020, there were 2.22 million registered farmer cooperatives nationwide, and the number of farmers joining these cooperatives accounted for nearly 50% of the total number of farmers in the country. </w:t>
      </w:r>
    </w:p>
    <w:p w14:paraId="3A524CB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 “Three-right” split policy for land to guide moderate-scale development of agriculture</w:t>
      </w:r>
    </w:p>
    <w:p w14:paraId="0254F088" w14:textId="77777777" w:rsidR="006377B4" w:rsidRPr="00CE6A7D" w:rsidRDefault="00000000">
      <w:pPr>
        <w:adjustRightInd w:val="0"/>
        <w:snapToGrid w:val="0"/>
        <w:spacing w:beforeLines="50" w:before="120" w:afterLines="50" w:after="120" w:line="480" w:lineRule="atLeast"/>
        <w:rPr>
          <w:rFonts w:ascii="Times New Roman" w:hAnsi="Times New Roman"/>
          <w:szCs w:val="24"/>
        </w:rPr>
        <w:ind w:left="720" w:hanging="720"/>
      </w:pPr>
      <w:r w:rsidRPr="00CE6A7D">
        <w:rPr>
          <w:rFonts w:ascii="Times New Roman" w:hAnsi="Times New Roman"/>
          <w:szCs w:val="24"/>
        </w:rPr>
        <w:t xml:space="preserve">In the early stage of reform and opening, “two-power” split policy incited the activeness of rural residents. Agricultural productivity is low and food is the most pressing matter at the time. With a prerequisite that rural land is owned collectively, the right of land management was contracted to rural residents, and the household contract responsibility system with remuneration linked to output was implemented. </w:t>
      </w:r>
    </w:p>
    <w:p w14:paraId="0F9C36CC" w14:textId="77777777" w:rsidR="006377B4" w:rsidRPr="00CE6A7D" w:rsidRDefault="00000000">
      <w:pPr>
        <w:adjustRightInd w:val="0"/>
        <w:snapToGrid w:val="0"/>
        <w:spacing w:beforeLines="50" w:before="120" w:afterLines="50" w:after="120" w:line="480" w:lineRule="atLeast"/>
        <w:rPr>
          <w:rFonts w:ascii="Times New Roman" w:hAnsi="Times New Roman"/>
          <w:szCs w:val="24"/>
        </w:rPr>
        <w:ind w:left="720" w:hanging="720"/>
      </w:pPr>
      <w:r w:rsidRPr="00CE6A7D">
        <w:rPr>
          <w:rFonts w:ascii="Times New Roman" w:hAnsi="Times New Roman"/>
          <w:szCs w:val="24"/>
        </w:rPr>
        <w:t>In 2008, the process of confirming rural contracted management rights was initiated, and through the "confirmation of rights" and the issuance of land certificates, the actual rights of land contracting were determined. Following the principles of clear ownership, complete rights, smooth transfer, and strict protection in the property rights system, the central government then deployed the registration and certification of rural collective land ownership and rural residents' contracted management rights. In 2013, the Central Committee issued its first directive, outlining the comprehensive registration and confirmation of rural land rights. In 2016, the pilot program was expanded to include 22 provinces. As of October 2016, 2,545 counties (cities, districts), 29,000 townships, and 492,000 villages had carried out this process, covering a total area of 750 million mu, which is nearly 60% of the total area of family-contracted arable land.</w:t>
      </w:r>
    </w:p>
    <w:p w14:paraId="76EEFC1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With the advancement of urbanization, a significant number of rural laborers have migrated to urban areas for employment in the secondary and tertiary industries. Many rural residents have transferred their land to others for management. To meet the trend of developing modern agriculture and the need for rural residents to retain contracted land rights while willing to transfer management rights, the "Opinions on Improving the Separation of Ownership, Contract, and Management Rights of Rural Land" was introduced. This policy currently implements the parallel system of collective land ownership, rural residents' contracted land rights, and land management rights, known as the "separation of the three rights." This system upholds collective land ownership, stabilizes the contracted land rights of rural residents, and revitalizes land management rights. It lays the institutional foundation for guiding the orderly transfer of land management rights, promoting moderately scaled agriculture, and driving the development of modern agriculture.</w:t>
      </w:r>
    </w:p>
    <w:p w14:paraId="4949CFE1"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t xml:space="preserve">Table 5.1: Connotation of “Three Right” of Rural Land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7"/>
        <w:gridCol w:w="1916"/>
        <w:gridCol w:w="3380"/>
        <w:gridCol w:w="2891"/>
      </w:tblGrid>
      <w:tr w:rsidR="006377B4" w:rsidRPr="00CE6A7D" w14:paraId="3122D0AE" w14:textId="77777777">
        <w:tc>
          <w:tcPr>
            <w:tcW w:w="846" w:type="pct"/>
          </w:tcPr>
          <w:p w14:paraId="2FB8B631" w14:textId="77777777" w:rsidR="006377B4" w:rsidRPr="00CE6A7D" w:rsidRDefault="006377B4">
            <w:pPr>
              <w:adjustRightInd w:val="0"/>
              <w:snapToGrid w:val="0"/>
              <w:spacing w:beforeLines="20" w:before="48" w:afterLines="20" w:after="48"/>
              <w:rPr>
                <w:rFonts w:ascii="Times New Roman" w:hAnsi="Times New Roman"/>
                <w:szCs w:val="24"/>
              </w:rPr>
            </w:pPr>
          </w:p>
        </w:tc>
        <w:tc>
          <w:tcPr>
            <w:tcW w:w="972" w:type="pct"/>
          </w:tcPr>
          <w:p w14:paraId="5C324C44"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Right Subject</w:t>
            </w:r>
          </w:p>
        </w:tc>
        <w:tc>
          <w:tcPr>
            <w:tcW w:w="1715" w:type="pct"/>
          </w:tcPr>
          <w:p w14:paraId="10A4BE13"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Right and Function</w:t>
            </w:r>
          </w:p>
        </w:tc>
        <w:tc>
          <w:tcPr>
            <w:tcW w:w="1467" w:type="pct"/>
          </w:tcPr>
          <w:p w14:paraId="1B1C8B90"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Meaning</w:t>
            </w:r>
          </w:p>
        </w:tc>
      </w:tr>
      <w:tr w:rsidR="006377B4" w:rsidRPr="00CE6A7D" w14:paraId="2090D5BD" w14:textId="77777777">
        <w:tc>
          <w:tcPr>
            <w:tcW w:w="846" w:type="pct"/>
          </w:tcPr>
          <w:p w14:paraId="1FAC73FC"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Collective Ownership</w:t>
            </w:r>
          </w:p>
        </w:tc>
        <w:tc>
          <w:tcPr>
            <w:tcW w:w="972" w:type="pct"/>
          </w:tcPr>
          <w:p w14:paraId="35EA5D0B"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Farmer collective</w:t>
            </w:r>
          </w:p>
        </w:tc>
        <w:tc>
          <w:tcPr>
            <w:tcW w:w="1715" w:type="pct"/>
          </w:tcPr>
          <w:p w14:paraId="7B00484F"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w:t>
            </w:r>
          </w:p>
        </w:tc>
        <w:tc>
          <w:tcPr>
            <w:tcW w:w="1467" w:type="pct"/>
          </w:tcPr>
          <w:p w14:paraId="54E2EC52"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Stick to rural collective ownership</w:t>
            </w:r>
          </w:p>
        </w:tc>
      </w:tr>
      <w:tr w:rsidR="006377B4" w:rsidRPr="00CE6A7D" w14:paraId="61B2032A" w14:textId="77777777">
        <w:tc>
          <w:tcPr>
            <w:tcW w:w="846" w:type="pct"/>
          </w:tcPr>
          <w:p w14:paraId="6F64863B"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 xml:space="preserve">Contracting </w:t>
            </w:r>
            <w:r w:rsidRPr="00CE6A7D">
              <w:rPr>
                <w:rFonts w:ascii="Times New Roman" w:hAnsi="Times New Roman"/>
                <w:szCs w:val="24"/>
              </w:rPr>
              <w:lastRenderedPageBreak/>
              <w:t>right of rural residents</w:t>
            </w:r>
          </w:p>
        </w:tc>
        <w:tc>
          <w:tcPr>
            <w:tcW w:w="972" w:type="pct"/>
          </w:tcPr>
          <w:p w14:paraId="7E7E65B7"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lastRenderedPageBreak/>
              <w:t xml:space="preserve">Rural residents </w:t>
            </w:r>
            <w:r w:rsidRPr="00CE6A7D">
              <w:rPr>
                <w:rFonts w:ascii="Times New Roman" w:hAnsi="Times New Roman"/>
                <w:szCs w:val="24"/>
              </w:rPr>
              <w:lastRenderedPageBreak/>
              <w:t>as members of the collective economic organization</w:t>
            </w:r>
          </w:p>
        </w:tc>
        <w:tc>
          <w:tcPr>
            <w:tcW w:w="1715" w:type="pct"/>
          </w:tcPr>
          <w:p w14:paraId="5211070E"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lastRenderedPageBreak/>
              <w:t xml:space="preserve">Right and function to use, </w:t>
            </w:r>
            <w:r w:rsidRPr="00CE6A7D">
              <w:rPr>
                <w:rFonts w:ascii="Times New Roman" w:hAnsi="Times New Roman"/>
                <w:szCs w:val="24"/>
              </w:rPr>
              <w:lastRenderedPageBreak/>
              <w:t xml:space="preserve">circulate, mortgage, withdraw from the contracted land; have the right to circulate contracted land and obtain revenue through transfer, exchange, leasing (sub-contracting), shareholding or other methods </w:t>
            </w:r>
          </w:p>
        </w:tc>
        <w:tc>
          <w:tcPr>
            <w:tcW w:w="1467" w:type="pct"/>
          </w:tcPr>
          <w:p w14:paraId="72487B60"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lastRenderedPageBreak/>
              <w:t xml:space="preserve">Collective land contracting </w:t>
            </w:r>
            <w:r w:rsidRPr="00CE6A7D">
              <w:rPr>
                <w:rFonts w:ascii="Times New Roman" w:hAnsi="Times New Roman"/>
                <w:szCs w:val="24"/>
              </w:rPr>
              <w:lastRenderedPageBreak/>
              <w:t>right is attributed to rural resident no matter how the management right is circulated</w:t>
            </w:r>
          </w:p>
        </w:tc>
      </w:tr>
      <w:tr w:rsidR="006377B4" w:rsidRPr="00CE6A7D" w14:paraId="2A975F24" w14:textId="77777777">
        <w:tc>
          <w:tcPr>
            <w:tcW w:w="846" w:type="pct"/>
          </w:tcPr>
          <w:p w14:paraId="053054AD"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lastRenderedPageBreak/>
              <w:t>Land management right</w:t>
            </w:r>
          </w:p>
        </w:tc>
        <w:tc>
          <w:tcPr>
            <w:tcW w:w="972" w:type="pct"/>
          </w:tcPr>
          <w:p w14:paraId="2A2D3256"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Emerging management subject</w:t>
            </w:r>
          </w:p>
        </w:tc>
        <w:tc>
          <w:tcPr>
            <w:tcW w:w="1715" w:type="pct"/>
          </w:tcPr>
          <w:p w14:paraId="22F0DDA4"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 xml:space="preserve">1. If the land management right is circulated by the contracting rural resident, the exercise of legal rights by the management subject should not be affected. 2. If the management subject re-circulate the land management right or set mortgage in accordance with relevant laws and regulations, the re-circulation shall be consented by the contracting rural resident or its agent and reported to farmer collective in writing for registration. </w:t>
            </w:r>
          </w:p>
        </w:tc>
        <w:tc>
          <w:tcPr>
            <w:tcW w:w="1467" w:type="pct"/>
          </w:tcPr>
          <w:p w14:paraId="0D73B299"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 xml:space="preserve">Strengthen the protection of land management right, guide land management right to flow to experts of farm work and emerging management subjects. Support emerging management subjects to improve land capability improvement, better agricultural production condition and raise fund by mortgaging land management right in accordance with laws and regulations. </w:t>
            </w:r>
          </w:p>
        </w:tc>
      </w:tr>
    </w:tbl>
    <w:p w14:paraId="0C29AD7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 Increasingly more rural population flows to urban areas. Reduction in farm workers induces the need for scale production.</w:t>
      </w:r>
    </w:p>
    <w:p w14:paraId="35F0695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China has made further progress in urbanization and proportion of rural population goes down gradually, which requires for the improvement in per capita output of rural population. As a result, it is a trend to develop scale and modernized agriculture. </w:t>
      </w:r>
    </w:p>
    <w:p w14:paraId="6306613C"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noProof/>
          <w:szCs w:val="24"/>
        </w:rPr>
        <w:drawing>
          <wp:inline distT="0" distB="0" distL="0" distR="0" wp14:anchorId="67719DA6" wp14:editId="0CB9D175">
            <wp:extent cx="4743450" cy="2847975"/>
            <wp:effectExtent l="0" t="0" r="11430" b="1905"/>
            <wp:docPr id="6" name="图片 6" descr="QQ图片20190326144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QQ图片2019032614430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743450" cy="2847975"/>
                    </a:xfrm>
                    <a:prstGeom prst="rect">
                      <a:avLst/>
                    </a:prstGeom>
                    <a:noFill/>
                    <a:ln>
                      <a:noFill/>
                    </a:ln>
                  </pic:spPr>
                </pic:pic>
              </a:graphicData>
            </a:graphic>
          </wp:inline>
        </w:drawing>
      </w:r>
    </w:p>
    <w:p w14:paraId="06CD15D7"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t>Figure 5.1: Proportion of Urban Population and Rural Population to Total Population</w:t>
      </w:r>
    </w:p>
    <w:p w14:paraId="04CB80D2"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Compared with traditional agricultural farming, moderate-scale operation is featured as follows: Firstly, farm area is often large and often exceeds 50 mu. Secondly, more modern agricultural machineries and facilities, such as warm house, greenhouse, large-area irrigation facility, sewing </w:t>
      </w:r>
      <w:r w:rsidRPr="00CE6A7D">
        <w:rPr>
          <w:rFonts w:ascii="Times New Roman" w:hAnsi="Times New Roman"/>
          <w:szCs w:val="24"/>
        </w:rPr>
        <w:lastRenderedPageBreak/>
        <w:t xml:space="preserve">machine and harvesters, are needed. Thirdly, the input of labor force is shifted from relying on self-owned capital and small amount of loan from other persons to depending equally on financing and self-owned capital. With the expansion of operation scale, credit from the external will occupy more share. Therefore, moderate-scale operation will induce the demand for financing. </w:t>
      </w:r>
    </w:p>
    <w:p w14:paraId="0E19B61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(III) Currently, only a small proportion of loan flows to agriculture, rural areas and farmers. Rural financial services should be enhanced.</w:t>
      </w:r>
    </w:p>
    <w:p w14:paraId="0B6BFE08" w14:textId="77777777" w:rsidR="006377B4" w:rsidRPr="00CE6A7D" w:rsidRDefault="00000000">
      <w:pPr>
        <w:adjustRightInd w:val="0"/>
        <w:snapToGrid w:val="0"/>
        <w:spacing w:beforeLines="50" w:before="120" w:afterLines="50" w:after="120" w:line="480" w:lineRule="atLeast"/>
        <w:rPr>
          <w:rFonts w:ascii="Times New Roman" w:hAnsi="Times New Roman"/>
          <w:szCs w:val="24"/>
        </w:rPr>
        <w:ind w:left="720" w:hanging="720"/>
      </w:pPr>
      <w:r w:rsidRPr="00CE6A7D">
        <w:rPr>
          <w:rFonts w:ascii="Times New Roman" w:hAnsi="Times New Roman"/>
          <w:szCs w:val="24"/>
        </w:rPr>
        <w:t xml:space="preserve">As of the end of 2015, balance of agriculture-related loan of financial institutions in the banking industry was RMB 26.4 trillion while total loan balance was RMB 94 trillion. Agriculture-related loan balance accounted for nearly 30% of total loan balance. However, owing to the generalized statistical caliber and vague statistical standards of indicators of agriculture-related loan, the data is not able to reflect the degree of support from financial institutions of the banking industry for rural areas. According to the </w:t>
      </w:r>
      <w:r w:rsidRPr="00CE6A7D">
        <w:rPr>
          <w:rFonts w:ascii="Times New Roman" w:hAnsi="Times New Roman"/>
          <w:i/>
          <w:szCs w:val="24"/>
        </w:rPr>
        <w:t>Special Statistical System of Agriculture-Related Loan</w:t>
      </w:r>
      <w:r w:rsidRPr="00CE6A7D">
        <w:rPr>
          <w:rFonts w:ascii="Times New Roman" w:hAnsi="Times New Roman"/>
          <w:szCs w:val="24"/>
        </w:rPr>
        <w:t xml:space="preserve"> </w:t>
      </w:r>
      <w:r w:rsidRPr="00CE6A7D">
        <w:rPr>
          <w:rFonts w:ascii="Times New Roman" w:hAnsi="Times New Roman"/>
          <w:i/>
          <w:szCs w:val="24"/>
        </w:rPr>
        <w:t xml:space="preserve">(2007) </w:t>
      </w:r>
      <w:r w:rsidRPr="00CE6A7D">
        <w:rPr>
          <w:rFonts w:ascii="Times New Roman" w:hAnsi="Times New Roman"/>
          <w:szCs w:val="24"/>
        </w:rPr>
        <w:t xml:space="preserve">jointly issued by the People’s Bank of China and China Banking Regulatory Commission (CBRC), agriculture-related loan may be classified into three types: loan for rural residents, loan for rural enterprises and organizations, and agriculture-related loan for urban enterprises and organization; the “areas except for municipal administrative regions up to prefecture level and towns set up with the approval of the municipal government” are defined as “rural areas”; loan for enterprises and organization registered in the “rural area” may be classified as “loan for rural enterprises and organizations”. To a certain extent, the rule will lead to virtual increase in agriculture-related loan. For example, the central bank classifies the “loan for real estate industry and building industry of county area” as agriculture-related loan in </w:t>
      </w:r>
      <w:r w:rsidRPr="00CE6A7D">
        <w:rPr>
          <w:rFonts w:ascii="Times New Roman" w:hAnsi="Times New Roman"/>
          <w:i/>
          <w:szCs w:val="24"/>
        </w:rPr>
        <w:t>China Rural Financial Service Report (2014)</w:t>
      </w:r>
      <w:r w:rsidRPr="00CE6A7D">
        <w:rPr>
          <w:rFonts w:ascii="Times New Roman" w:hAnsi="Times New Roman"/>
          <w:szCs w:val="24"/>
        </w:rPr>
        <w:t xml:space="preserve">. According to the estimation, loan for agriculture, rural area and farmer accounts for less than 10% of total loan, and the per capital loan is much lower than the national average level. </w:t>
      </w:r>
    </w:p>
    <w:p w14:paraId="48FD32AD" w14:textId="77777777" w:rsidR="006377B4" w:rsidRPr="00CE6A7D" w:rsidRDefault="00000000">
      <w:pPr>
        <w:pStyle w:val="Heading4"/>
        <w:rPr>
          <w:rFonts w:ascii="Times New Roman" w:eastAsia="黑体" w:hAnsi="Times New Roman" w:cs="Times New Roman"/>
          <w:sz w:val="24"/>
          <w:szCs w:val="24"/>
          <w:lang w:val="en-US"/>
        </w:rPr>
      </w:pPr>
      <w:bookmarkStart w:id="110" w:name="_Toc520550309"/>
      <w:bookmarkStart w:id="111" w:name="_Toc4938625"/>
      <w:bookmarkStart w:id="112" w:name="_Toc518165956"/>
      <w:r w:rsidRPr="00CE6A7D">
        <w:rPr>
          <w:rFonts w:ascii="Times New Roman" w:hAnsi="Times New Roman" w:cs="Times New Roman"/>
          <w:sz w:val="24"/>
          <w:szCs w:val="24"/>
          <w:lang w:val="en-US"/>
        </w:rPr>
        <w:t>5.1.2 Rural Land Reform Creates New Market for Agricultural Financial Service</w:t>
      </w:r>
      <w:bookmarkEnd w:id="110"/>
      <w:bookmarkEnd w:id="111"/>
      <w:bookmarkEnd w:id="112"/>
    </w:p>
    <w:p w14:paraId="348DF269" w14:textId="77777777" w:rsidR="006377B4" w:rsidRPr="00CE6A7D" w:rsidRDefault="00000000">
      <w:pPr>
        <w:adjustRightInd w:val="0"/>
        <w:snapToGrid w:val="0"/>
        <w:spacing w:beforeLines="50" w:before="120" w:afterLines="50" w:after="120" w:line="480" w:lineRule="atLeast"/>
        <w:rPr>
          <w:rFonts w:ascii="Times New Roman" w:hAnsi="Times New Roman"/>
          <w:szCs w:val="24"/>
        </w:rPr>
        <w:ind w:left="720" w:hanging="720"/>
      </w:pPr>
      <w:r w:rsidRPr="00CE6A7D">
        <w:rPr>
          <w:rFonts w:ascii="Times New Roman" w:hAnsi="Times New Roman"/>
          <w:szCs w:val="24"/>
        </w:rPr>
        <w:t xml:space="preserve">In recent years, China has been pursuing a path of rural financial innovation that extends the urban financial system into rural areas. As of the end of the second quarter of 2023, the balance of loans related to agriculture in financial institutions amounted to 54.6 trillion yuan, with rural loans in China reaching 45.6 trillion yuan, both of which exhibited a year-on-year growth rate of approximately 16%. However, despite these significant figures, they still cannot fully meet the growing demand for agricultural financial services in the face of the "new trends" and "new normal" characterized by large-scale, intensive, specialized, and modernized agricultural development in China. Moreover, due to the underdeveloped economy and extreme income instability among those engaged in agriculture, coupled with deficiencies in the traditional agricultural financial service system, it has had a negative impact on the enthusiasm of enterprises to engage in agricultural finance. It also limits the opportunities for those in the agricultural sector to access financial funds and services. Therefore, there is a need for the expansion and innovation of the existing agricultural financial service system to address these challenges and better serve the evolving needs of the agricultural sector. </w:t>
      </w:r>
    </w:p>
    <w:p w14:paraId="44997EA3" w14:textId="77777777" w:rsidR="006377B4" w:rsidRPr="00CE6A7D" w:rsidRDefault="00000000">
      <w:pPr>
        <w:adjustRightInd w:val="0"/>
        <w:snapToGrid w:val="0"/>
        <w:spacing w:beforeLines="50" w:before="120" w:afterLines="50" w:after="120" w:line="480" w:lineRule="atLeast"/>
        <w:rPr>
          <w:rFonts w:ascii="Times New Roman" w:hAnsi="Times New Roman"/>
          <w:szCs w:val="24"/>
        </w:rPr>
        <w:ind w:left="720" w:hanging="720"/>
      </w:pPr>
      <w:r w:rsidRPr="00CE6A7D">
        <w:rPr>
          <w:rFonts w:ascii="Times New Roman" w:hAnsi="Times New Roman"/>
          <w:szCs w:val="24"/>
        </w:rPr>
        <w:t xml:space="preserve">According to </w:t>
      </w:r>
      <w:r w:rsidRPr="00CE6A7D">
        <w:rPr>
          <w:rFonts w:ascii="Times New Roman" w:hAnsi="Times New Roman"/>
          <w:i/>
          <w:szCs w:val="24"/>
        </w:rPr>
        <w:t>Several Opinions on Fully Deepening Rural Reform and Accelerating Agricultural Modernization</w:t>
      </w:r>
      <w:r w:rsidRPr="00CE6A7D">
        <w:rPr>
          <w:rFonts w:ascii="Times New Roman" w:hAnsi="Times New Roman"/>
          <w:szCs w:val="24"/>
        </w:rPr>
        <w:t xml:space="preserve"> (No.1 Document issued by the State Council in 2014), “land right confirmation should be accelerated and transfer of production resources to scale operation subjects should be promoted through land circulation under the free will be rural residents; moderate-scale agricultural operation and cultivation of emerging operation subjects like rural residents and agricultural cooperatives should be encouraged”. The enhancement of scale and intensive operation pushes up the agricultural industrialization level, increases the demand of agricultural workers for operation fund (such as increase in subsidiary for purchasing agricultural machineries with the improvement of agricultural mechanization level), and leads to constant growth of fund for agricultural technology development. It is particularly worth noting that policies published since 2014 have endowed the power and function of capital to land contracting right and management right, pilot </w:t>
      </w:r>
      <w:r w:rsidRPr="00CE6A7D">
        <w:rPr>
          <w:rFonts w:ascii="Times New Roman" w:hAnsi="Times New Roman"/>
          <w:szCs w:val="24"/>
        </w:rPr>
        <w:lastRenderedPageBreak/>
        <w:t>mortgage loan with land contracting right and management right as collateral and pilot land trust in the northeast China and Anhui Province have been conducted, which creates a brand-new market for agricultural financial services. Capitalization of land contracting right and management right solve the problem that financial support for rural areas is not matched with current situation of rural scale operation due to lack of mortgage guarantee. According to the estimation of experts of the Ministry of Agriculture, the scale of loan for land circulation will be up to RMB 1 trillion.</w:t>
      </w:r>
    </w:p>
    <w:p w14:paraId="4F9BFA8C" w14:textId="77777777" w:rsidR="006377B4" w:rsidRPr="00CE6A7D" w:rsidRDefault="00000000">
      <w:pPr>
        <w:pStyle w:val="Heading4"/>
        <w:rPr>
          <w:rFonts w:ascii="Times New Roman" w:eastAsia="黑体" w:hAnsi="Times New Roman" w:cs="Times New Roman"/>
          <w:sz w:val="24"/>
          <w:szCs w:val="24"/>
          <w:lang w:val="en-US"/>
        </w:rPr>
      </w:pPr>
      <w:bookmarkStart w:id="113" w:name="_Toc4938626"/>
      <w:bookmarkStart w:id="114" w:name="_Toc520550310"/>
      <w:bookmarkStart w:id="115" w:name="_Toc518165957"/>
      <w:r w:rsidRPr="00CE6A7D">
        <w:rPr>
          <w:rFonts w:ascii="Times New Roman" w:hAnsi="Times New Roman" w:cs="Times New Roman"/>
          <w:sz w:val="24"/>
          <w:szCs w:val="24"/>
          <w:lang w:val="en-US"/>
        </w:rPr>
        <w:t>5.1.3 Policies Issued to Encourage Development of Rural Finance</w:t>
      </w:r>
      <w:bookmarkEnd w:id="113"/>
      <w:bookmarkEnd w:id="114"/>
      <w:bookmarkEnd w:id="115"/>
    </w:p>
    <w:p w14:paraId="2DE7A3B4" w14:textId="77777777" w:rsidR="006377B4" w:rsidRPr="00CE6A7D" w:rsidRDefault="00000000">
      <w:pPr>
        <w:adjustRightInd w:val="0"/>
        <w:snapToGrid w:val="0"/>
        <w:spacing w:beforeLines="50" w:before="120" w:afterLines="50" w:after="120" w:line="480" w:lineRule="atLeast"/>
        <w:rPr>
          <w:rFonts w:ascii="Times New Roman" w:hAnsi="Times New Roman"/>
          <w:szCs w:val="24"/>
        </w:rPr>
        <w:ind w:left="720" w:hanging="720"/>
      </w:pPr>
      <w:r w:rsidRPr="00CE6A7D">
        <w:rPr>
          <w:rFonts w:ascii="Times New Roman" w:hAnsi="Times New Roman"/>
          <w:szCs w:val="24"/>
        </w:rPr>
        <w:t xml:space="preserve">According to the planning specified in the “No.1 Central Document”, the CBRC issued the </w:t>
      </w:r>
      <w:r w:rsidRPr="00CE6A7D">
        <w:rPr>
          <w:rFonts w:ascii="Times New Roman" w:hAnsi="Times New Roman"/>
          <w:i/>
          <w:szCs w:val="24"/>
        </w:rPr>
        <w:t>Notice on Working Hard to Provide Rural Financial Services in 2015</w:t>
      </w:r>
      <w:r w:rsidRPr="00CE6A7D">
        <w:rPr>
          <w:rFonts w:ascii="Times New Roman" w:hAnsi="Times New Roman"/>
          <w:szCs w:val="24"/>
        </w:rPr>
        <w:t xml:space="preserve"> on March 3, 2015, requiring financial institutions in the banking industry to stabilize, strengthen, and execute existing policies on rural financial services, follow the principle of maintenance, reduction, support and control, increase the credit for “agriculture, rural area and farmer” and expand the issue scale of special financial bonds for “agriculture, rural area and farmer” based on the effective increase in loan amount to push the agriculture-related loan growth rate up to level which is higher than the average growth rate of total loan in 2015. Moreover, it is required to improve rural financial service capability and level by enriching subjects engaged in rural finance and developing rural inclusive finance. With respect to financial innovation, the Notice points out as follows: “Guide financial institutions in approved areas to participate into the pilot project of mortgage loan with rural land contracting right and management right and farmer’s house and property right as collateral; expand the scale of mortgage loan with forest ownership as collateral; encourage financial institutions in the banking industry to draw up agricultural credit plan, delegate loan approval power, simplify business decision-making process, innovate service mode and strengthen service function.”</w:t>
      </w:r>
    </w:p>
    <w:p w14:paraId="2A7FF7E0"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t>Table 5.2: Polices for Supporting Agricultural Policy in Past Few Years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5"/>
        <w:gridCol w:w="8319"/>
      </w:tblGrid>
      <w:tr w:rsidR="006377B4" w:rsidRPr="00CE6A7D" w14:paraId="3D43C513" w14:textId="77777777">
        <w:tc>
          <w:tcPr>
            <w:tcW w:w="779" w:type="pct"/>
          </w:tcPr>
          <w:p w14:paraId="0A550ACB" w14:textId="77777777" w:rsidR="006377B4" w:rsidRPr="00CE6A7D" w:rsidRDefault="00000000">
            <w:pPr>
              <w:adjustRightInd w:val="0"/>
              <w:snapToGrid w:val="0"/>
              <w:spacing w:beforeLines="20" w:before="48" w:afterLines="20" w:after="48"/>
              <w:jc w:val="left"/>
              <w:rPr>
                <w:rFonts w:ascii="Times New Roman" w:hAnsi="Times New Roman"/>
                <w:szCs w:val="24"/>
                <w:lang w:val="zh-CN"/>
              </w:rPr>
            </w:pPr>
            <w:r w:rsidRPr="00CE6A7D">
              <w:rPr>
                <w:rFonts w:ascii="Times New Roman" w:hAnsi="Times New Roman"/>
                <w:szCs w:val="24"/>
                <w:lang w:val="zh-CN"/>
              </w:rPr>
              <w:t>Time</w:t>
            </w:r>
          </w:p>
        </w:tc>
        <w:tc>
          <w:tcPr>
            <w:tcW w:w="4221" w:type="pct"/>
          </w:tcPr>
          <w:p w14:paraId="7B8BCCFB" w14:textId="77777777" w:rsidR="006377B4" w:rsidRPr="00CE6A7D" w:rsidRDefault="00000000">
            <w:pPr>
              <w:adjustRightInd w:val="0"/>
              <w:snapToGrid w:val="0"/>
              <w:spacing w:beforeLines="20" w:before="48" w:afterLines="20" w:after="48"/>
              <w:jc w:val="center"/>
              <w:rPr>
                <w:rFonts w:ascii="Times New Roman" w:hAnsi="Times New Roman"/>
                <w:szCs w:val="24"/>
                <w:lang w:val="zh-CN"/>
              </w:rPr>
            </w:pPr>
            <w:r w:rsidRPr="00CE6A7D">
              <w:rPr>
                <w:rFonts w:ascii="Times New Roman" w:hAnsi="Times New Roman"/>
                <w:szCs w:val="24"/>
                <w:lang w:val="zh-CN"/>
              </w:rPr>
              <w:t>Policy</w:t>
            </w:r>
          </w:p>
        </w:tc>
      </w:tr>
      <w:tr w:rsidR="006377B4" w:rsidRPr="00CE6A7D" w14:paraId="52B57C34" w14:textId="77777777">
        <w:tc>
          <w:tcPr>
            <w:tcW w:w="779" w:type="pct"/>
            <w:vAlign w:val="center"/>
          </w:tcPr>
          <w:p w14:paraId="6BEC4889" w14:textId="77777777" w:rsidR="006377B4" w:rsidRPr="00CE6A7D" w:rsidRDefault="00000000">
            <w:pPr>
              <w:adjustRightInd w:val="0"/>
              <w:snapToGrid w:val="0"/>
              <w:spacing w:beforeLines="20" w:before="48" w:afterLines="20" w:after="48"/>
              <w:jc w:val="center"/>
              <w:rPr>
                <w:rFonts w:ascii="Times New Roman" w:hAnsi="Times New Roman"/>
                <w:szCs w:val="24"/>
                <w:lang w:val="zh-CN"/>
              </w:rPr>
            </w:pPr>
            <w:r w:rsidRPr="00CE6A7D">
              <w:rPr>
                <w:rFonts w:ascii="Times New Roman" w:hAnsi="Times New Roman"/>
                <w:szCs w:val="24"/>
                <w:lang w:val="zh-CN"/>
              </w:rPr>
              <w:t>January 2010</w:t>
            </w:r>
          </w:p>
        </w:tc>
        <w:tc>
          <w:tcPr>
            <w:tcW w:w="4221" w:type="pct"/>
          </w:tcPr>
          <w:p w14:paraId="62A7996B"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 xml:space="preserve">Central bank, CBRC: </w:t>
            </w:r>
            <w:r w:rsidRPr="00CE6A7D">
              <w:rPr>
                <w:rFonts w:ascii="Times New Roman" w:hAnsi="Times New Roman"/>
                <w:i/>
                <w:szCs w:val="24"/>
              </w:rPr>
              <w:t>Guiding Opinions on Fully Promotion of Innovation of Rural Financial Products and Service Methods</w:t>
            </w:r>
            <w:r w:rsidRPr="00CE6A7D">
              <w:rPr>
                <w:rFonts w:ascii="Times New Roman" w:hAnsi="Times New Roman"/>
                <w:szCs w:val="24"/>
              </w:rPr>
              <w:t xml:space="preserve"> </w:t>
            </w:r>
          </w:p>
        </w:tc>
      </w:tr>
      <w:tr w:rsidR="006377B4" w:rsidRPr="00CE6A7D" w14:paraId="32238E52" w14:textId="77777777">
        <w:tc>
          <w:tcPr>
            <w:tcW w:w="779" w:type="pct"/>
            <w:vAlign w:val="center"/>
          </w:tcPr>
          <w:p w14:paraId="176ACB08" w14:textId="77777777" w:rsidR="006377B4" w:rsidRPr="00CE6A7D" w:rsidRDefault="00000000">
            <w:pPr>
              <w:adjustRightInd w:val="0"/>
              <w:snapToGrid w:val="0"/>
              <w:spacing w:beforeLines="20" w:before="48" w:afterLines="20" w:after="48"/>
              <w:jc w:val="center"/>
              <w:rPr>
                <w:rFonts w:ascii="Times New Roman" w:hAnsi="Times New Roman"/>
                <w:szCs w:val="24"/>
                <w:lang w:val="zh-CN"/>
              </w:rPr>
            </w:pPr>
            <w:r w:rsidRPr="00CE6A7D">
              <w:rPr>
                <w:rFonts w:ascii="Times New Roman" w:hAnsi="Times New Roman"/>
                <w:szCs w:val="24"/>
                <w:lang w:val="zh-CN"/>
              </w:rPr>
              <w:t>April 2014</w:t>
            </w:r>
          </w:p>
        </w:tc>
        <w:tc>
          <w:tcPr>
            <w:tcW w:w="4221" w:type="pct"/>
          </w:tcPr>
          <w:p w14:paraId="76FBBA36" w14:textId="77777777" w:rsidR="006377B4" w:rsidRPr="00CE6A7D" w:rsidRDefault="00000000">
            <w:pPr>
              <w:adjustRightInd w:val="0"/>
              <w:snapToGrid w:val="0"/>
              <w:spacing w:beforeLines="20" w:before="48" w:afterLines="20" w:after="48"/>
              <w:rPr>
                <w:rFonts w:ascii="Times New Roman" w:hAnsi="Times New Roman"/>
                <w:i/>
                <w:szCs w:val="24"/>
              </w:rPr>
            </w:pPr>
            <w:r w:rsidRPr="00CE6A7D">
              <w:rPr>
                <w:rFonts w:ascii="Times New Roman" w:hAnsi="Times New Roman"/>
                <w:szCs w:val="24"/>
              </w:rPr>
              <w:t>General Office of the State Council:</w:t>
            </w:r>
            <w:r w:rsidRPr="00CE6A7D">
              <w:rPr>
                <w:rFonts w:ascii="Times New Roman" w:hAnsi="Times New Roman"/>
                <w:i/>
                <w:szCs w:val="24"/>
              </w:rPr>
              <w:t xml:space="preserve"> Opinions of the General Office of the State Council on Development of “Agriculture, Rural Areas and Farm” Based on Financial Services</w:t>
            </w:r>
          </w:p>
        </w:tc>
      </w:tr>
      <w:tr w:rsidR="006377B4" w:rsidRPr="00CE6A7D" w14:paraId="433AA249" w14:textId="77777777">
        <w:tc>
          <w:tcPr>
            <w:tcW w:w="779" w:type="pct"/>
            <w:vAlign w:val="center"/>
          </w:tcPr>
          <w:p w14:paraId="1917BE6D" w14:textId="77777777" w:rsidR="006377B4" w:rsidRPr="00CE6A7D" w:rsidRDefault="00000000">
            <w:pPr>
              <w:adjustRightInd w:val="0"/>
              <w:snapToGrid w:val="0"/>
              <w:spacing w:beforeLines="20" w:before="48" w:afterLines="20" w:after="48"/>
              <w:jc w:val="center"/>
              <w:rPr>
                <w:rFonts w:ascii="Times New Roman" w:hAnsi="Times New Roman"/>
                <w:szCs w:val="24"/>
                <w:lang w:val="zh-CN"/>
              </w:rPr>
            </w:pPr>
            <w:r w:rsidRPr="00CE6A7D">
              <w:rPr>
                <w:rFonts w:ascii="Times New Roman" w:hAnsi="Times New Roman"/>
                <w:szCs w:val="24"/>
                <w:lang w:val="zh-CN"/>
              </w:rPr>
              <w:t>September 2014</w:t>
            </w:r>
          </w:p>
        </w:tc>
        <w:tc>
          <w:tcPr>
            <w:tcW w:w="4221" w:type="pct"/>
          </w:tcPr>
          <w:p w14:paraId="3EF11EE2" w14:textId="77777777" w:rsidR="006377B4" w:rsidRPr="00CE6A7D" w:rsidRDefault="00000000">
            <w:pPr>
              <w:adjustRightInd w:val="0"/>
              <w:snapToGrid w:val="0"/>
              <w:spacing w:beforeLines="20" w:before="48" w:afterLines="20" w:after="48"/>
              <w:rPr>
                <w:rFonts w:ascii="Times New Roman" w:hAnsi="Times New Roman"/>
                <w:i/>
                <w:szCs w:val="24"/>
              </w:rPr>
            </w:pPr>
            <w:r w:rsidRPr="00CE6A7D">
              <w:rPr>
                <w:rFonts w:ascii="Times New Roman" w:hAnsi="Times New Roman"/>
                <w:szCs w:val="24"/>
              </w:rPr>
              <w:t xml:space="preserve">CBRC: </w:t>
            </w:r>
            <w:r w:rsidRPr="00CE6A7D">
              <w:rPr>
                <w:rFonts w:ascii="Times New Roman" w:hAnsi="Times New Roman"/>
                <w:i/>
                <w:szCs w:val="24"/>
              </w:rPr>
              <w:t>Guiding Opinions of the Ministry of Agriculture on Supporting Scale Agricultural Production and Intensive Agricultural Operation with Finance</w:t>
            </w:r>
          </w:p>
        </w:tc>
      </w:tr>
      <w:tr w:rsidR="006377B4" w:rsidRPr="00CE6A7D" w14:paraId="2AA3C512" w14:textId="77777777">
        <w:tc>
          <w:tcPr>
            <w:tcW w:w="779" w:type="pct"/>
            <w:vAlign w:val="center"/>
          </w:tcPr>
          <w:p w14:paraId="3B70B0B9" w14:textId="77777777" w:rsidR="006377B4" w:rsidRPr="00CE6A7D" w:rsidRDefault="00000000">
            <w:pPr>
              <w:adjustRightInd w:val="0"/>
              <w:snapToGrid w:val="0"/>
              <w:spacing w:beforeLines="20" w:before="48" w:afterLines="20" w:after="48"/>
              <w:jc w:val="center"/>
              <w:rPr>
                <w:rFonts w:ascii="Times New Roman" w:hAnsi="Times New Roman"/>
                <w:szCs w:val="24"/>
                <w:lang w:val="zh-CN"/>
              </w:rPr>
            </w:pPr>
            <w:r w:rsidRPr="00CE6A7D">
              <w:rPr>
                <w:rFonts w:ascii="Times New Roman" w:hAnsi="Times New Roman"/>
                <w:szCs w:val="24"/>
                <w:lang w:val="zh-CN"/>
              </w:rPr>
              <w:t>March 2015</w:t>
            </w:r>
          </w:p>
        </w:tc>
        <w:tc>
          <w:tcPr>
            <w:tcW w:w="4221" w:type="pct"/>
          </w:tcPr>
          <w:p w14:paraId="6D3879C1"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 xml:space="preserve">CBRC: </w:t>
            </w:r>
            <w:r w:rsidRPr="00CE6A7D">
              <w:rPr>
                <w:rFonts w:ascii="Times New Roman" w:hAnsi="Times New Roman"/>
                <w:i/>
                <w:szCs w:val="24"/>
              </w:rPr>
              <w:t>Notice on Working Hard to Provide Rural Financial Services in 2015</w:t>
            </w:r>
          </w:p>
        </w:tc>
      </w:tr>
      <w:tr w:rsidR="006377B4" w:rsidRPr="00CE6A7D" w14:paraId="3655A185" w14:textId="77777777">
        <w:tc>
          <w:tcPr>
            <w:tcW w:w="779" w:type="pct"/>
            <w:vAlign w:val="center"/>
          </w:tcPr>
          <w:p w14:paraId="67CC0300" w14:textId="77777777" w:rsidR="006377B4" w:rsidRPr="00CE6A7D" w:rsidRDefault="00000000">
            <w:pPr>
              <w:adjustRightInd w:val="0"/>
              <w:snapToGrid w:val="0"/>
              <w:spacing w:beforeLines="20" w:before="48" w:afterLines="20" w:after="48"/>
              <w:jc w:val="center"/>
              <w:rPr>
                <w:rFonts w:ascii="Times New Roman" w:hAnsi="Times New Roman"/>
                <w:szCs w:val="24"/>
              </w:rPr>
            </w:pPr>
            <w:bookmarkStart w:id="116" w:name="_Toc520550311"/>
            <w:bookmarkStart w:id="117" w:name="_Toc4938627"/>
            <w:r w:rsidRPr="00CE6A7D">
              <w:rPr>
                <w:rFonts w:ascii="Times New Roman" w:hAnsi="Times New Roman"/>
                <w:szCs w:val="24"/>
              </w:rPr>
              <w:t>March 2022</w:t>
            </w:r>
          </w:p>
        </w:tc>
        <w:tc>
          <w:tcPr>
            <w:tcW w:w="4221" w:type="pct"/>
          </w:tcPr>
          <w:p w14:paraId="189C1170"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 xml:space="preserve">Central bank: </w:t>
            </w:r>
            <w:r w:rsidRPr="00CE6A7D">
              <w:rPr>
                <w:rFonts w:ascii="Times New Roman" w:hAnsi="Times New Roman"/>
                <w:i/>
                <w:iCs/>
                <w:szCs w:val="24"/>
              </w:rPr>
              <w:t>Opinions on Financial Support for Key Initiatives in Advancing Rural Revitalization in 2022</w:t>
            </w:r>
          </w:p>
        </w:tc>
      </w:tr>
    </w:tbl>
    <w:p w14:paraId="0E224F20" w14:textId="77777777" w:rsidR="006377B4" w:rsidRPr="00CE6A7D" w:rsidRDefault="00000000">
      <w:pPr>
        <w:pStyle w:val="Heading3"/>
        <w:rPr>
          <w:rFonts w:ascii="Times New Roman" w:hAnsi="Times New Roman" w:cs="Times New Roman"/>
          <w:sz w:val="24"/>
          <w:szCs w:val="24"/>
          <w:lang w:val="en-US"/>
        </w:rPr>
      </w:pPr>
      <w:r w:rsidRPr="00CE6A7D">
        <w:rPr>
          <w:rFonts w:ascii="Times New Roman" w:hAnsi="Times New Roman" w:cs="Times New Roman"/>
          <w:sz w:val="24"/>
          <w:szCs w:val="24"/>
          <w:lang w:val="en-US"/>
        </w:rPr>
        <w:t xml:space="preserve">5.2 China’s Dilemma </w:t>
      </w:r>
      <w:bookmarkEnd w:id="116"/>
      <w:r w:rsidRPr="00CE6A7D">
        <w:rPr>
          <w:rFonts w:ascii="Times New Roman" w:hAnsi="Times New Roman" w:cs="Times New Roman"/>
          <w:sz w:val="24"/>
          <w:szCs w:val="24"/>
          <w:lang w:val="en-US"/>
        </w:rPr>
        <w:t>in Development of Rural Finance</w:t>
      </w:r>
      <w:bookmarkEnd w:id="117"/>
    </w:p>
    <w:p w14:paraId="55423000" w14:textId="77777777" w:rsidR="006377B4" w:rsidRPr="00CE6A7D" w:rsidRDefault="00000000">
      <w:pPr>
        <w:pStyle w:val="Heading4"/>
        <w:rPr>
          <w:rFonts w:ascii="Times New Roman" w:eastAsia="黑体" w:hAnsi="Times New Roman" w:cs="Times New Roman"/>
          <w:sz w:val="24"/>
          <w:szCs w:val="24"/>
          <w:lang w:val="en-US"/>
        </w:rPr>
      </w:pPr>
      <w:bookmarkStart w:id="118" w:name="_Toc4938628"/>
      <w:bookmarkStart w:id="119" w:name="_Toc518165959"/>
      <w:bookmarkStart w:id="120" w:name="_Toc520550312"/>
      <w:r w:rsidRPr="00CE6A7D">
        <w:rPr>
          <w:rFonts w:ascii="Times New Roman" w:hAnsi="Times New Roman" w:cs="Times New Roman"/>
          <w:sz w:val="24"/>
          <w:szCs w:val="24"/>
          <w:lang w:val="en-US"/>
        </w:rPr>
        <w:t>5.2.1 Vulnerable Foundation for Rural Financial Services</w:t>
      </w:r>
      <w:bookmarkEnd w:id="118"/>
      <w:bookmarkEnd w:id="119"/>
      <w:bookmarkEnd w:id="120"/>
    </w:p>
    <w:p w14:paraId="673864B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Objectively, agricultural economy and rural economy is vulnerable in the development process, which inevitably leads to the vulnerability of the development of rural finance. The feature is mainly mirrored by the relatively high risk and unstable revenue. In current stage, infrastructure or fundamental conditions of rural financial services in China are relatively weak, which is mainly reflected in following aspects:</w:t>
      </w:r>
    </w:p>
    <w:p w14:paraId="797D8059"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(1) Small number of financial institutions relevant to agriculture.</w:t>
      </w:r>
    </w:p>
    <w:p w14:paraId="5EB1C06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the past few years, the central government has been attaching increasingly more importance to the development of agricultural economy. In the process of development of rural finance, the central government enhances the construction of rural financial service system. Policy-based financial </w:t>
      </w:r>
      <w:r w:rsidRPr="00CE6A7D">
        <w:rPr>
          <w:rFonts w:ascii="Times New Roman" w:hAnsi="Times New Roman"/>
          <w:szCs w:val="24"/>
        </w:rPr>
        <w:lastRenderedPageBreak/>
        <w:t xml:space="preserve">institutions, commercial and cooperating financial institutions start to set up outlets, develop rural business and products and leverage the function of rural finance in promoting the development of rural economy. Table 5.3 shows information about China’s financial institutions relevant to agriculture in 2015: </w:t>
      </w:r>
    </w:p>
    <w:p w14:paraId="64301D97"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t>Table 5.3: Name and Other Information about China’s Financial Institutions Relevant to Agriculture in 2020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2"/>
        <w:gridCol w:w="2462"/>
        <w:gridCol w:w="2465"/>
        <w:gridCol w:w="2465"/>
      </w:tblGrid>
      <w:tr w:rsidR="006377B4" w:rsidRPr="00CE6A7D" w14:paraId="35C3DE10" w14:textId="77777777">
        <w:tc>
          <w:tcPr>
            <w:tcW w:w="1249" w:type="pct"/>
          </w:tcPr>
          <w:p w14:paraId="24EC1DB2"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Institution Name</w:t>
            </w:r>
          </w:p>
        </w:tc>
        <w:tc>
          <w:tcPr>
            <w:tcW w:w="1249" w:type="pct"/>
          </w:tcPr>
          <w:p w14:paraId="113C0877"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Number of Institutions</w:t>
            </w:r>
          </w:p>
        </w:tc>
        <w:tc>
          <w:tcPr>
            <w:tcW w:w="1250" w:type="pct"/>
          </w:tcPr>
          <w:p w14:paraId="471D65B1"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Number of Operation Outlets</w:t>
            </w:r>
          </w:p>
        </w:tc>
        <w:tc>
          <w:tcPr>
            <w:tcW w:w="1250" w:type="pct"/>
          </w:tcPr>
          <w:p w14:paraId="4DD31470"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Number of Workers in the Industry</w:t>
            </w:r>
          </w:p>
        </w:tc>
      </w:tr>
      <w:tr w:rsidR="006377B4" w:rsidRPr="00CE6A7D" w14:paraId="02A1FB90" w14:textId="77777777">
        <w:tc>
          <w:tcPr>
            <w:tcW w:w="1249" w:type="pct"/>
          </w:tcPr>
          <w:p w14:paraId="362AC954"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Rural credit cooperatives</w:t>
            </w:r>
          </w:p>
        </w:tc>
        <w:tc>
          <w:tcPr>
            <w:tcW w:w="2463" w:type="dxa"/>
          </w:tcPr>
          <w:p w14:paraId="227A7A3A"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641</w:t>
            </w:r>
          </w:p>
        </w:tc>
        <w:tc>
          <w:tcPr>
            <w:tcW w:w="2464" w:type="dxa"/>
          </w:tcPr>
          <w:p w14:paraId="4FAFCD53"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14148</w:t>
            </w:r>
          </w:p>
        </w:tc>
        <w:tc>
          <w:tcPr>
            <w:tcW w:w="2464" w:type="dxa"/>
          </w:tcPr>
          <w:p w14:paraId="2664C338"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165368</w:t>
            </w:r>
          </w:p>
        </w:tc>
      </w:tr>
      <w:tr w:rsidR="006377B4" w:rsidRPr="00CE6A7D" w14:paraId="2FC08FD2" w14:textId="77777777">
        <w:tc>
          <w:tcPr>
            <w:tcW w:w="1249" w:type="pct"/>
          </w:tcPr>
          <w:p w14:paraId="1B3C69FA"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Rural commercial bank</w:t>
            </w:r>
          </w:p>
        </w:tc>
        <w:tc>
          <w:tcPr>
            <w:tcW w:w="2463" w:type="dxa"/>
          </w:tcPr>
          <w:p w14:paraId="77BA6B2B"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1539</w:t>
            </w:r>
          </w:p>
        </w:tc>
        <w:tc>
          <w:tcPr>
            <w:tcW w:w="2464" w:type="dxa"/>
          </w:tcPr>
          <w:p w14:paraId="45AE4F2D"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60256</w:t>
            </w:r>
          </w:p>
        </w:tc>
        <w:tc>
          <w:tcPr>
            <w:tcW w:w="2464" w:type="dxa"/>
          </w:tcPr>
          <w:p w14:paraId="4B20433E"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695430</w:t>
            </w:r>
          </w:p>
        </w:tc>
      </w:tr>
      <w:tr w:rsidR="006377B4" w:rsidRPr="00CE6A7D" w14:paraId="1869CF90" w14:textId="77777777">
        <w:tc>
          <w:tcPr>
            <w:tcW w:w="1249" w:type="pct"/>
          </w:tcPr>
          <w:p w14:paraId="095A2D28"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Rural cooperative bank</w:t>
            </w:r>
          </w:p>
        </w:tc>
        <w:tc>
          <w:tcPr>
            <w:tcW w:w="2463" w:type="dxa"/>
          </w:tcPr>
          <w:p w14:paraId="6382FE0B"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27</w:t>
            </w:r>
          </w:p>
        </w:tc>
        <w:tc>
          <w:tcPr>
            <w:tcW w:w="2464" w:type="dxa"/>
          </w:tcPr>
          <w:p w14:paraId="3358D3C6"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771</w:t>
            </w:r>
          </w:p>
        </w:tc>
        <w:tc>
          <w:tcPr>
            <w:tcW w:w="2464" w:type="dxa"/>
          </w:tcPr>
          <w:p w14:paraId="71C11C5B"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8320</w:t>
            </w:r>
          </w:p>
        </w:tc>
      </w:tr>
      <w:tr w:rsidR="006377B4" w:rsidRPr="00CE6A7D" w14:paraId="3649ED07" w14:textId="77777777">
        <w:tc>
          <w:tcPr>
            <w:tcW w:w="1249" w:type="pct"/>
          </w:tcPr>
          <w:p w14:paraId="2E4C8E92"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Village and town bank</w:t>
            </w:r>
          </w:p>
        </w:tc>
        <w:tc>
          <w:tcPr>
            <w:tcW w:w="2463" w:type="dxa"/>
          </w:tcPr>
          <w:p w14:paraId="4A0646EA"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1637</w:t>
            </w:r>
          </w:p>
        </w:tc>
        <w:tc>
          <w:tcPr>
            <w:tcW w:w="2464" w:type="dxa"/>
          </w:tcPr>
          <w:p w14:paraId="6DDB4A9C"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4847</w:t>
            </w:r>
          </w:p>
        </w:tc>
        <w:tc>
          <w:tcPr>
            <w:tcW w:w="2464" w:type="dxa"/>
          </w:tcPr>
          <w:p w14:paraId="10CA2714"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107879</w:t>
            </w:r>
          </w:p>
        </w:tc>
      </w:tr>
      <w:tr w:rsidR="006377B4" w:rsidRPr="00CE6A7D" w14:paraId="053716D2" w14:textId="77777777">
        <w:tc>
          <w:tcPr>
            <w:tcW w:w="1249" w:type="pct"/>
          </w:tcPr>
          <w:p w14:paraId="4D16F950"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Loan company</w:t>
            </w:r>
          </w:p>
        </w:tc>
        <w:tc>
          <w:tcPr>
            <w:tcW w:w="2463" w:type="dxa"/>
          </w:tcPr>
          <w:p w14:paraId="05674EC1"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13</w:t>
            </w:r>
          </w:p>
        </w:tc>
        <w:tc>
          <w:tcPr>
            <w:tcW w:w="2464" w:type="dxa"/>
          </w:tcPr>
          <w:p w14:paraId="6744E9AC"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0</w:t>
            </w:r>
          </w:p>
        </w:tc>
        <w:tc>
          <w:tcPr>
            <w:tcW w:w="2464" w:type="dxa"/>
          </w:tcPr>
          <w:p w14:paraId="59C56817"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106</w:t>
            </w:r>
          </w:p>
        </w:tc>
      </w:tr>
      <w:tr w:rsidR="006377B4" w:rsidRPr="00CE6A7D" w14:paraId="76258504" w14:textId="77777777">
        <w:tc>
          <w:tcPr>
            <w:tcW w:w="1249" w:type="pct"/>
          </w:tcPr>
          <w:p w14:paraId="2D732F50"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Rural mutual financing cooperative</w:t>
            </w:r>
          </w:p>
        </w:tc>
        <w:tc>
          <w:tcPr>
            <w:tcW w:w="2463" w:type="dxa"/>
          </w:tcPr>
          <w:p w14:paraId="36EACC4E"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41</w:t>
            </w:r>
          </w:p>
        </w:tc>
        <w:tc>
          <w:tcPr>
            <w:tcW w:w="2464" w:type="dxa"/>
          </w:tcPr>
          <w:p w14:paraId="68ACA7AC"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0</w:t>
            </w:r>
          </w:p>
        </w:tc>
        <w:tc>
          <w:tcPr>
            <w:tcW w:w="2464" w:type="dxa"/>
          </w:tcPr>
          <w:p w14:paraId="42A95B6F"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456</w:t>
            </w:r>
          </w:p>
        </w:tc>
      </w:tr>
    </w:tbl>
    <w:p w14:paraId="186CE68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Source: China Banking Regulatory Commission</w:t>
      </w:r>
    </w:p>
    <w:p w14:paraId="24D4E7D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Table 5.3 shows that the number of financial institution relevant to agriculture in China takes up a great proportion. However, proportions of operation outlets and workers in the industry are relatively low. From the strategic perspective that China attaches increasingly more importance to “agriculture, rural area and farmer” and accelerates the urbanization, number of existing financial institutions relevant to agriculture is much less than the number needed. Shortage of rural financial institutions further worsen the dilemma that rural fundamental financial service is unable to cater the need of rural residents, and the inconvenience in financial services also makes the development of rural finance more difficult. </w:t>
      </w:r>
    </w:p>
    <w:p w14:paraId="16CE12C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(2) Weak foundation of rural financial services</w:t>
      </w:r>
    </w:p>
    <w:p w14:paraId="7AB3D5B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the process of long-term development, rural area has weak foundation for rural financial services due to the relatively poor development foundation and natural environment, incomplete policy-based supporting system for the development of rural finance and imperfect risk system construction. The situation is reflected as follows: Postal Savings Bank of China (PSBC) have set up service outlets in rural areas in China. However, the loan capability of PSBC is limited. Commercial financial institutions (such as the Agricultural Bank of China and Industrial and Commercial Bank of China) which entered in the industry in the beginning of the development of rural finance have started to withdraw from the market of the industry. Rural credit cooperative is the major force for the development of rural finance. However, there are many problems in the development of rural credit cooperative, such as weak foundation, large amount of debt and poor risk-preventing ability. To a great extent, the problems affect the function of rural credit cooperative in promoting the development of rural finance. In addition, some rural credit cooperatives excellent in operation performance accept the reform actively in the tide of marketization reform and tend to be separated from agriculture. In these years, a number of emerging rural financial institutions are developed with the original intention of making up the vacancy of development of rural finance. However, the short development time and problematic development strategic and product positioning make the number of outlets and overall development scale unsatisfactory. There are also objective restrictions in regional factor. Consequently, these institutions did not make any </w:t>
      </w:r>
      <w:r w:rsidRPr="00CE6A7D">
        <w:rPr>
          <w:rFonts w:ascii="Times New Roman" w:hAnsi="Times New Roman"/>
          <w:szCs w:val="24"/>
        </w:rPr>
        <w:lastRenderedPageBreak/>
        <w:t xml:space="preserve">substantial change to the structure of rural finance. Rural residents and small and medium-sized enterprises are faced with a narrow financing channel and high financing cost owing to the development situation of rural finance with weak service foundation. Consequently, these groups are forced to choose privately-owned financial institutions, which greatly reduces the credit availability. </w:t>
      </w:r>
    </w:p>
    <w:p w14:paraId="601B348F" w14:textId="77777777" w:rsidR="006377B4" w:rsidRPr="00CE6A7D" w:rsidRDefault="00000000">
      <w:pPr>
        <w:pStyle w:val="Heading4"/>
        <w:rPr>
          <w:rFonts w:ascii="Times New Roman" w:eastAsia="黑体" w:hAnsi="Times New Roman" w:cs="Times New Roman"/>
          <w:sz w:val="24"/>
          <w:szCs w:val="24"/>
          <w:lang w:val="en-US"/>
        </w:rPr>
      </w:pPr>
      <w:bookmarkStart w:id="121" w:name="_Toc518165960"/>
      <w:bookmarkStart w:id="122" w:name="_Toc4938629"/>
      <w:bookmarkStart w:id="123" w:name="_Toc520550313"/>
      <w:r w:rsidRPr="00CE6A7D">
        <w:rPr>
          <w:rFonts w:ascii="Times New Roman" w:hAnsi="Times New Roman" w:cs="Times New Roman"/>
          <w:sz w:val="24"/>
          <w:szCs w:val="24"/>
          <w:lang w:val="en-US"/>
        </w:rPr>
        <w:t>5.2.2 Deficiency in Information Channel of Rural Financial Market</w:t>
      </w:r>
      <w:bookmarkEnd w:id="121"/>
      <w:bookmarkEnd w:id="122"/>
      <w:bookmarkEnd w:id="123"/>
    </w:p>
    <w:p w14:paraId="0EBC32A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Rural areas are often relatively backward in economic development, scattered in distribution, and lagging behind in system binding construction and information channel construction, which tends to cause the situation of information asymmetry. Information asymmetry is common in the development of rural financial development, which directly makes it difficult for rural financial institutions and financial institution relevant to agriculture to truly understand effective demand of rural residents and agricultural enterprises and analyze their demand for loan through mastering the credit status and enterprise operation condition of these groups. Consequently, the credit threshold is raised up, which affects the rationality of credit allocation. In addition, loan flows in various ways and loan capital purposes vary from one another, thus making it more difficult for relevant departments of rural financial institutions in monitoring, increasing the monitoring cost and, to certain extent, pushing up the probability of moral risk of the credit market. Therefore, rural financial institutions have to be always prudent. Loan screening effect caused by information asymmetry will affect market clearing and credit allocation. In this circumstance, low-income group will bear not only the pain of low-value consumption caused by lack of assets but also the tiredness caused by low income. As a result, some rural residents in rural areas will be rejected from accessing credit services from financial institutions, which is unfavorable for healthy development of rural finance. In the process of rural finance system reform in these years, China has strengthened the efforts in making up the deficiency in information channels, such as through the setting up of village and town banks. However, the effect of the efforts needs to be observed in the future. </w:t>
      </w:r>
    </w:p>
    <w:p w14:paraId="64F12A28" w14:textId="77777777" w:rsidR="006377B4" w:rsidRPr="00CE6A7D" w:rsidRDefault="00000000">
      <w:pPr>
        <w:pStyle w:val="Heading4"/>
        <w:rPr>
          <w:rFonts w:ascii="Times New Roman" w:hAnsi="Times New Roman" w:cs="Times New Roman"/>
          <w:sz w:val="24"/>
          <w:szCs w:val="24"/>
          <w:lang w:val="en-US"/>
        </w:rPr>
      </w:pPr>
      <w:bookmarkStart w:id="124" w:name="_Toc520550314"/>
      <w:bookmarkStart w:id="125" w:name="_Toc518165961"/>
      <w:bookmarkStart w:id="126" w:name="_Toc4938630"/>
      <w:r w:rsidRPr="00CE6A7D">
        <w:rPr>
          <w:rFonts w:ascii="Times New Roman" w:hAnsi="Times New Roman" w:cs="Times New Roman"/>
          <w:sz w:val="24"/>
          <w:szCs w:val="24"/>
          <w:lang w:val="en-US"/>
        </w:rPr>
        <w:t>5.2.3 Simple Structure of Rural Financial Product</w:t>
      </w:r>
      <w:bookmarkEnd w:id="124"/>
      <w:bookmarkEnd w:id="125"/>
      <w:r w:rsidRPr="00CE6A7D">
        <w:rPr>
          <w:rFonts w:ascii="Times New Roman" w:hAnsi="Times New Roman" w:cs="Times New Roman"/>
          <w:sz w:val="24"/>
          <w:szCs w:val="24"/>
          <w:lang w:val="en-US"/>
        </w:rPr>
        <w:t>s</w:t>
      </w:r>
      <w:bookmarkEnd w:id="126"/>
    </w:p>
    <w:p w14:paraId="12EB1E6B"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Rural economy witnesses constant changes with the unceasing development of social economy in China. The deepening and acceleration of rural reform is accompanied by favorable achievement in agricultural economy with respect to diversified development and improvement of technology content of production. The development of rural finance shows that the changes directly increase effective demand for the development of rural finance. In current stage, Chinese government is active in the construction of rural financial system and also issues preferential policies to encourage rural financial institutions to innovate relevant financial products and services for matching increasing effective demand in rural areas. Measures of the government are effective to certain extent. However, the structure of rural financial products is still simple and unable to form a rural product system with rich content in current stage. Compared with ordinary financial products, the structure of rural financial products is simple in three aspects: </w:t>
      </w:r>
    </w:p>
    <w:p w14:paraId="60FAB933"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t>Table 5.4: Simple Structure of Rural Financial Products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0"/>
        <w:gridCol w:w="5047"/>
        <w:gridCol w:w="3717"/>
      </w:tblGrid>
      <w:tr w:rsidR="006377B4" w:rsidRPr="00CE6A7D" w14:paraId="59853FE7" w14:textId="77777777">
        <w:trPr>
          <w:jc w:val="center"/>
        </w:trPr>
        <w:tc>
          <w:tcPr>
            <w:tcW w:w="553" w:type="pct"/>
            <w:vAlign w:val="center"/>
          </w:tcPr>
          <w:p w14:paraId="0D9FBA90"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561" w:type="pct"/>
            <w:vAlign w:val="center"/>
          </w:tcPr>
          <w:p w14:paraId="43C4E268"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Rural Financial Products</w:t>
            </w:r>
          </w:p>
        </w:tc>
        <w:tc>
          <w:tcPr>
            <w:tcW w:w="1886" w:type="pct"/>
            <w:vAlign w:val="center"/>
          </w:tcPr>
          <w:p w14:paraId="732E7D2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Ordinary Financial Products</w:t>
            </w:r>
          </w:p>
        </w:tc>
      </w:tr>
      <w:tr w:rsidR="006377B4" w:rsidRPr="00CE6A7D" w14:paraId="2344BEBD" w14:textId="77777777">
        <w:trPr>
          <w:jc w:val="center"/>
        </w:trPr>
        <w:tc>
          <w:tcPr>
            <w:tcW w:w="553" w:type="pct"/>
            <w:vAlign w:val="center"/>
          </w:tcPr>
          <w:p w14:paraId="67F153DD"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Time</w:t>
            </w:r>
          </w:p>
        </w:tc>
        <w:tc>
          <w:tcPr>
            <w:tcW w:w="2561" w:type="pct"/>
            <w:vAlign w:val="center"/>
          </w:tcPr>
          <w:p w14:paraId="302B220C" w14:textId="77777777" w:rsidR="006377B4" w:rsidRPr="00CE6A7D" w:rsidRDefault="00000000">
            <w:pPr>
              <w:adjustRightInd w:val="0"/>
              <w:snapToGrid w:val="0"/>
              <w:spacing w:beforeLines="20" w:before="48" w:afterLines="20" w:after="48"/>
              <w:jc w:val="left"/>
              <w:rPr>
                <w:rFonts w:ascii="Times New Roman" w:hAnsi="Times New Roman"/>
                <w:szCs w:val="24"/>
              </w:rPr>
            </w:pPr>
            <w:r w:rsidRPr="00CE6A7D">
              <w:rPr>
                <w:rFonts w:ascii="Times New Roman" w:hAnsi="Times New Roman"/>
                <w:szCs w:val="24"/>
              </w:rPr>
              <w:t>Provide credit services based on agricultural production seasons</w:t>
            </w:r>
          </w:p>
        </w:tc>
        <w:tc>
          <w:tcPr>
            <w:tcW w:w="1886" w:type="pct"/>
            <w:vAlign w:val="center"/>
          </w:tcPr>
          <w:p w14:paraId="01C5FB42"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Often not restricted by time</w:t>
            </w:r>
          </w:p>
        </w:tc>
      </w:tr>
      <w:tr w:rsidR="006377B4" w:rsidRPr="00CE6A7D" w14:paraId="138D54D5" w14:textId="77777777">
        <w:trPr>
          <w:jc w:val="center"/>
        </w:trPr>
        <w:tc>
          <w:tcPr>
            <w:tcW w:w="553" w:type="pct"/>
            <w:vAlign w:val="center"/>
          </w:tcPr>
          <w:p w14:paraId="1F560F23"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Target</w:t>
            </w:r>
          </w:p>
        </w:tc>
        <w:tc>
          <w:tcPr>
            <w:tcW w:w="2561" w:type="pct"/>
            <w:vAlign w:val="center"/>
          </w:tcPr>
          <w:p w14:paraId="438F7E37"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Agricultural production materials such as farm chemicals, chemical fertilizer and seed</w:t>
            </w:r>
          </w:p>
        </w:tc>
        <w:tc>
          <w:tcPr>
            <w:tcW w:w="1886" w:type="pct"/>
            <w:vAlign w:val="center"/>
          </w:tcPr>
          <w:p w14:paraId="72E9EF46"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Financial products cover various industries</w:t>
            </w:r>
          </w:p>
        </w:tc>
      </w:tr>
      <w:tr w:rsidR="006377B4" w:rsidRPr="00CE6A7D" w14:paraId="7DDFBDE5" w14:textId="77777777">
        <w:trPr>
          <w:jc w:val="center"/>
        </w:trPr>
        <w:tc>
          <w:tcPr>
            <w:tcW w:w="553" w:type="pct"/>
            <w:vAlign w:val="center"/>
          </w:tcPr>
          <w:p w14:paraId="2FFC215B"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Method</w:t>
            </w:r>
          </w:p>
        </w:tc>
        <w:tc>
          <w:tcPr>
            <w:tcW w:w="2561" w:type="pct"/>
            <w:vAlign w:val="center"/>
          </w:tcPr>
          <w:p w14:paraId="76987FD0"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Often do statistical work with forms based on requirements of meetings</w:t>
            </w:r>
          </w:p>
        </w:tc>
        <w:tc>
          <w:tcPr>
            <w:tcW w:w="1886" w:type="pct"/>
            <w:vAlign w:val="center"/>
          </w:tcPr>
          <w:p w14:paraId="536C5402"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Conduct statistical work and analysis with modernized methods</w:t>
            </w:r>
          </w:p>
        </w:tc>
      </w:tr>
    </w:tbl>
    <w:p w14:paraId="0B84ECF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Table 5.4 shows that the structure of rural financial products is simple. The purpose of the </w:t>
      </w:r>
      <w:r w:rsidRPr="00CE6A7D">
        <w:rPr>
          <w:rFonts w:ascii="Times New Roman" w:hAnsi="Times New Roman"/>
          <w:szCs w:val="24"/>
        </w:rPr>
        <w:lastRenderedPageBreak/>
        <w:t xml:space="preserve">development of rural finance is to push forward the reform and development of rural economy and better serve rural economy. Therefore, time, target and other factors need to correspond to features of agricultural economy during the design of rural financial products. However, under the strategic background of reform and innovation, supply-side structural reform and urbanization construction, agricultural production is not the only way for the development of agricultural economy. Instead, there has been new demand for rural financial products, such as novel agricultural product future. The simple structure of rural financial products in current stage is hard to adapt to the changing development situation. </w:t>
      </w:r>
    </w:p>
    <w:p w14:paraId="05843D84" w14:textId="77777777" w:rsidR="006377B4" w:rsidRPr="00CE6A7D" w:rsidRDefault="00000000">
      <w:pPr>
        <w:pStyle w:val="Heading4"/>
        <w:rPr>
          <w:rFonts w:ascii="Times New Roman" w:hAnsi="Times New Roman" w:cs="Times New Roman"/>
          <w:sz w:val="24"/>
          <w:szCs w:val="24"/>
          <w:lang w:val="en-US"/>
        </w:rPr>
      </w:pPr>
      <w:bookmarkStart w:id="127" w:name="_Toc518165962"/>
      <w:bookmarkStart w:id="128" w:name="_Toc520550315"/>
      <w:bookmarkStart w:id="129" w:name="_Toc4938631"/>
      <w:r w:rsidRPr="00CE6A7D">
        <w:rPr>
          <w:rFonts w:ascii="Times New Roman" w:hAnsi="Times New Roman" w:cs="Times New Roman"/>
          <w:sz w:val="24"/>
          <w:szCs w:val="24"/>
          <w:lang w:val="en-US"/>
        </w:rPr>
        <w:t>5.2.4 “Difficulties” of Borrower and Lender in Rural Finance</w:t>
      </w:r>
      <w:r w:rsidRPr="00CE6A7D">
        <w:rPr>
          <w:rFonts w:ascii="Times New Roman" w:eastAsia="黑体" w:hAnsi="Times New Roman" w:cs="Times New Roman"/>
          <w:sz w:val="24"/>
          <w:szCs w:val="24"/>
          <w:lang w:val="en-US"/>
        </w:rPr>
        <w:t>”</w:t>
      </w:r>
      <w:bookmarkEnd w:id="127"/>
      <w:bookmarkEnd w:id="128"/>
      <w:bookmarkEnd w:id="129"/>
    </w:p>
    <w:p w14:paraId="3D38ACB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Rural financial institutions, rural residents and small and medium-sized enterprises are subjects of rural financial activities. Major content of rural financial activities is loan. However, the fact in China in current stage is that “rural residents are confronted with difficulty in obtaining loan while rural financial institutions are faced with difficulty in lending”, which greatly affects the effect of function of rural financial institutions and impedes the development of rural economy. </w:t>
      </w:r>
    </w:p>
    <w:p w14:paraId="4247F34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 Difficulty of rural residents in obtaining loan</w:t>
      </w:r>
    </w:p>
    <w:p w14:paraId="5D4CC71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(1) Difficulty of ordinary rural residents in obtaining loan</w:t>
      </w:r>
    </w:p>
    <w:p w14:paraId="657F284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For instance, target borrowers of rural credit cooperatives are ordinary rural residents which are characterized in large number, scattered distribution and relatively small farming scale. However, system construction and process optimization of rural credit cooperative is not perfect, and the loan process is relatively complicated. Therefore, it is hard for an ordinary rural resident to receive an affirmative reply in a timely manner after the loan application is submitted to a rural credit cooperative. In this circumstance, ordinary rural residents often turn to their relatives and friends for borrowing money or just reduce the input intentionally in the process of farming, which will form a vicious circle. In spite of the small scale of individual ordinary rural resident, total number of ordinary rural residents is huge. If the situation remains unchanged, agricultural production will be greatly affected, which will not only lead to low agricultural production efficiency but also affect the agricultural development strategy of China. </w:t>
      </w:r>
    </w:p>
    <w:p w14:paraId="5A38307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(2) Difficulty of large agricultural operators in obtaining loan</w:t>
      </w:r>
    </w:p>
    <w:p w14:paraId="38A7F975"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this paper, large agricultural operator means a professional operator engaged in certain agricultural sector and operating the business in certain scale. Different from ordinary rural residents, large agricultural operators carry out the production in the way of enterprise operation and make efforts to realize modernized operation and management in the process of operation. In this process, however, they will encounter the most serious and realistic problem that they are short of fund. In the beginning, the government assists large agricultural operators in expanding the production and planting scale through preferential policies and other forms in order to stimulate activeness of these large agricultural operators in the development. However, these policies are not implemented constantly. The problem of fund shortage remains unsolved. The call for “lending” by rural financial institutions is often answered in the beginning and neglected in the end. The difficulty of large agricultural operators in obtaining loan is not eliminated substantially. </w:t>
      </w:r>
    </w:p>
    <w:p w14:paraId="1F19C823"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(3) Difficulty of farmers’ professional cooperatives in obtaining loan</w:t>
      </w:r>
    </w:p>
    <w:p w14:paraId="3B1F96E5" w14:textId="77777777" w:rsidR="006377B4" w:rsidRPr="00CE6A7D" w:rsidRDefault="00000000">
      <w:pPr>
        <w:adjustRightInd w:val="0"/>
        <w:snapToGrid w:val="0"/>
        <w:spacing w:beforeLines="50" w:before="120" w:afterLines="50" w:after="120" w:line="480" w:lineRule="atLeast"/>
        <w:rPr>
          <w:rFonts w:ascii="Times New Roman" w:hAnsi="Times New Roman"/>
          <w:szCs w:val="24"/>
        </w:rPr>
        <w:ind w:left="720" w:hanging="720"/>
      </w:pPr>
      <w:r w:rsidRPr="00CE6A7D">
        <w:rPr>
          <w:rFonts w:ascii="Times New Roman" w:hAnsi="Times New Roman"/>
          <w:szCs w:val="24"/>
        </w:rPr>
        <w:t xml:space="preserve">Ordinary rural residents and large agricultural operators are major members of farmers’ professional cooperatives. The difference of the cooperatives from ordinary rural residents and large agricultural operators is that the former is more professional. Therefore, the cooperatives are still faced with the difficulty in obtaining loan. Strictly speaking, farmers’ professional cooperatives are set up with a good intention. However, the cooperatives are incapable in operation, which also affects the healthy development of farmers’ production and operation organizations. Table 5.5 mainly shows the agriculture-related loans in China from 2011 to 2015. </w:t>
      </w:r>
    </w:p>
    <w:p w14:paraId="45ECA12A" w14:textId="77777777" w:rsidR="006377B4" w:rsidRPr="00CE6A7D" w:rsidRDefault="00000000">
      <w:pPr>
        <w:adjustRightInd w:val="0"/>
        <w:snapToGrid w:val="0"/>
        <w:spacing w:beforeLines="50" w:before="120" w:afterLines="50" w:after="120" w:line="480" w:lineRule="atLeast"/>
        <w:jc w:val="center"/>
        <w:rPr>
          <w:rFonts w:ascii="Times New Roman" w:hAnsi="Times New Roman"/>
          <w:szCs w:val="24"/>
        </w:rPr>
        <w:ind w:left="720" w:hanging="720"/>
      </w:pPr>
      <w:r w:rsidRPr="00CE6A7D">
        <w:rPr>
          <w:rFonts w:ascii="Times New Roman" w:hAnsi="Times New Roman"/>
          <w:szCs w:val="24"/>
        </w:rPr>
        <w:lastRenderedPageBreak/>
        <w:t>Table 5.5: Agriculture-Related Loan in China from 2011 to 2022 (Unit: RMB 100 Million)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3"/>
        <w:gridCol w:w="2463"/>
        <w:gridCol w:w="2464"/>
        <w:gridCol w:w="2464"/>
      </w:tblGrid>
      <w:tr w:rsidR="006377B4" w:rsidRPr="00CE6A7D" w14:paraId="1B943090" w14:textId="77777777">
        <w:tc>
          <w:tcPr>
            <w:tcW w:w="1250" w:type="pct"/>
            <w:vMerge w:val="restart"/>
            <w:vAlign w:val="center"/>
          </w:tcPr>
          <w:p w14:paraId="21EF9729"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Period</w:t>
            </w:r>
          </w:p>
        </w:tc>
        <w:tc>
          <w:tcPr>
            <w:tcW w:w="2500" w:type="pct"/>
            <w:gridSpan w:val="2"/>
          </w:tcPr>
          <w:p w14:paraId="7F86BDA2"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Loan for Rural residents</w:t>
            </w:r>
          </w:p>
        </w:tc>
        <w:tc>
          <w:tcPr>
            <w:tcW w:w="1250" w:type="pct"/>
            <w:vMerge w:val="restart"/>
            <w:vAlign w:val="center"/>
          </w:tcPr>
          <w:p w14:paraId="6F25E377"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Balance of All Loans</w:t>
            </w:r>
          </w:p>
        </w:tc>
      </w:tr>
      <w:tr w:rsidR="006377B4" w:rsidRPr="00CE6A7D" w14:paraId="4244B9CF" w14:textId="77777777">
        <w:tc>
          <w:tcPr>
            <w:tcW w:w="1250" w:type="pct"/>
            <w:vMerge/>
          </w:tcPr>
          <w:p w14:paraId="1F17C02F" w14:textId="77777777" w:rsidR="006377B4" w:rsidRPr="00CE6A7D" w:rsidRDefault="006377B4">
            <w:pPr>
              <w:adjustRightInd w:val="0"/>
              <w:snapToGrid w:val="0"/>
              <w:spacing w:beforeLines="20" w:before="48" w:afterLines="20" w:after="48"/>
              <w:rPr>
                <w:rFonts w:ascii="Times New Roman" w:hAnsi="Times New Roman"/>
                <w:szCs w:val="24"/>
              </w:rPr>
            </w:pPr>
          </w:p>
        </w:tc>
        <w:tc>
          <w:tcPr>
            <w:tcW w:w="1250" w:type="pct"/>
          </w:tcPr>
          <w:p w14:paraId="6D348391"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Balance of the Period</w:t>
            </w:r>
          </w:p>
        </w:tc>
        <w:tc>
          <w:tcPr>
            <w:tcW w:w="1250" w:type="pct"/>
          </w:tcPr>
          <w:p w14:paraId="12A8503C"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Proportion to All Loans</w:t>
            </w:r>
          </w:p>
        </w:tc>
        <w:tc>
          <w:tcPr>
            <w:tcW w:w="1250" w:type="pct"/>
            <w:vMerge/>
          </w:tcPr>
          <w:p w14:paraId="5E1AB954" w14:textId="77777777" w:rsidR="006377B4" w:rsidRPr="00CE6A7D" w:rsidRDefault="006377B4">
            <w:pPr>
              <w:adjustRightInd w:val="0"/>
              <w:snapToGrid w:val="0"/>
              <w:spacing w:beforeLines="20" w:before="48" w:afterLines="20" w:after="48"/>
              <w:rPr>
                <w:rFonts w:ascii="Times New Roman" w:hAnsi="Times New Roman"/>
                <w:szCs w:val="24"/>
              </w:rPr>
            </w:pPr>
          </w:p>
        </w:tc>
      </w:tr>
      <w:tr w:rsidR="006377B4" w:rsidRPr="00CE6A7D" w14:paraId="543F37B5" w14:textId="77777777">
        <w:tc>
          <w:tcPr>
            <w:tcW w:w="2463" w:type="dxa"/>
          </w:tcPr>
          <w:p w14:paraId="6199226C"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2011</w:t>
            </w:r>
          </w:p>
        </w:tc>
        <w:tc>
          <w:tcPr>
            <w:tcW w:w="2463" w:type="dxa"/>
          </w:tcPr>
          <w:p w14:paraId="4ACA7C79"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31000</w:t>
            </w:r>
          </w:p>
        </w:tc>
        <w:tc>
          <w:tcPr>
            <w:tcW w:w="2464" w:type="dxa"/>
          </w:tcPr>
          <w:p w14:paraId="551615BB"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5.7%</w:t>
            </w:r>
          </w:p>
        </w:tc>
        <w:tc>
          <w:tcPr>
            <w:tcW w:w="2464" w:type="dxa"/>
          </w:tcPr>
          <w:p w14:paraId="4B4C96BA"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547947</w:t>
            </w:r>
          </w:p>
        </w:tc>
      </w:tr>
      <w:tr w:rsidR="006377B4" w:rsidRPr="00CE6A7D" w14:paraId="3C8A68D7" w14:textId="77777777">
        <w:tc>
          <w:tcPr>
            <w:tcW w:w="2463" w:type="dxa"/>
          </w:tcPr>
          <w:p w14:paraId="1849084D"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2012</w:t>
            </w:r>
          </w:p>
        </w:tc>
        <w:tc>
          <w:tcPr>
            <w:tcW w:w="2463" w:type="dxa"/>
          </w:tcPr>
          <w:p w14:paraId="44D03AE1"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36200</w:t>
            </w:r>
          </w:p>
        </w:tc>
        <w:tc>
          <w:tcPr>
            <w:tcW w:w="2464" w:type="dxa"/>
          </w:tcPr>
          <w:p w14:paraId="036F9977"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5.7%</w:t>
            </w:r>
          </w:p>
        </w:tc>
        <w:tc>
          <w:tcPr>
            <w:tcW w:w="2464" w:type="dxa"/>
          </w:tcPr>
          <w:p w14:paraId="6B5F27E5"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629910</w:t>
            </w:r>
          </w:p>
        </w:tc>
      </w:tr>
      <w:tr w:rsidR="006377B4" w:rsidRPr="00CE6A7D" w14:paraId="0B93A29D" w14:textId="77777777">
        <w:tc>
          <w:tcPr>
            <w:tcW w:w="2463" w:type="dxa"/>
          </w:tcPr>
          <w:p w14:paraId="24E4C245"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2013</w:t>
            </w:r>
          </w:p>
        </w:tc>
        <w:tc>
          <w:tcPr>
            <w:tcW w:w="2463" w:type="dxa"/>
          </w:tcPr>
          <w:p w14:paraId="76FD9373"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45000</w:t>
            </w:r>
          </w:p>
        </w:tc>
        <w:tc>
          <w:tcPr>
            <w:tcW w:w="2464" w:type="dxa"/>
          </w:tcPr>
          <w:p w14:paraId="790EA06E"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6.3%</w:t>
            </w:r>
          </w:p>
        </w:tc>
        <w:tc>
          <w:tcPr>
            <w:tcW w:w="2464" w:type="dxa"/>
          </w:tcPr>
          <w:p w14:paraId="412D8D54"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718961</w:t>
            </w:r>
          </w:p>
        </w:tc>
      </w:tr>
      <w:tr w:rsidR="006377B4" w:rsidRPr="00CE6A7D" w14:paraId="48550CAC" w14:textId="77777777">
        <w:tc>
          <w:tcPr>
            <w:tcW w:w="2463" w:type="dxa"/>
          </w:tcPr>
          <w:p w14:paraId="39D2255F"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2014</w:t>
            </w:r>
          </w:p>
        </w:tc>
        <w:tc>
          <w:tcPr>
            <w:tcW w:w="2463" w:type="dxa"/>
          </w:tcPr>
          <w:p w14:paraId="4DF07A2A"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53600</w:t>
            </w:r>
          </w:p>
        </w:tc>
        <w:tc>
          <w:tcPr>
            <w:tcW w:w="2464" w:type="dxa"/>
          </w:tcPr>
          <w:p w14:paraId="1D8B7022"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6.6%</w:t>
            </w:r>
          </w:p>
        </w:tc>
        <w:tc>
          <w:tcPr>
            <w:tcW w:w="2464" w:type="dxa"/>
          </w:tcPr>
          <w:p w14:paraId="095977C9"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816770</w:t>
            </w:r>
          </w:p>
        </w:tc>
      </w:tr>
      <w:tr w:rsidR="006377B4" w:rsidRPr="00CE6A7D" w14:paraId="1C624FE8" w14:textId="77777777">
        <w:tc>
          <w:tcPr>
            <w:tcW w:w="2463" w:type="dxa"/>
          </w:tcPr>
          <w:p w14:paraId="01D3F43C"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2015</w:t>
            </w:r>
          </w:p>
        </w:tc>
        <w:tc>
          <w:tcPr>
            <w:tcW w:w="2463" w:type="dxa"/>
          </w:tcPr>
          <w:p w14:paraId="3B4D5BCB"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615000</w:t>
            </w:r>
          </w:p>
        </w:tc>
        <w:tc>
          <w:tcPr>
            <w:tcW w:w="2464" w:type="dxa"/>
          </w:tcPr>
          <w:p w14:paraId="21C744DB"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6.5%</w:t>
            </w:r>
          </w:p>
        </w:tc>
        <w:tc>
          <w:tcPr>
            <w:tcW w:w="2464" w:type="dxa"/>
          </w:tcPr>
          <w:p w14:paraId="74A94253"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939540</w:t>
            </w:r>
          </w:p>
        </w:tc>
      </w:tr>
      <w:tr w:rsidR="006377B4" w:rsidRPr="00CE6A7D" w14:paraId="0B1F2451" w14:textId="77777777">
        <w:tc>
          <w:tcPr>
            <w:tcW w:w="2463" w:type="dxa"/>
          </w:tcPr>
          <w:p w14:paraId="02A04489"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2016</w:t>
            </w:r>
          </w:p>
        </w:tc>
        <w:tc>
          <w:tcPr>
            <w:tcW w:w="2463" w:type="dxa"/>
          </w:tcPr>
          <w:p w14:paraId="5971F9A9"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70800</w:t>
            </w:r>
          </w:p>
        </w:tc>
        <w:tc>
          <w:tcPr>
            <w:tcW w:w="2464" w:type="dxa"/>
          </w:tcPr>
          <w:p w14:paraId="0483A397"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6.6%</w:t>
            </w:r>
          </w:p>
        </w:tc>
        <w:tc>
          <w:tcPr>
            <w:tcW w:w="2464" w:type="dxa"/>
          </w:tcPr>
          <w:p w14:paraId="49277E25"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1066040</w:t>
            </w:r>
          </w:p>
        </w:tc>
      </w:tr>
      <w:tr w:rsidR="006377B4" w:rsidRPr="00CE6A7D" w14:paraId="72C9985C" w14:textId="77777777">
        <w:tc>
          <w:tcPr>
            <w:tcW w:w="2463" w:type="dxa"/>
          </w:tcPr>
          <w:p w14:paraId="44C0E6DB"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2017</w:t>
            </w:r>
          </w:p>
        </w:tc>
        <w:tc>
          <w:tcPr>
            <w:tcW w:w="2463" w:type="dxa"/>
          </w:tcPr>
          <w:p w14:paraId="37653893"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81000</w:t>
            </w:r>
          </w:p>
        </w:tc>
        <w:tc>
          <w:tcPr>
            <w:tcW w:w="2464" w:type="dxa"/>
          </w:tcPr>
          <w:p w14:paraId="41383126"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6.7%</w:t>
            </w:r>
          </w:p>
        </w:tc>
        <w:tc>
          <w:tcPr>
            <w:tcW w:w="2464" w:type="dxa"/>
          </w:tcPr>
          <w:p w14:paraId="23C25F2A"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1201321</w:t>
            </w:r>
          </w:p>
        </w:tc>
      </w:tr>
      <w:tr w:rsidR="006377B4" w:rsidRPr="00CE6A7D" w14:paraId="6F9A0DCB" w14:textId="77777777">
        <w:tc>
          <w:tcPr>
            <w:tcW w:w="2463" w:type="dxa"/>
          </w:tcPr>
          <w:p w14:paraId="3AE6F3EA"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2018</w:t>
            </w:r>
          </w:p>
        </w:tc>
        <w:tc>
          <w:tcPr>
            <w:tcW w:w="2463" w:type="dxa"/>
          </w:tcPr>
          <w:p w14:paraId="49282077"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92300</w:t>
            </w:r>
          </w:p>
        </w:tc>
        <w:tc>
          <w:tcPr>
            <w:tcW w:w="2464" w:type="dxa"/>
          </w:tcPr>
          <w:p w14:paraId="23724182"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6.8%</w:t>
            </w:r>
          </w:p>
        </w:tc>
        <w:tc>
          <w:tcPr>
            <w:tcW w:w="2464" w:type="dxa"/>
          </w:tcPr>
          <w:p w14:paraId="7147EE9E"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1362967</w:t>
            </w:r>
          </w:p>
        </w:tc>
      </w:tr>
      <w:tr w:rsidR="006377B4" w:rsidRPr="00CE6A7D" w14:paraId="64F404BE" w14:textId="77777777">
        <w:tc>
          <w:tcPr>
            <w:tcW w:w="2463" w:type="dxa"/>
          </w:tcPr>
          <w:p w14:paraId="04102241"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2019</w:t>
            </w:r>
          </w:p>
        </w:tc>
        <w:tc>
          <w:tcPr>
            <w:tcW w:w="2463" w:type="dxa"/>
          </w:tcPr>
          <w:p w14:paraId="79FED4AD"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103400</w:t>
            </w:r>
          </w:p>
        </w:tc>
        <w:tc>
          <w:tcPr>
            <w:tcW w:w="2464" w:type="dxa"/>
          </w:tcPr>
          <w:p w14:paraId="4031F279"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6.8%</w:t>
            </w:r>
          </w:p>
        </w:tc>
        <w:tc>
          <w:tcPr>
            <w:tcW w:w="2464" w:type="dxa"/>
          </w:tcPr>
          <w:p w14:paraId="572FEF16"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1531123</w:t>
            </w:r>
          </w:p>
        </w:tc>
      </w:tr>
      <w:tr w:rsidR="006377B4" w:rsidRPr="00CE6A7D" w14:paraId="2D66A983" w14:textId="77777777">
        <w:tc>
          <w:tcPr>
            <w:tcW w:w="2463" w:type="dxa"/>
          </w:tcPr>
          <w:p w14:paraId="0066E07E"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2020</w:t>
            </w:r>
          </w:p>
        </w:tc>
        <w:tc>
          <w:tcPr>
            <w:tcW w:w="2463" w:type="dxa"/>
          </w:tcPr>
          <w:p w14:paraId="05BEF1BB"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118100</w:t>
            </w:r>
          </w:p>
        </w:tc>
        <w:tc>
          <w:tcPr>
            <w:tcW w:w="2464" w:type="dxa"/>
          </w:tcPr>
          <w:p w14:paraId="094C5001"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6.8%</w:t>
            </w:r>
          </w:p>
        </w:tc>
        <w:tc>
          <w:tcPr>
            <w:tcW w:w="2464" w:type="dxa"/>
          </w:tcPr>
          <w:p w14:paraId="4FA5F9A2"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1727452</w:t>
            </w:r>
          </w:p>
        </w:tc>
      </w:tr>
      <w:tr w:rsidR="006377B4" w:rsidRPr="00CE6A7D" w14:paraId="34E83B03" w14:textId="77777777">
        <w:tc>
          <w:tcPr>
            <w:tcW w:w="2463" w:type="dxa"/>
          </w:tcPr>
          <w:p w14:paraId="5681C6BA"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2021</w:t>
            </w:r>
          </w:p>
        </w:tc>
        <w:tc>
          <w:tcPr>
            <w:tcW w:w="2463" w:type="dxa"/>
          </w:tcPr>
          <w:p w14:paraId="4BB1B9FE"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134700</w:t>
            </w:r>
          </w:p>
        </w:tc>
        <w:tc>
          <w:tcPr>
            <w:tcW w:w="2464" w:type="dxa"/>
          </w:tcPr>
          <w:p w14:paraId="7C3918BD"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7.0%</w:t>
            </w:r>
          </w:p>
        </w:tc>
        <w:tc>
          <w:tcPr>
            <w:tcW w:w="2464" w:type="dxa"/>
          </w:tcPr>
          <w:p w14:paraId="35771833"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1926903</w:t>
            </w:r>
          </w:p>
        </w:tc>
      </w:tr>
      <w:tr w:rsidR="006377B4" w:rsidRPr="00CE6A7D" w14:paraId="3AF145F8" w14:textId="77777777">
        <w:tc>
          <w:tcPr>
            <w:tcW w:w="2463" w:type="dxa"/>
          </w:tcPr>
          <w:p w14:paraId="4C2CBDCD"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2022</w:t>
            </w:r>
          </w:p>
        </w:tc>
        <w:tc>
          <w:tcPr>
            <w:tcW w:w="2463" w:type="dxa"/>
          </w:tcPr>
          <w:p w14:paraId="6B7A47E6"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149800</w:t>
            </w:r>
          </w:p>
        </w:tc>
        <w:tc>
          <w:tcPr>
            <w:tcW w:w="2464" w:type="dxa"/>
          </w:tcPr>
          <w:p w14:paraId="4D252802"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7.0%</w:t>
            </w:r>
          </w:p>
        </w:tc>
        <w:tc>
          <w:tcPr>
            <w:tcW w:w="2464" w:type="dxa"/>
          </w:tcPr>
          <w:p w14:paraId="257CAC78"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2139853</w:t>
            </w:r>
          </w:p>
        </w:tc>
      </w:tr>
    </w:tbl>
    <w:p w14:paraId="551614C8" w14:textId="77777777" w:rsidR="006377B4" w:rsidRPr="00CE6A7D" w:rsidRDefault="00000000">
      <w:pPr>
        <w:adjustRightInd w:val="0"/>
        <w:snapToGrid w:val="0"/>
        <w:spacing w:beforeLines="50" w:before="120" w:afterLines="50" w:after="120" w:line="480" w:lineRule="atLeast"/>
        <w:rPr>
          <w:rFonts w:ascii="Times New Roman" w:hAnsi="Times New Roman"/>
          <w:szCs w:val="24"/>
        </w:rPr>
        <w:ind w:left="720" w:hanging="720"/>
      </w:pPr>
      <w:r w:rsidRPr="00CE6A7D">
        <w:rPr>
          <w:rFonts w:ascii="Times New Roman" w:hAnsi="Times New Roman"/>
          <w:szCs w:val="24"/>
        </w:rPr>
        <w:t xml:space="preserve">As shown in Table 5.5, although the balance of loan for rural residents was increasing and the proportion of the loan for rural residents to total loan also went by year by year during the period from 2011 to 2022, absolute value and proportion of the balance were still relatively low. </w:t>
      </w:r>
    </w:p>
    <w:p w14:paraId="4B2826C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 Difficulty of financial institutions in releasing loan</w:t>
      </w:r>
    </w:p>
    <w:p w14:paraId="5E639BB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current stage, rural financial institutions or financial institutions relevant to agriculture may be classified into two types: The first type is policy-based and commercial financial institutions including Chinese-invested large-scale banks and Chinese-invested national medium-scale banks. The second type is cooperating or privately-owned financial organizations. These rural financial institutions or financial institutions need to follow operation and management concepts of modern enterprises and the law of market economy operation and define strict loan application and approval process. After receiving a loan application, most of such financial institutions would request the applicant to submit collateral with clear property right and reasonable value. However, many ordinary rural residents and large agricultural operators are unable to meet the requirement. Consequently, impact of these external factors leads to the difficulty of rural financial institutions in releasing loan, and the function of rural financial institutions can not be fully leveraged. </w:t>
      </w:r>
    </w:p>
    <w:p w14:paraId="2E5ABBDD" w14:textId="77777777" w:rsidR="006377B4" w:rsidRPr="00CE6A7D" w:rsidRDefault="00000000">
      <w:pPr>
        <w:adjustRightInd w:val="0"/>
        <w:snapToGrid w:val="0"/>
        <w:spacing w:beforeLines="50" w:before="120" w:afterLines="50" w:after="120" w:line="480" w:lineRule="atLeast"/>
        <w:jc w:val="center"/>
        <w:rPr>
          <w:rFonts w:ascii="Times New Roman" w:hAnsi="Times New Roman"/>
          <w:szCs w:val="24"/>
        </w:rPr>
        <w:ind w:left="720" w:hanging="720"/>
      </w:pPr>
      <w:r w:rsidRPr="00CE6A7D">
        <w:rPr>
          <w:rFonts w:ascii="Times New Roman" w:hAnsi="Times New Roman"/>
          <w:szCs w:val="24"/>
        </w:rPr>
        <w:t>Table 5.6: Agriculture-Related Loan of China from 2017 to 2022 (Unit: RMB 100 Million)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3"/>
        <w:gridCol w:w="2463"/>
        <w:gridCol w:w="2464"/>
        <w:gridCol w:w="2464"/>
      </w:tblGrid>
      <w:tr w:rsidR="006377B4" w:rsidRPr="00CE6A7D" w14:paraId="4D964C2A" w14:textId="77777777">
        <w:tc>
          <w:tcPr>
            <w:tcW w:w="1250" w:type="pct"/>
            <w:vMerge w:val="restart"/>
            <w:vAlign w:val="center"/>
          </w:tcPr>
          <w:p w14:paraId="69E5E014"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Period</w:t>
            </w:r>
          </w:p>
        </w:tc>
        <w:tc>
          <w:tcPr>
            <w:tcW w:w="2500" w:type="pct"/>
            <w:gridSpan w:val="2"/>
          </w:tcPr>
          <w:p w14:paraId="32D25474"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Loan for Rural residents</w:t>
            </w:r>
          </w:p>
        </w:tc>
        <w:tc>
          <w:tcPr>
            <w:tcW w:w="1250" w:type="pct"/>
            <w:vMerge w:val="restart"/>
            <w:vAlign w:val="center"/>
          </w:tcPr>
          <w:p w14:paraId="49FEC347"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Balance of All Loans</w:t>
            </w:r>
          </w:p>
        </w:tc>
      </w:tr>
      <w:tr w:rsidR="006377B4" w:rsidRPr="00CE6A7D" w14:paraId="4AA7BE8E" w14:textId="77777777">
        <w:tc>
          <w:tcPr>
            <w:tcW w:w="1250" w:type="pct"/>
            <w:vMerge/>
          </w:tcPr>
          <w:p w14:paraId="19F4CB24" w14:textId="77777777" w:rsidR="006377B4" w:rsidRPr="00CE6A7D" w:rsidRDefault="006377B4">
            <w:pPr>
              <w:adjustRightInd w:val="0"/>
              <w:snapToGrid w:val="0"/>
              <w:spacing w:beforeLines="20" w:before="48" w:afterLines="20" w:after="48"/>
              <w:rPr>
                <w:rFonts w:ascii="Times New Roman" w:hAnsi="Times New Roman"/>
                <w:szCs w:val="24"/>
              </w:rPr>
            </w:pPr>
          </w:p>
        </w:tc>
        <w:tc>
          <w:tcPr>
            <w:tcW w:w="1250" w:type="pct"/>
          </w:tcPr>
          <w:p w14:paraId="5F21DC6C"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Balance of the Period</w:t>
            </w:r>
          </w:p>
        </w:tc>
        <w:tc>
          <w:tcPr>
            <w:tcW w:w="1250" w:type="pct"/>
          </w:tcPr>
          <w:p w14:paraId="31120BDA"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Proportion to All Loans</w:t>
            </w:r>
          </w:p>
        </w:tc>
        <w:tc>
          <w:tcPr>
            <w:tcW w:w="1250" w:type="pct"/>
            <w:vMerge/>
          </w:tcPr>
          <w:p w14:paraId="1C5D8443" w14:textId="77777777" w:rsidR="006377B4" w:rsidRPr="00CE6A7D" w:rsidRDefault="006377B4">
            <w:pPr>
              <w:adjustRightInd w:val="0"/>
              <w:snapToGrid w:val="0"/>
              <w:spacing w:beforeLines="20" w:before="48" w:afterLines="20" w:after="48"/>
              <w:rPr>
                <w:rFonts w:ascii="Times New Roman" w:hAnsi="Times New Roman"/>
                <w:szCs w:val="24"/>
              </w:rPr>
            </w:pPr>
          </w:p>
        </w:tc>
      </w:tr>
      <w:tr w:rsidR="006377B4" w:rsidRPr="00CE6A7D" w14:paraId="22277D97" w14:textId="77777777">
        <w:tc>
          <w:tcPr>
            <w:tcW w:w="2463" w:type="dxa"/>
          </w:tcPr>
          <w:p w14:paraId="20461A9D"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2017</w:t>
            </w:r>
          </w:p>
        </w:tc>
        <w:tc>
          <w:tcPr>
            <w:tcW w:w="2463" w:type="dxa"/>
            <w:vAlign w:val="center"/>
          </w:tcPr>
          <w:p w14:paraId="3C77C862"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 xml:space="preserve">309,500 </w:t>
            </w:r>
          </w:p>
        </w:tc>
        <w:tc>
          <w:tcPr>
            <w:tcW w:w="2464" w:type="dxa"/>
            <w:vAlign w:val="center"/>
          </w:tcPr>
          <w:p w14:paraId="5A4F3F27"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25.8%</w:t>
            </w:r>
          </w:p>
        </w:tc>
        <w:tc>
          <w:tcPr>
            <w:tcW w:w="2464" w:type="dxa"/>
          </w:tcPr>
          <w:p w14:paraId="2D36960F"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1201321</w:t>
            </w:r>
          </w:p>
        </w:tc>
      </w:tr>
      <w:tr w:rsidR="006377B4" w:rsidRPr="00CE6A7D" w14:paraId="2C68977A" w14:textId="77777777">
        <w:tc>
          <w:tcPr>
            <w:tcW w:w="2463" w:type="dxa"/>
          </w:tcPr>
          <w:p w14:paraId="6009CFE9"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2018</w:t>
            </w:r>
          </w:p>
        </w:tc>
        <w:tc>
          <w:tcPr>
            <w:tcW w:w="2463" w:type="dxa"/>
            <w:vAlign w:val="center"/>
          </w:tcPr>
          <w:p w14:paraId="737A177A"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 xml:space="preserve">326,800 </w:t>
            </w:r>
          </w:p>
        </w:tc>
        <w:tc>
          <w:tcPr>
            <w:tcW w:w="2464" w:type="dxa"/>
            <w:vAlign w:val="center"/>
          </w:tcPr>
          <w:p w14:paraId="2DE38A7F"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24.0%</w:t>
            </w:r>
          </w:p>
        </w:tc>
        <w:tc>
          <w:tcPr>
            <w:tcW w:w="2464" w:type="dxa"/>
          </w:tcPr>
          <w:p w14:paraId="0D4508A0"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1362967</w:t>
            </w:r>
          </w:p>
        </w:tc>
      </w:tr>
      <w:tr w:rsidR="006377B4" w:rsidRPr="00CE6A7D" w14:paraId="22B4153D" w14:textId="77777777">
        <w:tc>
          <w:tcPr>
            <w:tcW w:w="2463" w:type="dxa"/>
          </w:tcPr>
          <w:p w14:paraId="4387E362"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2019</w:t>
            </w:r>
          </w:p>
        </w:tc>
        <w:tc>
          <w:tcPr>
            <w:tcW w:w="2463" w:type="dxa"/>
            <w:vAlign w:val="center"/>
          </w:tcPr>
          <w:p w14:paraId="4F2B0C0E"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 xml:space="preserve">351,900 </w:t>
            </w:r>
          </w:p>
        </w:tc>
        <w:tc>
          <w:tcPr>
            <w:tcW w:w="2464" w:type="dxa"/>
            <w:vAlign w:val="center"/>
          </w:tcPr>
          <w:p w14:paraId="417A4CAD"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23.0%</w:t>
            </w:r>
          </w:p>
        </w:tc>
        <w:tc>
          <w:tcPr>
            <w:tcW w:w="2464" w:type="dxa"/>
          </w:tcPr>
          <w:p w14:paraId="0BDC6FA7"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1531123</w:t>
            </w:r>
          </w:p>
        </w:tc>
      </w:tr>
      <w:tr w:rsidR="006377B4" w:rsidRPr="00CE6A7D" w14:paraId="0543F00C" w14:textId="77777777">
        <w:tc>
          <w:tcPr>
            <w:tcW w:w="2463" w:type="dxa"/>
          </w:tcPr>
          <w:p w14:paraId="719F8825"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2020</w:t>
            </w:r>
          </w:p>
        </w:tc>
        <w:tc>
          <w:tcPr>
            <w:tcW w:w="2463" w:type="dxa"/>
            <w:vAlign w:val="center"/>
          </w:tcPr>
          <w:p w14:paraId="1036DC1F"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 xml:space="preserve">389,500 </w:t>
            </w:r>
          </w:p>
        </w:tc>
        <w:tc>
          <w:tcPr>
            <w:tcW w:w="2464" w:type="dxa"/>
            <w:vAlign w:val="center"/>
          </w:tcPr>
          <w:p w14:paraId="23A73B4C"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22.5%</w:t>
            </w:r>
          </w:p>
        </w:tc>
        <w:tc>
          <w:tcPr>
            <w:tcW w:w="2464" w:type="dxa"/>
          </w:tcPr>
          <w:p w14:paraId="619AA8A0"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1727452</w:t>
            </w:r>
          </w:p>
        </w:tc>
      </w:tr>
      <w:tr w:rsidR="006377B4" w:rsidRPr="00CE6A7D" w14:paraId="16A8079A" w14:textId="77777777">
        <w:tc>
          <w:tcPr>
            <w:tcW w:w="2463" w:type="dxa"/>
          </w:tcPr>
          <w:p w14:paraId="1A5CC1BF"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lastRenderedPageBreak/>
              <w:t>2021</w:t>
            </w:r>
          </w:p>
        </w:tc>
        <w:tc>
          <w:tcPr>
            <w:tcW w:w="2463" w:type="dxa"/>
            <w:vAlign w:val="center"/>
          </w:tcPr>
          <w:p w14:paraId="73817781"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 xml:space="preserve">432,100 </w:t>
            </w:r>
          </w:p>
        </w:tc>
        <w:tc>
          <w:tcPr>
            <w:tcW w:w="2464" w:type="dxa"/>
            <w:vAlign w:val="center"/>
          </w:tcPr>
          <w:p w14:paraId="48D275C4"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22.4%</w:t>
            </w:r>
          </w:p>
        </w:tc>
        <w:tc>
          <w:tcPr>
            <w:tcW w:w="2464" w:type="dxa"/>
          </w:tcPr>
          <w:p w14:paraId="4CFCBB3E"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1926903</w:t>
            </w:r>
          </w:p>
        </w:tc>
      </w:tr>
      <w:tr w:rsidR="006377B4" w:rsidRPr="00CE6A7D" w14:paraId="24AD25CB" w14:textId="77777777">
        <w:tc>
          <w:tcPr>
            <w:tcW w:w="2463" w:type="dxa"/>
          </w:tcPr>
          <w:p w14:paraId="47385CC3"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2022</w:t>
            </w:r>
          </w:p>
        </w:tc>
        <w:tc>
          <w:tcPr>
            <w:tcW w:w="2463" w:type="dxa"/>
            <w:vAlign w:val="center"/>
          </w:tcPr>
          <w:p w14:paraId="584B790F"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 xml:space="preserve">492,500 </w:t>
            </w:r>
          </w:p>
        </w:tc>
        <w:tc>
          <w:tcPr>
            <w:tcW w:w="2464" w:type="dxa"/>
            <w:vAlign w:val="center"/>
          </w:tcPr>
          <w:p w14:paraId="62701495"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23.0%</w:t>
            </w:r>
          </w:p>
        </w:tc>
        <w:tc>
          <w:tcPr>
            <w:tcW w:w="2464" w:type="dxa"/>
          </w:tcPr>
          <w:p w14:paraId="00D273B2"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2139853</w:t>
            </w:r>
          </w:p>
        </w:tc>
      </w:tr>
    </w:tbl>
    <w:p w14:paraId="218FA415" w14:textId="77777777" w:rsidR="006377B4" w:rsidRPr="00CE6A7D" w:rsidRDefault="00000000">
      <w:pPr>
        <w:adjustRightInd w:val="0"/>
        <w:snapToGrid w:val="0"/>
        <w:spacing w:beforeLines="50" w:before="120" w:afterLines="50" w:after="120" w:line="480" w:lineRule="atLeast"/>
        <w:rPr>
          <w:rFonts w:ascii="Times New Roman" w:hAnsi="Times New Roman"/>
          <w:szCs w:val="24"/>
        </w:rPr>
        <w:ind w:left="720" w:hanging="720"/>
      </w:pPr>
      <w:r w:rsidRPr="00CE6A7D">
        <w:rPr>
          <w:rFonts w:ascii="Times New Roman" w:hAnsi="Times New Roman"/>
          <w:szCs w:val="24"/>
        </w:rPr>
        <w:t>According to the information about agriculture-related loan released by financial institutions, the proportion of full-caliber balance of agriculture-related loan to total loans tended to go up year by year, but the absolute value and proportion of the balance were not high during the period from 2017 to 2022</w:t>
      </w:r>
    </w:p>
    <w:p w14:paraId="1E96759D" w14:textId="77777777" w:rsidR="006377B4" w:rsidRPr="00CE6A7D" w:rsidRDefault="00000000">
      <w:pPr>
        <w:pStyle w:val="Heading4"/>
        <w:rPr>
          <w:rFonts w:ascii="Times New Roman" w:hAnsi="Times New Roman" w:cs="Times New Roman"/>
          <w:sz w:val="24"/>
          <w:szCs w:val="24"/>
          <w:lang w:val="en-US"/>
        </w:rPr>
      </w:pPr>
      <w:bookmarkStart w:id="130" w:name="_Toc4938632"/>
      <w:bookmarkStart w:id="131" w:name="_Toc520550316"/>
      <w:bookmarkStart w:id="132" w:name="_Toc518165963"/>
      <w:r w:rsidRPr="00CE6A7D">
        <w:rPr>
          <w:rFonts w:ascii="Times New Roman" w:hAnsi="Times New Roman" w:cs="Times New Roman"/>
          <w:sz w:val="24"/>
          <w:szCs w:val="24"/>
          <w:lang w:val="en-US"/>
        </w:rPr>
        <w:t>5.2.5 Deviation</w:t>
      </w:r>
      <w:bookmarkStart w:id="133" w:name="_Hlk3811909"/>
      <w:r w:rsidRPr="00CE6A7D">
        <w:rPr>
          <w:rFonts w:ascii="Times New Roman" w:hAnsi="Times New Roman" w:cs="Times New Roman"/>
          <w:sz w:val="24"/>
          <w:szCs w:val="24"/>
          <w:lang w:val="en-US"/>
        </w:rPr>
        <w:t xml:space="preserve"> in Credit Flow Direction of Rural Financial Institutions</w:t>
      </w:r>
      <w:bookmarkEnd w:id="130"/>
      <w:bookmarkEnd w:id="131"/>
      <w:bookmarkEnd w:id="132"/>
      <w:bookmarkEnd w:id="133"/>
    </w:p>
    <w:p w14:paraId="0D2AB7C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The central government requires to “enhance the duties of financial institutions for serving </w:t>
      </w:r>
      <w:bookmarkStart w:id="134" w:name="_Hlk3810529"/>
      <w:r w:rsidRPr="00CE6A7D">
        <w:rPr>
          <w:rFonts w:ascii="Times New Roman" w:hAnsi="Times New Roman"/>
          <w:szCs w:val="24"/>
        </w:rPr>
        <w:t>‘agriculture, rural area and farmer’</w:t>
      </w:r>
      <w:bookmarkEnd w:id="134"/>
      <w:r w:rsidRPr="00CE6A7D">
        <w:rPr>
          <w:rFonts w:ascii="Times New Roman" w:hAnsi="Times New Roman"/>
          <w:szCs w:val="24"/>
        </w:rPr>
        <w:t xml:space="preserve">”, “strengthen the service ability of commercial finance for ‘agriculture, rural area and farmer’ and county-level small and micro enterprises, enhance business power delegation to county-level branch institutions, increase the deposit-loan rate and the proportion of agriculture-related loan, and include the offer of agricultural credit into policy-oriented effect evaluation and comprehensive assessment system”. Requirements of the central government show that rural financial institutions and financial institutions relevant to agriculture need to support the development of “agriculture, rural area and farmer” by formulating support policies and designing specific financial products to respond to requirements of the government. The core task of rural financial institutions and financial institutions relevant to agriculture is to solve fund problems encountered in the process of development of “agriculture, rural area and farmer” by expanding the scale of agriculture-related loan and increasing the proportion of agriculture-related loan through the leverage of their functions, thus pushing forward the healthy development of “agriculture, rural area and farmer” in China. However, the situation is not attached with enough importance, resulting in the deviation in credit flow direction of rural financial institutions. </w:t>
      </w:r>
    </w:p>
    <w:p w14:paraId="3ADA18A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 Attach great importance to non-agricultural undertaking and little importance to “agriculture, rural area and farmer”</w:t>
      </w:r>
    </w:p>
    <w:p w14:paraId="5BF1042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the market economic environment, many rural financial institutions will not only actively evade the risk in credit but also evade business in connection with “agriculture, rural area and farmer” with relatively high risk in their setting of credit flow direction to realize the commercial operation benefit. The conduct of these rural financial institutions leads to serious deviation in credit flow direction. Some rural financial institutions which mainly engaged in business supporting “agriculture, rural area and farmer” deviates from the orientation of main business to chase commercial benefit in the marketized environment. For example, a rural credit cooperative association in a town which has the major function of providing fund and policy-based support for the development of “agriculture, rural area and farmer” in the area planned to release loan of RMB 310 million in the year. However, 48% of the loan was released to industrial enterprises. The proportion indicates that rural financial institutions attach great importance to non-agricultural undertaking and little importance to “agriculture, rural area and farmer” and deviate seriously from the operation objective of the institutions. Owing to the attraction of more commercial benefit, the proportion may keep going up in the future, which seriously deviates from the aim of “rural credit cooperatives”, as mentioned by the central government, to “stick to serving farmers, agriculture and rural economy”. The situation calls for the attention of the whole society. Generally, agriculture-related loan includes loan for agriculture, forestry industry and fishing industry, loan for circulation of agricultural materials and farm and sideline products, loan for rural infrastructure construction, loan for agricultural product processing and so on, as shown in Table 5.7. </w:t>
      </w:r>
    </w:p>
    <w:p w14:paraId="4838BB16"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t>Table 5.7: Uses of Agriculture-Related Loan of China in 2020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7"/>
        <w:gridCol w:w="4927"/>
      </w:tblGrid>
      <w:tr w:rsidR="006377B4" w:rsidRPr="00CE6A7D" w14:paraId="6E3F784A" w14:textId="77777777">
        <w:tc>
          <w:tcPr>
            <w:tcW w:w="2500" w:type="pct"/>
          </w:tcPr>
          <w:p w14:paraId="436E04F2"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Use</w:t>
            </w:r>
          </w:p>
        </w:tc>
        <w:tc>
          <w:tcPr>
            <w:tcW w:w="2500" w:type="pct"/>
          </w:tcPr>
          <w:p w14:paraId="6EC09C77"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Proportion</w:t>
            </w:r>
          </w:p>
        </w:tc>
      </w:tr>
      <w:tr w:rsidR="006377B4" w:rsidRPr="00CE6A7D" w14:paraId="58F18BCA" w14:textId="77777777">
        <w:tc>
          <w:tcPr>
            <w:tcW w:w="2500" w:type="pct"/>
          </w:tcPr>
          <w:p w14:paraId="13F6A0DA"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lastRenderedPageBreak/>
              <w:t>Loan for agriculture, forestry industry and fishing industry,</w:t>
            </w:r>
          </w:p>
        </w:tc>
        <w:tc>
          <w:tcPr>
            <w:tcW w:w="4927" w:type="dxa"/>
          </w:tcPr>
          <w:p w14:paraId="7785894F"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11.0%</w:t>
            </w:r>
          </w:p>
        </w:tc>
      </w:tr>
      <w:tr w:rsidR="006377B4" w:rsidRPr="00CE6A7D" w14:paraId="62FF6384" w14:textId="77777777">
        <w:tc>
          <w:tcPr>
            <w:tcW w:w="2500" w:type="pct"/>
          </w:tcPr>
          <w:p w14:paraId="458CBA65"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Loan for circulation of agricultural materials and farm and sideline products</w:t>
            </w:r>
          </w:p>
        </w:tc>
        <w:tc>
          <w:tcPr>
            <w:tcW w:w="4927" w:type="dxa"/>
          </w:tcPr>
          <w:p w14:paraId="42D791C1"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6.9%</w:t>
            </w:r>
          </w:p>
        </w:tc>
      </w:tr>
      <w:tr w:rsidR="006377B4" w:rsidRPr="00CE6A7D" w14:paraId="5EAC90AB" w14:textId="77777777">
        <w:tc>
          <w:tcPr>
            <w:tcW w:w="2500" w:type="pct"/>
          </w:tcPr>
          <w:p w14:paraId="7A99A6F3"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Loan for rural infrastructure construction</w:t>
            </w:r>
          </w:p>
        </w:tc>
        <w:tc>
          <w:tcPr>
            <w:tcW w:w="4927" w:type="dxa"/>
          </w:tcPr>
          <w:p w14:paraId="73A6BCF9"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17.9%</w:t>
            </w:r>
          </w:p>
        </w:tc>
      </w:tr>
      <w:tr w:rsidR="006377B4" w:rsidRPr="00CE6A7D" w14:paraId="73CF9C59" w14:textId="77777777">
        <w:tc>
          <w:tcPr>
            <w:tcW w:w="2500" w:type="pct"/>
          </w:tcPr>
          <w:p w14:paraId="1D36E5D6"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Loan for agricultural product processing</w:t>
            </w:r>
          </w:p>
        </w:tc>
        <w:tc>
          <w:tcPr>
            <w:tcW w:w="4927" w:type="dxa"/>
          </w:tcPr>
          <w:p w14:paraId="5E1C03EE"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3.1%</w:t>
            </w:r>
          </w:p>
        </w:tc>
      </w:tr>
      <w:tr w:rsidR="006377B4" w:rsidRPr="00CE6A7D" w14:paraId="1532CF05" w14:textId="77777777">
        <w:tc>
          <w:tcPr>
            <w:tcW w:w="2500" w:type="pct"/>
          </w:tcPr>
          <w:p w14:paraId="7EADE8D5"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Loan for agricultural production materials manufacturing</w:t>
            </w:r>
          </w:p>
        </w:tc>
        <w:tc>
          <w:tcPr>
            <w:tcW w:w="4927" w:type="dxa"/>
          </w:tcPr>
          <w:p w14:paraId="70CA1FCC"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1.2%</w:t>
            </w:r>
          </w:p>
        </w:tc>
      </w:tr>
      <w:tr w:rsidR="006377B4" w:rsidRPr="00CE6A7D" w14:paraId="60FDFF05" w14:textId="77777777">
        <w:tc>
          <w:tcPr>
            <w:tcW w:w="2500" w:type="pct"/>
          </w:tcPr>
          <w:p w14:paraId="593CBAAC"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Loan for fundamental construction of farmland</w:t>
            </w:r>
          </w:p>
        </w:tc>
        <w:tc>
          <w:tcPr>
            <w:tcW w:w="4927" w:type="dxa"/>
          </w:tcPr>
          <w:p w14:paraId="09D239BF"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0.6%</w:t>
            </w:r>
          </w:p>
        </w:tc>
      </w:tr>
      <w:tr w:rsidR="006377B4" w:rsidRPr="00CE6A7D" w14:paraId="034212FE" w14:textId="77777777">
        <w:tc>
          <w:tcPr>
            <w:tcW w:w="2500" w:type="pct"/>
          </w:tcPr>
          <w:p w14:paraId="0B2D4A39"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Loan for agricultural technology</w:t>
            </w:r>
          </w:p>
        </w:tc>
        <w:tc>
          <w:tcPr>
            <w:tcW w:w="4927" w:type="dxa"/>
          </w:tcPr>
          <w:p w14:paraId="6385134B"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0.1</w:t>
            </w:r>
          </w:p>
        </w:tc>
      </w:tr>
      <w:tr w:rsidR="006377B4" w:rsidRPr="00CE6A7D" w14:paraId="0145E19C" w14:textId="77777777">
        <w:tc>
          <w:tcPr>
            <w:tcW w:w="2500" w:type="pct"/>
          </w:tcPr>
          <w:p w14:paraId="18DF5F96"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Others</w:t>
            </w:r>
          </w:p>
        </w:tc>
        <w:tc>
          <w:tcPr>
            <w:tcW w:w="4927" w:type="dxa"/>
          </w:tcPr>
          <w:p w14:paraId="4C62B1A5"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59.2%</w:t>
            </w:r>
          </w:p>
        </w:tc>
      </w:tr>
      <w:tr w:rsidR="006377B4" w:rsidRPr="00CE6A7D" w14:paraId="3D465D47" w14:textId="77777777">
        <w:tc>
          <w:tcPr>
            <w:tcW w:w="2500" w:type="pct"/>
          </w:tcPr>
          <w:p w14:paraId="70ECC8E7" w14:textId="77777777" w:rsidR="006377B4" w:rsidRPr="00CE6A7D" w:rsidRDefault="00000000">
            <w:pPr>
              <w:adjustRightInd w:val="0"/>
              <w:snapToGrid w:val="0"/>
              <w:spacing w:beforeLines="20" w:before="48" w:afterLines="20" w:after="48"/>
              <w:rPr>
                <w:rFonts w:ascii="Times New Roman" w:hAnsi="Times New Roman"/>
                <w:szCs w:val="24"/>
              </w:rPr>
            </w:pPr>
            <w:r w:rsidRPr="00CE6A7D">
              <w:rPr>
                <w:rFonts w:ascii="Times New Roman" w:hAnsi="Times New Roman"/>
                <w:szCs w:val="24"/>
              </w:rPr>
              <w:t>Total</w:t>
            </w:r>
          </w:p>
        </w:tc>
        <w:tc>
          <w:tcPr>
            <w:tcW w:w="4927" w:type="dxa"/>
          </w:tcPr>
          <w:p w14:paraId="46E43EB4" w14:textId="77777777" w:rsidR="006377B4" w:rsidRPr="00CE6A7D" w:rsidRDefault="00000000">
            <w:pPr>
              <w:spacing w:line="400" w:lineRule="exact"/>
              <w:rPr>
                <w:rFonts w:ascii="Times New Roman" w:hAnsi="Times New Roman"/>
                <w:szCs w:val="24"/>
              </w:rPr>
            </w:pPr>
            <w:r w:rsidRPr="00CE6A7D">
              <w:rPr>
                <w:rFonts w:ascii="Times New Roman" w:hAnsi="Times New Roman"/>
                <w:szCs w:val="24"/>
              </w:rPr>
              <w:t>100%</w:t>
            </w:r>
          </w:p>
        </w:tc>
      </w:tr>
    </w:tbl>
    <w:p w14:paraId="4F75371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Source: Statistics and Analysis Department of the People’s Bank of China</w:t>
      </w:r>
    </w:p>
    <w:p w14:paraId="5ED0814B"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Table 5.7 shows that the proportion of agriculture-related loan used for agricultural production, agricultural infrastructure construction, agricultural R&amp;D and other agricultural activities was only 40.8% while the proportion of agriculture-related loan used for other purposes was 59.2%, which directly indicates that use of the loan was deviated. </w:t>
      </w:r>
    </w:p>
    <w:p w14:paraId="7FFCFCB3"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 Unclear important point</w:t>
      </w:r>
    </w:p>
    <w:p w14:paraId="277752CB"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Key targets to be supported and assisted by rural financial institutions are not defined in the process of development, which is one of the reasons for the deviation in credit flow direction. Since agricultural economy was developed, production and operation of farmers have witnessed great changes. For example, a household with a farm area of 5 mu is a rural resident while a household with a farm area of 500 mu is also listed as a rural resident. The two rural residents are not only different in farming scale. Most importantly, production and operation modes and the demand for fund are substantially different. Under the background of development of agricultural economy with great efforts, rural resident of the latter should be considered as key target to support and assist in the development of rural finance. As this is a trend of development, the country should implement agriculture-supporting policies through rural finance instead of adopting existing supporting measure. </w:t>
      </w:r>
    </w:p>
    <w:p w14:paraId="27B001A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To push forward the development of “agriculture, rural area and famer” with rural finance, national and local departments have published a number of policies, rules and opinions which are mainly about the constant strengthening of support for agricultural economic organizations. However, the actual effect of implementation indicates that China has not yet formulated or published relatively clear and feasible implementation measures. In other words, the problem of “lacking keys and being unclear” in the process of formulating policies and measures relevant to rural finance is still unsolved. </w:t>
      </w:r>
    </w:p>
    <w:p w14:paraId="263C1738" w14:textId="77777777" w:rsidR="006377B4" w:rsidRPr="00CE6A7D" w:rsidRDefault="00000000">
      <w:pPr>
        <w:pStyle w:val="Heading4"/>
        <w:rPr>
          <w:rFonts w:ascii="Times New Roman" w:hAnsi="Times New Roman" w:cs="Times New Roman"/>
          <w:sz w:val="24"/>
          <w:szCs w:val="24"/>
          <w:lang w:val="en-US"/>
        </w:rPr>
      </w:pPr>
      <w:bookmarkStart w:id="135" w:name="_Toc520550317"/>
      <w:bookmarkStart w:id="136" w:name="_Toc518165964"/>
      <w:bookmarkStart w:id="137" w:name="_Toc4938633"/>
      <w:r w:rsidRPr="00CE6A7D">
        <w:rPr>
          <w:rFonts w:ascii="Times New Roman" w:hAnsi="Times New Roman" w:cs="Times New Roman"/>
          <w:sz w:val="24"/>
          <w:szCs w:val="24"/>
          <w:lang w:val="en-US"/>
        </w:rPr>
        <w:t>5.2.6 Financial Institutions of Multiple Levels not Formed into Agriculture-Supporting Compound Forc</w:t>
      </w:r>
      <w:bookmarkEnd w:id="135"/>
      <w:bookmarkEnd w:id="136"/>
      <w:r w:rsidRPr="00CE6A7D">
        <w:rPr>
          <w:rFonts w:ascii="Times New Roman" w:hAnsi="Times New Roman" w:cs="Times New Roman"/>
          <w:sz w:val="24"/>
          <w:szCs w:val="24"/>
          <w:lang w:val="en-US"/>
        </w:rPr>
        <w:t>e</w:t>
      </w:r>
      <w:bookmarkEnd w:id="137"/>
    </w:p>
    <w:p w14:paraId="6A5397FB"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these years, China has been devoted to the construction of a rural financial institution system with complete functions and clear layer and structure and encouraging policy-based banks, commercial banks and new rural financial institutions to join in the construction. In the process of the construction, actual situation of development of rural finance, especially the situation of demand and supply, should be taken into consideration, and more financial institutions, especially rural financial institutions and financial institutions engaged in agriculture-related business, should be </w:t>
      </w:r>
      <w:r w:rsidRPr="00CE6A7D">
        <w:rPr>
          <w:rFonts w:ascii="Times New Roman" w:hAnsi="Times New Roman"/>
          <w:szCs w:val="24"/>
        </w:rPr>
        <w:lastRenderedPageBreak/>
        <w:t xml:space="preserve">encouraged to join in the efforts. To construct such a multi-layer rural financial system, efforts must be made in two aspects: Firstly, medium-sized and large banks participating into the construction should play a leading role, design financial products and services relevant to agricultural development and establish a perfect service mechanism. Secondly, it is necessary to attract new rural financial institutions to participate into the construction to enhance the competition among financial institutions in the system and drive rural financial institutions to strengthen internal construction, perfect their products and services and improve service efficiency. Therefore, the construction of a multi-layer rural financial institution system is a long-term systematic large project. Only with joint efforts of all parties will the system construction be promoted and will the function of the system in driving the development of agricultural economy be leveraged. Actual situation indicates that the construction of the system is defective in following aspects: </w:t>
      </w:r>
    </w:p>
    <w:p w14:paraId="23FA73D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 Agricultural insurance institution is not developed sufficiently</w:t>
      </w:r>
    </w:p>
    <w:p w14:paraId="5A39E78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Experience of developed countries represented by the USA shows that insurance industry has closely combined with the development of agriculture. The development of insurance products and services targeting agriculture are relatively mature. However, insurance companies targeting agricultural development have not yet developed in China in current stage. In this aspect, there is still a large gap between China and those developed countries. Currently, China has only published policy-based rules on the support from insurance companies for agricultural development. More importantly, the insurance-related supporting fund is provided for rural residents by non-agricultural insurance institutions as agencies. Objectively speaking, natural conditions, climates and other uncertain factors have great impact on agricultural production. Agricultural production and operation are exposed to relatively high risk, which is consistent with the positioning of insurance. Therefore, it is suitable to development agricultural insurance. In the past few years, there has been saying that agricultural insurance companies will be established in China. However, no substantial progress has been made in this aspect. Meanwhile, privately-owned cooperating insurance institutions are not developed maturely and only have limited function. These institutions are unable to play the role of shifting risks confronted by “agriculture, rural area and farm”. </w:t>
      </w:r>
    </w:p>
    <w:p w14:paraId="7A73EE45"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 Function of trust investment companies targeting rural areas are not fully leveraged</w:t>
      </w:r>
    </w:p>
    <w:p w14:paraId="4C88D12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Nature of agricultural economy decides the relatively low input-output rate of the industry. The development of trust investment institutions is much more backward than the development of relatively lagging agricultural insurance. In current stage, few trust investment institutions can be found in the development of rural economy, which greatly restricts the business expansion by trust investment companies in agricultural sector and makes it hard for trust investment companies to leverage their functions in the process of supporting the development of “agriculture, rural area and farmer”. </w:t>
      </w:r>
    </w:p>
    <w:p w14:paraId="37CD1B1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(III) Non-governmental mutual financing cooperative grows slowly</w:t>
      </w:r>
    </w:p>
    <w:p w14:paraId="52950B3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Theoretically, the establishment of non-governmental mutual financing cooperative will make up the deficiencies of rural financial services to a certain extent. However, the actual situation is that function of non-governmental mutual financing cooperatives is not leveraged in the development process of rural finance in China. There is a large gap between theory and practice. Generally, if a rural resident or an agricultural enterprise has demand for loan because of fund problems, they will choose to apply for loan from financial institutions in the first place. However, according to internal system, financial institutions are required to exam the loan application received, credit status of the loan applicant, existing loan record, collateral and so on. Moreover, it is a long time to handle the loan application and relevant formalities are also complicated, which is obviously unable to meet the urgent demand of the rural residents or agricultural enterprises for fund. Non-governmental mutual financing cooperatives are advantageous over other financial institutions with respect to loan application, qualification review and formality-handling procedure and able to meet the demand of </w:t>
      </w:r>
      <w:r w:rsidRPr="00CE6A7D">
        <w:rPr>
          <w:rFonts w:ascii="Times New Roman" w:hAnsi="Times New Roman"/>
          <w:szCs w:val="24"/>
        </w:rPr>
        <w:lastRenderedPageBreak/>
        <w:t xml:space="preserve">rural residents or agricultural enterprises for fund in short time. Therefore, Non-governmental mutual financing cooperatives are “supplementary” to the function of financial institutions. With respect to the slow development of non-governmental mutual financing cooperatives, the country needs to push forward the development of such organizations by policy-based guidance and support. In summary, it is a heavy and time-consuming task to construct a multi-layer financial institution system. All subjects of the system need to participate into the construction. At present, there is still a great gap between current development status and ideal status. </w:t>
      </w:r>
    </w:p>
    <w:p w14:paraId="3ADCDA62" w14:textId="77777777" w:rsidR="006377B4" w:rsidRPr="00CE6A7D" w:rsidRDefault="00000000">
      <w:pPr>
        <w:pStyle w:val="Heading3"/>
        <w:rPr>
          <w:rFonts w:ascii="Times New Roman" w:hAnsi="Times New Roman" w:cs="Times New Roman"/>
          <w:sz w:val="24"/>
          <w:szCs w:val="24"/>
          <w:lang w:val="en-US"/>
        </w:rPr>
      </w:pPr>
      <w:bookmarkStart w:id="138" w:name="_Toc510536133"/>
      <w:bookmarkStart w:id="139" w:name="_Toc4938634"/>
      <w:bookmarkStart w:id="140" w:name="_Toc520550318"/>
      <w:r w:rsidRPr="00CE6A7D">
        <w:rPr>
          <w:rFonts w:ascii="Times New Roman" w:hAnsi="Times New Roman" w:cs="Times New Roman"/>
          <w:sz w:val="24"/>
          <w:szCs w:val="24"/>
          <w:lang w:val="en-US"/>
        </w:rPr>
        <w:t xml:space="preserve">5.3 </w:t>
      </w:r>
      <w:bookmarkEnd w:id="138"/>
      <w:r w:rsidRPr="00CE6A7D">
        <w:rPr>
          <w:rFonts w:ascii="Times New Roman" w:hAnsi="Times New Roman" w:cs="Times New Roman"/>
          <w:sz w:val="24"/>
          <w:szCs w:val="24"/>
          <w:lang w:val="en-US"/>
        </w:rPr>
        <w:t>Analysis of Causes for Slow Development of Rural Finance in China</w:t>
      </w:r>
      <w:bookmarkEnd w:id="139"/>
      <w:bookmarkEnd w:id="140"/>
    </w:p>
    <w:p w14:paraId="45B2B66C" w14:textId="77777777" w:rsidR="006377B4" w:rsidRPr="00CE6A7D" w:rsidRDefault="00000000">
      <w:pPr>
        <w:pStyle w:val="Heading4"/>
        <w:rPr>
          <w:rFonts w:ascii="Times New Roman" w:hAnsi="Times New Roman" w:cs="Times New Roman"/>
          <w:sz w:val="24"/>
          <w:szCs w:val="24"/>
          <w:lang w:val="en-US"/>
        </w:rPr>
      </w:pPr>
      <w:bookmarkStart w:id="141" w:name="_Toc4938635"/>
      <w:bookmarkStart w:id="142" w:name="_Toc520550319"/>
      <w:bookmarkStart w:id="143" w:name="_Toc518165966"/>
      <w:r w:rsidRPr="00CE6A7D">
        <w:rPr>
          <w:rFonts w:ascii="Times New Roman" w:hAnsi="Times New Roman" w:cs="Times New Roman"/>
          <w:sz w:val="24"/>
          <w:szCs w:val="24"/>
          <w:lang w:val="en-US"/>
        </w:rPr>
        <w:t>5.3.1 Infrastructure</w:t>
      </w:r>
      <w:bookmarkEnd w:id="141"/>
      <w:bookmarkEnd w:id="142"/>
      <w:bookmarkEnd w:id="143"/>
    </w:p>
    <w:p w14:paraId="740D1862"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If we strictly categorize rural financial institutions and agricultural financial institutions, regular institutions providing rural financial services include Agricultural Bank, Postal Savings Bank, Rural Commercial Banks, and others. Typically, they establish business branches in township areas to directly purchase or lease the necessary infrastructure to create financial service platforms. In this context, the ability to successfully establish these platforms, as well as the specific geographic location of these platforms, significantly impacts the degree to which financial institutions can fulfill their functions. It also has a substantial impact on the implementation of national financial policies.</w:t>
      </w:r>
    </w:p>
    <w:p w14:paraId="356D6EE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Furthermore, from the earlier discussion regarding the proportion of business branches of agricultural financial institutions, it's evident that there are still many underdeveloped areas in rural China. If the infrastructure for rural financial development is lacking, it can significantly hinder the effectiveness of rural financial services. Firstly, underdeveloped infrastructure for rural financial development can impede the expansion of financial services in rural areas. Typically, rural financial institutions establish branches and service platforms in county or township areas, which increases the distance between rural households and agricultural businesses, making it more difficult for them to access financial products and services. Even today, many rural households still consider the functionality of banks to be limited to savings and currency exchange, which is not conducive to fully utilizing the functions of rural financial institutions. Secondly, underdeveloped infrastructure in rural financial development can lead to information asymmetry. According to standard procedures, rural financial institutions assign professional credit officers to collect information from rural households after receiving loan applications. However, due to operational constraints, the number of information collectors is relatively limited, and the distance between financial institution branches and rural households is typically quite long. This significantly affects the efficiency and quality of the work of credit officers, leading to information asymmetry, which, in turn, negatively impacts business operations. In this scenario, it can unintentionally prolong the loan processing period and result in delayed loans to rural households and agricultural businesses with funding needs. Ultimately, this reduces the attractiveness of rural financial institutions to rural households and agricultural businesses. Additionally, the existence of this "last mile" challenge poses a risk of customer attrition for rural financial institutions.</w:t>
      </w:r>
    </w:p>
    <w:p w14:paraId="42452F5F" w14:textId="77777777" w:rsidR="006377B4" w:rsidRPr="00CE6A7D" w:rsidRDefault="00000000">
      <w:pPr>
        <w:pStyle w:val="Heading4"/>
        <w:rPr>
          <w:rFonts w:ascii="Times New Roman" w:hAnsi="Times New Roman" w:cs="Times New Roman"/>
          <w:sz w:val="24"/>
          <w:szCs w:val="24"/>
          <w:lang w:val="en-US"/>
        </w:rPr>
      </w:pPr>
      <w:bookmarkStart w:id="144" w:name="_Toc518165967"/>
      <w:bookmarkStart w:id="145" w:name="_Toc520550320"/>
      <w:bookmarkStart w:id="146" w:name="_Toc4938636"/>
      <w:r w:rsidRPr="00CE6A7D">
        <w:rPr>
          <w:rFonts w:ascii="Times New Roman" w:hAnsi="Times New Roman" w:cs="Times New Roman"/>
          <w:sz w:val="24"/>
          <w:szCs w:val="24"/>
          <w:lang w:val="en-US"/>
        </w:rPr>
        <w:t xml:space="preserve">5.3.2 </w:t>
      </w:r>
      <w:bookmarkEnd w:id="144"/>
      <w:bookmarkEnd w:id="145"/>
      <w:r w:rsidRPr="00CE6A7D">
        <w:rPr>
          <w:rFonts w:ascii="Times New Roman" w:hAnsi="Times New Roman" w:cs="Times New Roman"/>
          <w:sz w:val="24"/>
          <w:szCs w:val="24"/>
          <w:lang w:val="en-US"/>
        </w:rPr>
        <w:t>Market</w:t>
      </w:r>
      <w:bookmarkEnd w:id="146"/>
    </w:p>
    <w:p w14:paraId="73372EF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Actual situation indicates that agriculture is less competitive that industry and service industry with respect to the access to financial services. From the perspective of market supply, many rural financial institutions are aware of that the enterprise profit created by agriculture-related financial products and services is not ideal and thy may be even faced with the risk of loss. Consequently, if rural financial institutions have better choices, they will put rural residents and agricultural enterprises behind when they ranking their choices. Some rural financial institutions may even absorption depot in rural areas and loan to non-agricultural sectors or non-rural areas, which leads to the flowing out of capital which is supposed to use for agricultural development, thus causing unbalance in total amounts. From the perspective of market demand, rural residents and agricultural </w:t>
      </w:r>
      <w:r w:rsidRPr="00CE6A7D">
        <w:rPr>
          <w:rFonts w:ascii="Times New Roman" w:hAnsi="Times New Roman"/>
          <w:szCs w:val="24"/>
        </w:rPr>
        <w:lastRenderedPageBreak/>
        <w:t xml:space="preserve">enterprises are relatively difficult in accessing financial services as stated above. </w:t>
      </w:r>
    </w:p>
    <w:p w14:paraId="2711C9AB"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With reference to the theory of market supply and demand, if the supply is reduced, it will be more difficult to meet the demand or the cost for meeting the demand will be increased greatly. As for the development of rural finance, reduction of supply makes it harder to meet the demand of rural residents and agricultural enterprises for fund and then push rural residents and agricultural enterprises to skip over regular financial institutions and borrow money from relatives and friends to solve the fund problem. In this aspect, the situation will further reduce the reliance of the development of </w:t>
      </w:r>
      <w:bookmarkStart w:id="147" w:name="_Hlk3886027"/>
      <w:r w:rsidRPr="00CE6A7D">
        <w:rPr>
          <w:rFonts w:ascii="Times New Roman" w:hAnsi="Times New Roman"/>
          <w:szCs w:val="24"/>
        </w:rPr>
        <w:t>“agriculture, rural area and farmer”</w:t>
      </w:r>
      <w:bookmarkEnd w:id="147"/>
      <w:r w:rsidRPr="00CE6A7D">
        <w:rPr>
          <w:rFonts w:ascii="Times New Roman" w:hAnsi="Times New Roman"/>
          <w:szCs w:val="24"/>
        </w:rPr>
        <w:t xml:space="preserve"> on regular financial institutions. If the demand is reduced, the supply will be reduced correspondingly. In the process of development, if rural financial institutions find that less fund is needed for the development of “agriculture, rural area and farmer”, the institutions will reduce the supply correspondingly, which will make it harder for rural residents and agricultural enterprises to access financial products and services. The foresaid situation will form a vicious cycle, and each process will be repeated unceasingly. In the end, benefit of both the supply side and demand side will be affected. </w:t>
      </w:r>
    </w:p>
    <w:p w14:paraId="70727C69" w14:textId="77777777" w:rsidR="006377B4" w:rsidRPr="00CE6A7D" w:rsidRDefault="00000000">
      <w:pPr>
        <w:pStyle w:val="Heading4"/>
        <w:rPr>
          <w:rFonts w:ascii="Times New Roman" w:hAnsi="Times New Roman" w:cs="Times New Roman"/>
          <w:sz w:val="24"/>
          <w:szCs w:val="24"/>
          <w:lang w:val="en-US"/>
        </w:rPr>
      </w:pPr>
      <w:bookmarkStart w:id="148" w:name="_Toc518165968"/>
      <w:bookmarkStart w:id="149" w:name="_Toc520550321"/>
      <w:bookmarkStart w:id="150" w:name="_Toc4938637"/>
      <w:r w:rsidRPr="00CE6A7D">
        <w:rPr>
          <w:rFonts w:ascii="Times New Roman" w:hAnsi="Times New Roman" w:cs="Times New Roman"/>
          <w:sz w:val="24"/>
          <w:szCs w:val="24"/>
          <w:lang w:val="en-US"/>
        </w:rPr>
        <w:t>5.3.3 Policies</w:t>
      </w:r>
      <w:bookmarkEnd w:id="148"/>
      <w:bookmarkEnd w:id="149"/>
      <w:bookmarkEnd w:id="150"/>
    </w:p>
    <w:p w14:paraId="731BB96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current stage, market failure in the process of development of rural finance in China is relatively serious due to impact of many factors. Therefore, function of “the visible hand” should be leveraged in this circumstance, and policy-based tools and measures should be used to solve problems caused by market failure. For example, the country will revise laws and regulations to guarantee that a favorable environment is provided for the development rural finance and request some rural financial institutions to set up service outlets or service platforms in grass-root units to promote the development of rural finance. However, the government, being “the visible hand”, is not always powerful. Failures may be caused by some internal and external factors. Such failures are referred to as the government failures. </w:t>
      </w:r>
    </w:p>
    <w:p w14:paraId="09A5C9B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 “Government failure” in rural finance construction</w:t>
      </w:r>
    </w:p>
    <w:p w14:paraId="38393F9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(1) Usually, outlets and financial service platforms of rural financial institutions are set up in county towns or towns. Generally speaking, there are much more financial institution outlets and service platforms in county towns than in towns. There are many reasons for the phenomena. The most important factor is probably that staffs of these outlets and platforms live in county towns and towns. If the outlets and platforms are established in rural areas, it will be inconvenient for these staffs. The distribution of outlets and platforms leads to long distance from rural financial infrastructure to rural areas, thus causing negative problems like information asymmetry, which is not favorable for healthy development of rural finance. </w:t>
      </w:r>
    </w:p>
    <w:p w14:paraId="074934DD"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(2) To push forward the development of rural finance, the country designates a number of institutions mainly engaged in rural financial business, such as Rural Credit Cooperatives, intending to pushing forward the development of rural financial business with these financial institution outlets as carriers. However, many rural financial institutions or agriculture-related financial institutions focus on business development in urban areas, only carry out business targeting large-scale agricultural enterprises and rich rural residents and keep distance with impoverished rural residents and small and medium-sized enterprises due to the existence of market failure. Obviously, these institutions run in the opposite direction against the intention of the country. </w:t>
      </w:r>
    </w:p>
    <w:p w14:paraId="1E7DADD2"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 “Government failure” in rural finance regulation</w:t>
      </w:r>
    </w:p>
    <w:p w14:paraId="5682193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Currently, the regulation of rural finance is still a heavy burden and takes a long time. There are still problems in the regulation work. Firstly, rise in income level of rural areas in current stage creates increasing demand of rural areas for financial management. Flow direction of the large amount of surplus fund has relatively important impact. Currently, regulation on the surplus fund in China is not effective enough, which causes vile events, such as illegal fund-raising, and creates adverse impact on social development. In addition, some petty loan companies are developed in the market </w:t>
      </w:r>
      <w:r w:rsidRPr="00CE6A7D">
        <w:rPr>
          <w:rFonts w:ascii="Times New Roman" w:hAnsi="Times New Roman"/>
          <w:szCs w:val="24"/>
        </w:rPr>
        <w:lastRenderedPageBreak/>
        <w:t xml:space="preserve">to respond to the imbalance between financial supply and financial demand in rural areas. These petty loan companies are small in scale but seeded and growing in the soil of rural areas. Therefore, they are able to meet financing demand of rural areas. In the process of development, the country also publishes preferential policies to support the development of these petty loan companies. However, as the policies are not open enough in the implementation process and institutions and talents with the power of regulation are all seated in county town, some mass events occur due to ineffective regulation. Generally speaking, government failure is mainly reflected in two aspects: excessive regulation and inadequate regulation. </w:t>
      </w:r>
    </w:p>
    <w:p w14:paraId="580E619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(1) Excessive regulation</w:t>
      </w:r>
    </w:p>
    <w:p w14:paraId="3AC1EAEB"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As the supply of and demand for financial products and services in rural areas are unbalanced for long term and the supply is less than demand, many petty loan institutions are developed gradually and increase financial supply in rural areas, thus playing an important role in meeting credit demand of rural residents. However, petty loan institutions are often characterized in the small development scale and low system construction and risk management level. moreover, excessive commercialization of these institutions will result in crisis. To cope with this situation, the country raises up the market admission threshold for these institutions: As the market position of these petty loan institutions is not specified in laws issued before, these petty loan institutions are not eligible for enjoying preferential policies about the development of rural finance which are issued by the country. The People’s Bank of China specifies the business scope of these institutions. For example, these institutions are not allowed to absorb deposit of the public in order to improve the safety level of enterprise operation and lower the probability of risk factors. Some national and regional preferential policies only target financial institutions like the Rural Credit Cooperatives. The petty loan institutions are excluded from the policies, which invisibly leads to unfairness in market competition and tends to cause “monopoly” in some sectors. The situation is harmful to the healthy development of rural finance. </w:t>
      </w:r>
    </w:p>
    <w:p w14:paraId="3C5DFAC9"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(2) Inadequate regulation</w:t>
      </w:r>
    </w:p>
    <w:p w14:paraId="7C6ABA72"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According to laws of China, the CBRC has the authority of regulating financial institutions. In practice, local offices of CBRC focus on the regulation of large-scale and medium-sized banks and delegate power of regulation on rural petty loan institutions to grass-root offices. Due to the busy work on regulation, inadequate number of working personnel and lack of professional talents, the regulation on rural petty loan institutions is ineffective or even not conducted, which causes some serious events. Problems caused by ineffective regulation will cause loss of attractiveness of rural petty loan institutions and also harm the healthy development of rural finance. </w:t>
      </w:r>
    </w:p>
    <w:p w14:paraId="257FA7EB" w14:textId="77777777" w:rsidR="006377B4" w:rsidRPr="00CE6A7D" w:rsidRDefault="00000000">
      <w:pPr>
        <w:pStyle w:val="Heading3"/>
        <w:rPr>
          <w:rFonts w:ascii="Times New Roman" w:hAnsi="Times New Roman" w:cs="Times New Roman"/>
          <w:sz w:val="24"/>
          <w:szCs w:val="24"/>
          <w:lang w:val="en-US"/>
        </w:rPr>
      </w:pPr>
      <w:bookmarkStart w:id="151" w:name="_Toc520550322"/>
      <w:bookmarkStart w:id="152" w:name="_Toc4938638"/>
      <w:r w:rsidRPr="00CE6A7D">
        <w:rPr>
          <w:rFonts w:ascii="Times New Roman" w:hAnsi="Times New Roman" w:cs="Times New Roman"/>
          <w:sz w:val="24"/>
          <w:szCs w:val="24"/>
          <w:lang w:val="en-US"/>
        </w:rPr>
        <w:t xml:space="preserve">5.4 </w:t>
      </w:r>
      <w:bookmarkEnd w:id="151"/>
      <w:r w:rsidRPr="00CE6A7D">
        <w:rPr>
          <w:rFonts w:ascii="Times New Roman" w:hAnsi="Times New Roman" w:cs="Times New Roman"/>
          <w:sz w:val="24"/>
          <w:szCs w:val="24"/>
          <w:lang w:val="en-US"/>
        </w:rPr>
        <w:t>Summary</w:t>
      </w:r>
      <w:bookmarkEnd w:id="152"/>
    </w:p>
    <w:p w14:paraId="2D59A9A1" w14:textId="77777777" w:rsidR="006377B4" w:rsidRPr="00CE6A7D" w:rsidRDefault="00000000">
      <w:pPr>
        <w:adjustRightInd w:val="0"/>
        <w:snapToGrid w:val="0"/>
        <w:spacing w:beforeLines="50" w:before="120" w:afterLines="50" w:after="120" w:line="480" w:lineRule="atLeast"/>
        <w:rPr>
          <w:rFonts w:ascii="Times New Roman" w:hAnsi="Times New Roman"/>
          <w:szCs w:val="24"/>
        </w:rPr>
        <w:ind w:left="720" w:hanging="720"/>
      </w:pPr>
      <w:r w:rsidRPr="00CE6A7D">
        <w:rPr>
          <w:rFonts w:ascii="Times New Roman" w:hAnsi="Times New Roman"/>
          <w:szCs w:val="24"/>
        </w:rPr>
        <w:t xml:space="preserve">The analysis of reasons for current situation of under-developed rural finance shows that fundamental factors restricting the development of rural finance includes four aspects: Firstly, “small, scattered and remote” natural villages lead to difficulty in rational and concentrated construction of financial infrastructure, thus leading to “poor contact” between the supply side and demand side and causing information asymmetry. Secondly, high service cost leads to difficulty in sustainable supply of rural financial services. Thirdly, long-term inadequate supply in the market creates a vicious cycle which leads to market depression. Fourthly, inadequate power of regulation institutions causes difficulty in regulation. </w:t>
      </w:r>
    </w:p>
    <w:p w14:paraId="63CD555C" w14:textId="77777777" w:rsidR="006377B4" w:rsidRPr="00CE6A7D" w:rsidRDefault="006377B4">
      <w:pPr>
        <w:adjustRightInd w:val="0"/>
        <w:snapToGrid w:val="0"/>
        <w:spacing w:beforeLines="50" w:before="120" w:afterLines="50" w:after="120"/>
        <w:rPr>
          <w:rFonts w:ascii="Times New Roman" w:hAnsi="Times New Roman"/>
          <w:szCs w:val="24"/>
        </w:rPr>
        <w:sectPr w:rsidR="006377B4" w:rsidRPr="00CE6A7D">
          <w:headerReference w:type="default" r:id="rId19"/>
          <w:footnotePr>
            <w:numFmt w:val="decimalEnclosedCircleChinese"/>
          </w:footnotePr>
          <w:pgSz w:w="12240" w:h="15840"/>
          <w:pgMar w:top="1440" w:right="1440" w:bottom="1440" w:left="2160" w:header="720" w:footer="1152" w:gutter="0"/>
          <w:cols w:space="720"/>
          <w:docGrid w:linePitch="326"/>
        </w:sectPr>
      </w:pPr>
    </w:p>
    <w:p w14:paraId="57509C63" w14:textId="77777777" w:rsidR="006377B4" w:rsidRPr="00CE6A7D" w:rsidRDefault="00000000">
      <w:pPr>
        <w:pStyle w:val="Heading1"/>
        <w:keepNext/>
        <w:keepLines/>
        <w:adjustRightInd w:val="0"/>
        <w:snapToGrid w:val="0"/>
        <w:spacing w:beforeLines="50" w:before="120" w:afterLines="50" w:after="120"/>
        <w:jc w:val="center"/>
        <w:outlineLvl w:val="0"/>
        <w:rPr>
          <w:rFonts w:ascii="Times New Roman" w:eastAsia="黑体" w:hAnsi="Times New Roman"/>
          <w:b/>
          <w:bCs/>
          <w:kern w:val="44"/>
          <w:szCs w:val="24"/>
        </w:rPr>
      </w:pPr>
      <w:bookmarkStart w:id="153" w:name="_Toc4938639"/>
      <w:bookmarkStart w:id="154" w:name="_Toc520550323"/>
      <w:bookmarkStart w:id="155" w:name="_Hlk4508004"/>
      <w:r w:rsidRPr="00CE6A7D">
        <w:rPr>
          <w:rFonts w:ascii="Times New Roman" w:eastAsia="黑体" w:hAnsi="Times New Roman"/>
          <w:b/>
          <w:bCs/>
          <w:kern w:val="44"/>
          <w:szCs w:val="24"/>
        </w:rPr>
        <w:lastRenderedPageBreak/>
        <w:t>CHAPTER 6</w:t>
      </w:r>
      <w:bookmarkEnd w:id="153"/>
      <w:bookmarkEnd w:id="154"/>
    </w:p>
    <w:bookmarkEnd w:id="155"/>
    <w:p w14:paraId="4A8C665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this chapter, empirical study will be conducted to exam the relation between web user coverage rate in rural area and the development level of rural credit, thus exploring, in the macroscopic level, whether the popularization of internet in rural area has any positive effect on the development of rural finance. </w:t>
      </w:r>
    </w:p>
    <w:p w14:paraId="07400D47" w14:textId="77777777" w:rsidR="006377B4" w:rsidRPr="00CE6A7D" w:rsidRDefault="00000000">
      <w:pPr>
        <w:keepNext/>
        <w:keepLines/>
        <w:adjustRightInd w:val="0"/>
        <w:snapToGrid w:val="0"/>
        <w:spacing w:beforeLines="50" w:before="120" w:afterLines="50" w:after="120"/>
        <w:jc w:val="left"/>
        <w:outlineLvl w:val="1"/>
        <w:rPr>
          <w:rFonts w:ascii="Times New Roman" w:eastAsia="黑体" w:hAnsi="Times New Roman"/>
          <w:b/>
          <w:bCs/>
          <w:szCs w:val="24"/>
        </w:rPr>
      </w:pPr>
      <w:bookmarkStart w:id="156" w:name="_Toc513558612"/>
      <w:bookmarkStart w:id="157" w:name="_Toc4938640"/>
      <w:bookmarkStart w:id="158" w:name="_Toc520550324"/>
      <w:r w:rsidRPr="00CE6A7D">
        <w:rPr>
          <w:rFonts w:ascii="Times New Roman" w:eastAsia="黑体" w:hAnsi="Times New Roman"/>
          <w:b/>
          <w:bCs/>
          <w:szCs w:val="24"/>
        </w:rPr>
        <w:t>6.1 Selection of indicators</w:t>
      </w:r>
      <w:bookmarkEnd w:id="156"/>
      <w:bookmarkEnd w:id="157"/>
      <w:bookmarkEnd w:id="158"/>
    </w:p>
    <w:p w14:paraId="3F4A0A33" w14:textId="046060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The dependent variable in this study is the financial development level in rural areas, which is used to measure the ease or difficulty with which the rural population in a given region obtains financial services at a certain cost. Previous literature often uses actual financial indicators obtained in a specific region as measures, such as the presence or absence of bank loans and the total amount of loans received (He Ren et al., 2012; Lu Yajuan, 2014). Some scholars have used the sum of national budget funds, </w:t>
      </w:r>
      <w:r w:rsidR="008A1288">
        <w:rPr>
          <w:rFonts w:ascii="Times New Roman" w:hAnsi="Times New Roman"/>
          <w:szCs w:val="24"/>
        </w:rPr>
        <w:t>Chinese</w:t>
      </w:r>
      <w:r w:rsidRPr="00CE6A7D">
        <w:rPr>
          <w:rFonts w:ascii="Times New Roman" w:hAnsi="Times New Roman"/>
          <w:szCs w:val="24"/>
        </w:rPr>
        <w:t xml:space="preserve"> loans, </w:t>
      </w:r>
      <w:r w:rsidR="008A1288">
        <w:rPr>
          <w:rFonts w:ascii="Times New Roman" w:hAnsi="Times New Roman"/>
          <w:szCs w:val="24"/>
        </w:rPr>
        <w:t>Western</w:t>
      </w:r>
      <w:r w:rsidRPr="00CE6A7D">
        <w:rPr>
          <w:rFonts w:ascii="Times New Roman" w:hAnsi="Times New Roman"/>
          <w:szCs w:val="24"/>
        </w:rPr>
        <w:t xml:space="preserve"> capital utilization, and the portion of </w:t>
      </w:r>
      <w:r w:rsidR="008A1288">
        <w:rPr>
          <w:rFonts w:ascii="Times New Roman" w:hAnsi="Times New Roman"/>
          <w:szCs w:val="24"/>
        </w:rPr>
        <w:t>Chinese</w:t>
      </w:r>
      <w:r w:rsidRPr="00CE6A7D">
        <w:rPr>
          <w:rFonts w:ascii="Times New Roman" w:hAnsi="Times New Roman"/>
          <w:szCs w:val="24"/>
        </w:rPr>
        <w:t xml:space="preserve"> loans in rural non-agricultural investment funds over the years to measure the financial development level of households at the provincial level (Gao Yuandong and Zhang Weiguo, 2014; Hu Zongyi and Luo Liudan, 2016). Drawing from previous research methods, this study employs the per capita amount of rural loans in various provinces to measure the level of financial development in rural areas.</w:t>
      </w:r>
    </w:p>
    <w:p w14:paraId="1676233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The independent variable is the extent of Internet penetration in rural areas. Given considerations from previous literature and data availability, the study selects the macro-level measure of internet coverage (referred to as "internet user coverage") among the rural population in each province. Internet user coverage is typically measured as the proportion of rural internet users to the total rural population. A higher proportion indicates a broader internet coverage among rural populations. As there is no available data on rural internet users in national statistics over the years, this study borrows the method commonly used in previous research to estimate the number of rural internet users, which involves calculating the product of the total number of internet users in each province and the proportion of urban and rural internet users.</w:t>
      </w:r>
    </w:p>
    <w:p w14:paraId="4D31C2E8"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In terms of control variables, referencing literature on empirical research in rural finance (Gao Yuandong, Wen Tao, Wang Xiaohua, 2013; Hu Yizong and Li Peng, 2013), regions with higher per capita income in rural areas tend to have a higher level of financial services. In terms of financial situations, the financial status of regional governments is a critical factor that may influence the coverage of local credit services. Recognizing the importance of financial expenditure related to agriculture in rural finance, areas with higher financial support for agriculture tend to have more significant investments in rural infrastructure and welfare development. At the same time, the growth rate and structure of the social productivity value within rural areas may also affect the level of financial services in the locality, such as the speed and intensity of credit extension. Based on these considerations, this study includes the following control variables: per capita annual income of rural households, per capita financial expenditure within the region, GDP growth rate, and GDP structure.</w:t>
      </w:r>
    </w:p>
    <w:p w14:paraId="090F1487"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t>Table 6.1 Lists of Variable Indicators</w:t>
      </w:r>
    </w:p>
    <w:tbl>
      <w:tblPr>
        <w:tblW w:w="5000" w:type="pct"/>
        <w:tblBorders>
          <w:top w:val="single" w:sz="12" w:space="0" w:color="auto"/>
          <w:bottom w:val="single" w:sz="12" w:space="0" w:color="auto"/>
        </w:tblBorders>
        <w:tblLook w:val="04A0" w:firstRow="1" w:lastRow="0" w:firstColumn="1" w:lastColumn="0" w:noHBand="0" w:noVBand="1"/>
      </w:tblPr>
      <w:tblGrid>
        <w:gridCol w:w="1929"/>
        <w:gridCol w:w="2950"/>
        <w:gridCol w:w="164"/>
        <w:gridCol w:w="4811"/>
      </w:tblGrid>
      <w:tr w:rsidR="006377B4" w:rsidRPr="00CE6A7D" w14:paraId="5593174B" w14:textId="77777777">
        <w:tc>
          <w:tcPr>
            <w:tcW w:w="979" w:type="pct"/>
            <w:tcBorders>
              <w:top w:val="single" w:sz="12" w:space="0" w:color="auto"/>
              <w:bottom w:val="single" w:sz="4" w:space="0" w:color="auto"/>
            </w:tcBorders>
            <w:vAlign w:val="center"/>
          </w:tcPr>
          <w:p w14:paraId="22933525"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Variables</w:t>
            </w:r>
          </w:p>
        </w:tc>
        <w:tc>
          <w:tcPr>
            <w:tcW w:w="1497" w:type="pct"/>
            <w:tcBorders>
              <w:top w:val="single" w:sz="12" w:space="0" w:color="auto"/>
              <w:bottom w:val="single" w:sz="4" w:space="0" w:color="auto"/>
            </w:tcBorders>
            <w:vAlign w:val="center"/>
          </w:tcPr>
          <w:p w14:paraId="046A8577"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Meaning of Variables</w:t>
            </w:r>
          </w:p>
        </w:tc>
        <w:tc>
          <w:tcPr>
            <w:tcW w:w="2525" w:type="pct"/>
            <w:gridSpan w:val="2"/>
            <w:tcBorders>
              <w:top w:val="single" w:sz="12" w:space="0" w:color="auto"/>
              <w:bottom w:val="single" w:sz="4" w:space="0" w:color="auto"/>
            </w:tcBorders>
            <w:vAlign w:val="center"/>
          </w:tcPr>
          <w:p w14:paraId="058EE27A"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Treatment Method</w:t>
            </w:r>
          </w:p>
        </w:tc>
      </w:tr>
      <w:tr w:rsidR="006377B4" w:rsidRPr="00CE6A7D" w14:paraId="7A1C8BDB" w14:textId="77777777">
        <w:tc>
          <w:tcPr>
            <w:tcW w:w="5000" w:type="pct"/>
            <w:gridSpan w:val="4"/>
            <w:tcBorders>
              <w:top w:val="single" w:sz="4" w:space="0" w:color="auto"/>
              <w:bottom w:val="nil"/>
            </w:tcBorders>
            <w:vAlign w:val="center"/>
          </w:tcPr>
          <w:p w14:paraId="06F18233" w14:textId="77777777" w:rsidR="006377B4" w:rsidRPr="00CE6A7D" w:rsidRDefault="00000000">
            <w:pPr>
              <w:adjustRightInd w:val="0"/>
              <w:snapToGrid w:val="0"/>
              <w:spacing w:beforeLines="20" w:before="48" w:afterLines="20" w:after="48"/>
              <w:jc w:val="left"/>
              <w:rPr>
                <w:rFonts w:ascii="Times New Roman" w:hAnsi="Times New Roman"/>
                <w:szCs w:val="24"/>
              </w:rPr>
            </w:pPr>
            <w:r w:rsidRPr="00CE6A7D">
              <w:rPr>
                <w:rFonts w:ascii="Times New Roman" w:hAnsi="Times New Roman"/>
                <w:szCs w:val="24"/>
              </w:rPr>
              <w:t>Dependent variable</w:t>
            </w:r>
          </w:p>
        </w:tc>
      </w:tr>
      <w:tr w:rsidR="006377B4" w:rsidRPr="00CE6A7D" w14:paraId="0980EC69" w14:textId="77777777">
        <w:tc>
          <w:tcPr>
            <w:tcW w:w="979" w:type="pct"/>
            <w:tcBorders>
              <w:top w:val="nil"/>
              <w:left w:val="nil"/>
              <w:bottom w:val="nil"/>
              <w:right w:val="nil"/>
            </w:tcBorders>
            <w:vAlign w:val="center"/>
          </w:tcPr>
          <w:p w14:paraId="342E4CA4"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Ruralloan</w:t>
            </w:r>
          </w:p>
        </w:tc>
        <w:tc>
          <w:tcPr>
            <w:tcW w:w="1580" w:type="pct"/>
            <w:gridSpan w:val="2"/>
            <w:tcBorders>
              <w:top w:val="nil"/>
              <w:left w:val="nil"/>
              <w:bottom w:val="nil"/>
              <w:right w:val="nil"/>
            </w:tcBorders>
            <w:vAlign w:val="center"/>
          </w:tcPr>
          <w:p w14:paraId="6F3F019F"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Per capita amount of agriculture-related loan of rural resident</w:t>
            </w:r>
          </w:p>
        </w:tc>
        <w:tc>
          <w:tcPr>
            <w:tcW w:w="2441" w:type="pct"/>
            <w:tcBorders>
              <w:top w:val="nil"/>
              <w:left w:val="nil"/>
              <w:bottom w:val="nil"/>
              <w:right w:val="nil"/>
            </w:tcBorders>
            <w:vAlign w:val="center"/>
          </w:tcPr>
          <w:p w14:paraId="5F2E2CF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Total amount of agriculture-related loan/total number of rural residents</w:t>
            </w:r>
          </w:p>
        </w:tc>
      </w:tr>
      <w:tr w:rsidR="006377B4" w:rsidRPr="00CE6A7D" w14:paraId="65AA6175" w14:textId="77777777">
        <w:tc>
          <w:tcPr>
            <w:tcW w:w="5000" w:type="pct"/>
            <w:gridSpan w:val="4"/>
            <w:tcBorders>
              <w:top w:val="nil"/>
            </w:tcBorders>
            <w:vAlign w:val="center"/>
          </w:tcPr>
          <w:p w14:paraId="31FA2D58" w14:textId="77777777" w:rsidR="006377B4" w:rsidRPr="00CE6A7D" w:rsidRDefault="00000000">
            <w:pPr>
              <w:adjustRightInd w:val="0"/>
              <w:snapToGrid w:val="0"/>
              <w:spacing w:beforeLines="20" w:before="48" w:afterLines="20" w:after="48"/>
              <w:jc w:val="left"/>
              <w:rPr>
                <w:rFonts w:ascii="Times New Roman" w:hAnsi="Times New Roman"/>
                <w:szCs w:val="24"/>
              </w:rPr>
            </w:pPr>
            <w:r w:rsidRPr="00CE6A7D">
              <w:rPr>
                <w:rFonts w:ascii="Times New Roman" w:hAnsi="Times New Roman"/>
                <w:szCs w:val="24"/>
              </w:rPr>
              <w:t>Independent variable</w:t>
            </w:r>
          </w:p>
        </w:tc>
      </w:tr>
      <w:tr w:rsidR="006377B4" w:rsidRPr="00CE6A7D" w14:paraId="60411E33" w14:textId="77777777">
        <w:tc>
          <w:tcPr>
            <w:tcW w:w="979" w:type="pct"/>
            <w:vAlign w:val="center"/>
          </w:tcPr>
          <w:p w14:paraId="5469B333"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Internet</w:t>
            </w:r>
          </w:p>
        </w:tc>
        <w:tc>
          <w:tcPr>
            <w:tcW w:w="1497" w:type="pct"/>
            <w:vAlign w:val="center"/>
          </w:tcPr>
          <w:p w14:paraId="760C825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Rural web user coverage rate</w:t>
            </w:r>
          </w:p>
        </w:tc>
        <w:tc>
          <w:tcPr>
            <w:tcW w:w="2525" w:type="pct"/>
            <w:gridSpan w:val="2"/>
            <w:vAlign w:val="center"/>
          </w:tcPr>
          <w:p w14:paraId="58F23DF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Total number of web users*proportion of rural residents as web users/total number of rural residents</w:t>
            </w:r>
          </w:p>
        </w:tc>
      </w:tr>
      <w:tr w:rsidR="006377B4" w:rsidRPr="00CE6A7D" w14:paraId="08612F77" w14:textId="77777777">
        <w:tc>
          <w:tcPr>
            <w:tcW w:w="5000" w:type="pct"/>
            <w:gridSpan w:val="4"/>
            <w:vAlign w:val="center"/>
          </w:tcPr>
          <w:p w14:paraId="3D307E11" w14:textId="77777777" w:rsidR="006377B4" w:rsidRPr="00CE6A7D" w:rsidRDefault="00000000">
            <w:pPr>
              <w:adjustRightInd w:val="0"/>
              <w:snapToGrid w:val="0"/>
              <w:spacing w:beforeLines="20" w:before="48" w:afterLines="20" w:after="48"/>
              <w:jc w:val="left"/>
              <w:rPr>
                <w:rFonts w:ascii="Times New Roman" w:hAnsi="Times New Roman"/>
                <w:szCs w:val="24"/>
              </w:rPr>
            </w:pPr>
            <w:r w:rsidRPr="00CE6A7D">
              <w:rPr>
                <w:rFonts w:ascii="Times New Roman" w:hAnsi="Times New Roman"/>
                <w:szCs w:val="24"/>
              </w:rPr>
              <w:lastRenderedPageBreak/>
              <w:t>Control variable</w:t>
            </w:r>
          </w:p>
        </w:tc>
      </w:tr>
      <w:tr w:rsidR="006377B4" w:rsidRPr="00CE6A7D" w14:paraId="23C58CF0" w14:textId="77777777">
        <w:tc>
          <w:tcPr>
            <w:tcW w:w="979" w:type="pct"/>
            <w:vAlign w:val="center"/>
          </w:tcPr>
          <w:p w14:paraId="1366A12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Income</w:t>
            </w:r>
          </w:p>
        </w:tc>
        <w:tc>
          <w:tcPr>
            <w:tcW w:w="1497" w:type="pct"/>
            <w:vAlign w:val="center"/>
          </w:tcPr>
          <w:p w14:paraId="634216FC"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Per capita annual income of rural resident</w:t>
            </w:r>
          </w:p>
        </w:tc>
        <w:tc>
          <w:tcPr>
            <w:tcW w:w="2525" w:type="pct"/>
            <w:gridSpan w:val="2"/>
            <w:vAlign w:val="center"/>
          </w:tcPr>
          <w:p w14:paraId="7978A101"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w:t>
            </w:r>
          </w:p>
        </w:tc>
      </w:tr>
      <w:tr w:rsidR="006377B4" w:rsidRPr="00CE6A7D" w14:paraId="5DAC6DD7" w14:textId="77777777">
        <w:tc>
          <w:tcPr>
            <w:tcW w:w="979" w:type="pct"/>
            <w:vAlign w:val="center"/>
          </w:tcPr>
          <w:p w14:paraId="6CBCAA7A"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Fiscal</w:t>
            </w:r>
          </w:p>
        </w:tc>
        <w:tc>
          <w:tcPr>
            <w:tcW w:w="1497" w:type="pct"/>
            <w:vAlign w:val="center"/>
          </w:tcPr>
          <w:p w14:paraId="1CE4FB9D"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Per capita agriculture-related financial expenditure</w:t>
            </w:r>
          </w:p>
        </w:tc>
        <w:tc>
          <w:tcPr>
            <w:tcW w:w="2525" w:type="pct"/>
            <w:gridSpan w:val="2"/>
            <w:vAlign w:val="center"/>
          </w:tcPr>
          <w:p w14:paraId="17958217"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Agriculture-related financial expenditure/total population</w:t>
            </w:r>
          </w:p>
        </w:tc>
      </w:tr>
      <w:tr w:rsidR="006377B4" w:rsidRPr="00CE6A7D" w14:paraId="293A9099" w14:textId="77777777">
        <w:tc>
          <w:tcPr>
            <w:tcW w:w="979" w:type="pct"/>
            <w:vAlign w:val="center"/>
          </w:tcPr>
          <w:p w14:paraId="3AFEC7D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 xml:space="preserve">GDP_growth </w:t>
            </w:r>
          </w:p>
        </w:tc>
        <w:tc>
          <w:tcPr>
            <w:tcW w:w="1497" w:type="pct"/>
            <w:vAlign w:val="center"/>
          </w:tcPr>
          <w:p w14:paraId="5B4665AA"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GDP growth rate</w:t>
            </w:r>
          </w:p>
        </w:tc>
        <w:tc>
          <w:tcPr>
            <w:tcW w:w="2525" w:type="pct"/>
            <w:gridSpan w:val="2"/>
            <w:vAlign w:val="center"/>
          </w:tcPr>
          <w:p w14:paraId="36B718A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GDP of current year/GDP of previous year-1</w:t>
            </w:r>
          </w:p>
        </w:tc>
      </w:tr>
      <w:tr w:rsidR="006377B4" w:rsidRPr="00CE6A7D" w14:paraId="30379D94" w14:textId="77777777">
        <w:tc>
          <w:tcPr>
            <w:tcW w:w="979" w:type="pct"/>
            <w:vAlign w:val="center"/>
          </w:tcPr>
          <w:p w14:paraId="46C9F8B3"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GDP_structure</w:t>
            </w:r>
          </w:p>
        </w:tc>
        <w:tc>
          <w:tcPr>
            <w:tcW w:w="1497" w:type="pct"/>
            <w:vAlign w:val="center"/>
          </w:tcPr>
          <w:p w14:paraId="4D56D0E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GDP structure</w:t>
            </w:r>
          </w:p>
        </w:tc>
        <w:tc>
          <w:tcPr>
            <w:tcW w:w="2525" w:type="pct"/>
            <w:gridSpan w:val="2"/>
            <w:vAlign w:val="center"/>
          </w:tcPr>
          <w:p w14:paraId="169A1580"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GDP of primary industry of current year / GDP of current year</w:t>
            </w:r>
          </w:p>
        </w:tc>
      </w:tr>
    </w:tbl>
    <w:p w14:paraId="60A4F494" w14:textId="77777777" w:rsidR="006377B4" w:rsidRPr="00CE6A7D" w:rsidRDefault="00000000">
      <w:pPr>
        <w:keepNext/>
        <w:keepLines/>
        <w:adjustRightInd w:val="0"/>
        <w:snapToGrid w:val="0"/>
        <w:spacing w:beforeLines="50" w:before="120" w:afterLines="50" w:after="120"/>
        <w:jc w:val="left"/>
        <w:outlineLvl w:val="1"/>
        <w:rPr>
          <w:rFonts w:ascii="Times New Roman" w:eastAsia="黑体" w:hAnsi="Times New Roman"/>
          <w:b/>
          <w:bCs/>
          <w:szCs w:val="24"/>
        </w:rPr>
      </w:pPr>
      <w:bookmarkStart w:id="159" w:name="_Toc513558613"/>
      <w:bookmarkStart w:id="160" w:name="_Toc520550325"/>
      <w:bookmarkStart w:id="161" w:name="_Toc4938641"/>
      <w:r w:rsidRPr="00CE6A7D">
        <w:rPr>
          <w:rFonts w:ascii="Times New Roman" w:eastAsia="黑体" w:hAnsi="Times New Roman"/>
          <w:b/>
          <w:bCs/>
          <w:szCs w:val="24"/>
        </w:rPr>
        <w:t xml:space="preserve">6.2 </w:t>
      </w:r>
      <w:bookmarkEnd w:id="159"/>
      <w:bookmarkEnd w:id="160"/>
      <w:r w:rsidRPr="00CE6A7D">
        <w:rPr>
          <w:rFonts w:ascii="Times New Roman" w:eastAsia="黑体" w:hAnsi="Times New Roman"/>
          <w:b/>
          <w:bCs/>
          <w:szCs w:val="24"/>
        </w:rPr>
        <w:t>Data Processing</w:t>
      </w:r>
      <w:bookmarkEnd w:id="161"/>
    </w:p>
    <w:p w14:paraId="3347CC59" w14:textId="77777777" w:rsidR="006377B4" w:rsidRPr="00CE6A7D" w:rsidRDefault="00000000">
      <w:pPr>
        <w:adjustRightInd w:val="0"/>
        <w:snapToGrid w:val="0"/>
        <w:spacing w:beforeLines="50" w:before="120" w:afterLines="50" w:after="120" w:line="480" w:lineRule="atLeast"/>
        <w:rPr>
          <w:rFonts w:ascii="Times New Roman" w:hAnsi="Times New Roman"/>
          <w:szCs w:val="24"/>
        </w:rPr>
        <w:ind w:left="720" w:hanging="720"/>
      </w:pPr>
      <w:r w:rsidRPr="00CE6A7D">
        <w:rPr>
          <w:rFonts w:ascii="Times New Roman" w:hAnsi="Times New Roman"/>
          <w:szCs w:val="24"/>
        </w:rPr>
        <w:t>This paper focuses on the level of rural financial development and utilizes Chinese People's Bank's agricultural loan data from 2009 to 2016 as the source of the dependent variable. Data from 28 provinces and directly-administered municipalities across the country were selected for the analysis, excluding Beijing, Shanghai, and Tibet, based on data completeness.</w:t>
      </w:r>
    </w:p>
    <w:p w14:paraId="64775277"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The treatment of the independent variable is somewhat complex and involves three indicators for each province: the scale of internet users, the proportion of internet users in rural households, and the total number of rural residents. The data for the scale of internet users and the proportion of internet users in urban and rural areas for each province were obtained from the China Internet Network Information Center (CNNIC) database. The data for the number of rural residents in each province were collected from the CEIC database's statistical yearbooks.</w:t>
      </w:r>
    </w:p>
    <w:p w14:paraId="50A37ACB"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The control variables were sourced from various statistics data available in the CEIC database, including the "China Statistical Yearbook," "China Financial Yearbook," "China Fiscal Yearbook," and "China Rural Statistical Yearbook." These data covered various economic, financial, and social statistics relevant to the provincial level.</w:t>
      </w:r>
    </w:p>
    <w:p w14:paraId="2AAA963D"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The data processing and modeling regression were carried out using the econometrics software Stata MP 14.</w:t>
      </w:r>
    </w:p>
    <w:p w14:paraId="6D52697D" w14:textId="77777777" w:rsidR="006377B4" w:rsidRPr="00CE6A7D" w:rsidRDefault="006377B4">
      <w:pPr>
        <w:adjustRightInd w:val="0"/>
        <w:snapToGrid w:val="0"/>
        <w:spacing w:beforeLines="50" w:before="120" w:afterLines="50" w:after="120"/>
        <w:rPr>
          <w:rFonts w:ascii="Times New Roman" w:hAnsi="Times New Roman"/>
          <w:szCs w:val="24"/>
        </w:rPr>
      </w:pPr>
    </w:p>
    <w:p w14:paraId="0DA5DD9E"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t>Table 6.2 Variable Mark Sheet</w:t>
      </w:r>
    </w:p>
    <w:tbl>
      <w:tblPr>
        <w:tblW w:w="5000" w:type="pct"/>
        <w:tblBorders>
          <w:top w:val="single" w:sz="12" w:space="0" w:color="auto"/>
          <w:bottom w:val="single" w:sz="12" w:space="0" w:color="auto"/>
        </w:tblBorders>
        <w:tblLook w:val="04A0" w:firstRow="1" w:lastRow="0" w:firstColumn="1" w:lastColumn="0" w:noHBand="0" w:noVBand="1"/>
      </w:tblPr>
      <w:tblGrid>
        <w:gridCol w:w="1994"/>
        <w:gridCol w:w="1918"/>
        <w:gridCol w:w="1788"/>
        <w:gridCol w:w="2081"/>
        <w:gridCol w:w="2073"/>
      </w:tblGrid>
      <w:tr w:rsidR="006377B4" w:rsidRPr="00CE6A7D" w14:paraId="10852E33" w14:textId="77777777">
        <w:tc>
          <w:tcPr>
            <w:tcW w:w="1012" w:type="pct"/>
            <w:tcBorders>
              <w:top w:val="single" w:sz="12" w:space="0" w:color="auto"/>
              <w:bottom w:val="single" w:sz="8" w:space="0" w:color="auto"/>
            </w:tcBorders>
            <w:noWrap/>
            <w:vAlign w:val="center"/>
          </w:tcPr>
          <w:p w14:paraId="2F33BDF5"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Variables</w:t>
            </w:r>
          </w:p>
        </w:tc>
        <w:tc>
          <w:tcPr>
            <w:tcW w:w="973" w:type="pct"/>
            <w:tcBorders>
              <w:top w:val="single" w:sz="12" w:space="0" w:color="auto"/>
              <w:bottom w:val="single" w:sz="8" w:space="0" w:color="auto"/>
            </w:tcBorders>
            <w:noWrap/>
            <w:vAlign w:val="center"/>
          </w:tcPr>
          <w:p w14:paraId="6F0B2563"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Average Value</w:t>
            </w:r>
          </w:p>
        </w:tc>
        <w:tc>
          <w:tcPr>
            <w:tcW w:w="907" w:type="pct"/>
            <w:tcBorders>
              <w:top w:val="single" w:sz="12" w:space="0" w:color="auto"/>
              <w:bottom w:val="single" w:sz="8" w:space="0" w:color="auto"/>
            </w:tcBorders>
            <w:noWrap/>
            <w:vAlign w:val="center"/>
          </w:tcPr>
          <w:p w14:paraId="19A62873"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Minimum</w:t>
            </w:r>
          </w:p>
        </w:tc>
        <w:tc>
          <w:tcPr>
            <w:tcW w:w="1056" w:type="pct"/>
            <w:tcBorders>
              <w:top w:val="single" w:sz="12" w:space="0" w:color="auto"/>
              <w:bottom w:val="single" w:sz="8" w:space="0" w:color="auto"/>
            </w:tcBorders>
            <w:noWrap/>
            <w:vAlign w:val="center"/>
          </w:tcPr>
          <w:p w14:paraId="166A8365"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Maximum</w:t>
            </w:r>
          </w:p>
        </w:tc>
        <w:tc>
          <w:tcPr>
            <w:tcW w:w="1052" w:type="pct"/>
            <w:tcBorders>
              <w:top w:val="single" w:sz="12" w:space="0" w:color="auto"/>
              <w:bottom w:val="single" w:sz="8" w:space="0" w:color="auto"/>
            </w:tcBorders>
            <w:vAlign w:val="center"/>
          </w:tcPr>
          <w:p w14:paraId="0F3F7556"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Variance</w:t>
            </w:r>
          </w:p>
        </w:tc>
      </w:tr>
      <w:tr w:rsidR="006377B4" w:rsidRPr="00CE6A7D" w14:paraId="1B01078E" w14:textId="77777777">
        <w:tc>
          <w:tcPr>
            <w:tcW w:w="1012" w:type="pct"/>
            <w:tcBorders>
              <w:top w:val="single" w:sz="8" w:space="0" w:color="auto"/>
            </w:tcBorders>
            <w:noWrap/>
          </w:tcPr>
          <w:p w14:paraId="604A18B7"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Ruralloan</w:t>
            </w:r>
          </w:p>
        </w:tc>
        <w:tc>
          <w:tcPr>
            <w:tcW w:w="973" w:type="pct"/>
            <w:tcBorders>
              <w:top w:val="single" w:sz="8" w:space="0" w:color="auto"/>
            </w:tcBorders>
            <w:noWrap/>
          </w:tcPr>
          <w:p w14:paraId="15A31B8B" w14:textId="5B9FEA84"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3.41</w:t>
            </w:r>
          </w:p>
        </w:tc>
        <w:tc>
          <w:tcPr>
            <w:tcW w:w="907" w:type="pct"/>
            <w:tcBorders>
              <w:top w:val="single" w:sz="8" w:space="0" w:color="auto"/>
            </w:tcBorders>
            <w:noWrap/>
          </w:tcPr>
          <w:p w14:paraId="2D646F06" w14:textId="36D3A72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0.5</w:t>
            </w:r>
            <w:r w:rsidR="00603389">
              <w:rPr>
                <w:rFonts w:ascii="Times New Roman" w:hAnsi="Times New Roman" w:hint="eastAsia"/>
                <w:szCs w:val="24"/>
              </w:rPr>
              <w:t>6</w:t>
            </w:r>
          </w:p>
        </w:tc>
        <w:tc>
          <w:tcPr>
            <w:tcW w:w="1056" w:type="pct"/>
            <w:tcBorders>
              <w:top w:val="single" w:sz="8" w:space="0" w:color="auto"/>
            </w:tcBorders>
            <w:noWrap/>
          </w:tcPr>
          <w:p w14:paraId="0104169F" w14:textId="46455EE9"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16.3</w:t>
            </w:r>
            <w:r w:rsidR="00603389">
              <w:rPr>
                <w:rFonts w:ascii="Times New Roman" w:hAnsi="Times New Roman" w:hint="eastAsia"/>
                <w:szCs w:val="24"/>
              </w:rPr>
              <w:t>1</w:t>
            </w:r>
          </w:p>
        </w:tc>
        <w:tc>
          <w:tcPr>
            <w:tcW w:w="1052" w:type="pct"/>
            <w:tcBorders>
              <w:top w:val="single" w:sz="8" w:space="0" w:color="auto"/>
            </w:tcBorders>
          </w:tcPr>
          <w:p w14:paraId="14E47249" w14:textId="16A43463"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2.74</w:t>
            </w:r>
          </w:p>
        </w:tc>
      </w:tr>
      <w:tr w:rsidR="006377B4" w:rsidRPr="00CE6A7D" w14:paraId="342026F8" w14:textId="77777777">
        <w:tc>
          <w:tcPr>
            <w:tcW w:w="1012" w:type="pct"/>
            <w:noWrap/>
          </w:tcPr>
          <w:p w14:paraId="118B97EF"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Internet</w:t>
            </w:r>
          </w:p>
        </w:tc>
        <w:tc>
          <w:tcPr>
            <w:tcW w:w="973" w:type="pct"/>
            <w:noWrap/>
          </w:tcPr>
          <w:p w14:paraId="335076A4" w14:textId="20F4B148"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0.27</w:t>
            </w:r>
          </w:p>
        </w:tc>
        <w:tc>
          <w:tcPr>
            <w:tcW w:w="907" w:type="pct"/>
            <w:noWrap/>
          </w:tcPr>
          <w:p w14:paraId="30E4465C" w14:textId="2CC6CDF4"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0.06</w:t>
            </w:r>
          </w:p>
        </w:tc>
        <w:tc>
          <w:tcPr>
            <w:tcW w:w="1056" w:type="pct"/>
            <w:noWrap/>
          </w:tcPr>
          <w:p w14:paraId="406C1246" w14:textId="6E56F280"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1.00</w:t>
            </w:r>
          </w:p>
        </w:tc>
        <w:tc>
          <w:tcPr>
            <w:tcW w:w="1052" w:type="pct"/>
          </w:tcPr>
          <w:p w14:paraId="0D05D745" w14:textId="365C8698"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0.16</w:t>
            </w:r>
          </w:p>
        </w:tc>
      </w:tr>
      <w:tr w:rsidR="006377B4" w:rsidRPr="00CE6A7D" w14:paraId="4938E5C1" w14:textId="77777777">
        <w:tc>
          <w:tcPr>
            <w:tcW w:w="1012" w:type="pct"/>
            <w:noWrap/>
          </w:tcPr>
          <w:p w14:paraId="5083B4B6"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Income</w:t>
            </w:r>
          </w:p>
        </w:tc>
        <w:tc>
          <w:tcPr>
            <w:tcW w:w="973" w:type="pct"/>
            <w:noWrap/>
          </w:tcPr>
          <w:p w14:paraId="67B881EE" w14:textId="70E46B0F" w:rsidR="006377B4" w:rsidRPr="00CE6A7D" w:rsidRDefault="00000000">
            <w:pPr>
              <w:adjustRightInd w:val="0"/>
              <w:snapToGrid w:val="0"/>
              <w:spacing w:beforeLines="20" w:before="48" w:afterLines="20" w:after="48" w:line="480" w:lineRule="atLeast"/>
              <w:jc w:val="center"/>
              <w:rPr>
                <w:rFonts w:ascii="Times New Roman" w:hAnsi="Times New Roman"/>
                <w:szCs w:val="24"/>
              </w:rPr>
              <w:ind w:left="720" w:hanging="720"/>
            </w:pPr>
            <w:r w:rsidRPr="00CE6A7D">
              <w:rPr>
                <w:rFonts w:ascii="Times New Roman" w:hAnsi="Times New Roman"/>
                <w:szCs w:val="24"/>
              </w:rPr>
              <w:t>8365.7</w:t>
            </w:r>
            <w:r w:rsidR="00603389">
              <w:rPr>
                <w:rFonts w:ascii="Times New Roman" w:hAnsi="Times New Roman" w:hint="eastAsia"/>
                <w:szCs w:val="24"/>
              </w:rPr>
              <w:t>3</w:t>
            </w:r>
          </w:p>
        </w:tc>
        <w:tc>
          <w:tcPr>
            <w:tcW w:w="907" w:type="pct"/>
            <w:noWrap/>
          </w:tcPr>
          <w:p w14:paraId="2C5D832B" w14:textId="4E7D021C" w:rsidR="006377B4" w:rsidRPr="00CE6A7D" w:rsidRDefault="00000000">
            <w:pPr>
              <w:adjustRightInd w:val="0"/>
              <w:snapToGrid w:val="0"/>
              <w:spacing w:beforeLines="20" w:before="48" w:afterLines="20" w:after="48" w:line="480" w:lineRule="atLeast"/>
              <w:jc w:val="center"/>
              <w:rPr>
                <w:rFonts w:ascii="Times New Roman" w:hAnsi="Times New Roman"/>
                <w:szCs w:val="24"/>
              </w:rPr>
              <w:ind w:left="720" w:hanging="720"/>
            </w:pPr>
            <w:r w:rsidRPr="00CE6A7D">
              <w:rPr>
                <w:rFonts w:ascii="Times New Roman" w:hAnsi="Times New Roman"/>
                <w:szCs w:val="24"/>
              </w:rPr>
              <w:t>2980.10</w:t>
            </w:r>
          </w:p>
        </w:tc>
        <w:tc>
          <w:tcPr>
            <w:tcW w:w="1056" w:type="pct"/>
            <w:noWrap/>
          </w:tcPr>
          <w:p w14:paraId="1A7DDE31" w14:textId="18A1FAE2" w:rsidR="006377B4" w:rsidRPr="00CE6A7D" w:rsidRDefault="00000000">
            <w:pPr>
              <w:adjustRightInd w:val="0"/>
              <w:snapToGrid w:val="0"/>
              <w:spacing w:beforeLines="20" w:before="48" w:afterLines="20" w:after="48" w:line="480" w:lineRule="atLeast"/>
              <w:jc w:val="center"/>
              <w:rPr>
                <w:rFonts w:ascii="Times New Roman" w:hAnsi="Times New Roman"/>
                <w:szCs w:val="24"/>
              </w:rPr>
              <w:ind w:left="720" w:hanging="720"/>
            </w:pPr>
            <w:r w:rsidRPr="00CE6A7D">
              <w:rPr>
                <w:rFonts w:ascii="Times New Roman" w:hAnsi="Times New Roman"/>
                <w:szCs w:val="24"/>
              </w:rPr>
              <w:t>21626.69</w:t>
            </w:r>
          </w:p>
        </w:tc>
        <w:tc>
          <w:tcPr>
            <w:tcW w:w="1052" w:type="pct"/>
          </w:tcPr>
          <w:p w14:paraId="69C1C1E9" w14:textId="668C7B21" w:rsidR="006377B4" w:rsidRPr="00CE6A7D" w:rsidRDefault="00000000">
            <w:pPr>
              <w:adjustRightInd w:val="0"/>
              <w:snapToGrid w:val="0"/>
              <w:spacing w:beforeLines="20" w:before="48" w:afterLines="20" w:after="48" w:line="480" w:lineRule="atLeast"/>
              <w:jc w:val="center"/>
              <w:rPr>
                <w:rFonts w:ascii="Times New Roman" w:hAnsi="Times New Roman"/>
                <w:szCs w:val="24"/>
              </w:rPr>
              <w:ind w:left="720" w:hanging="720"/>
            </w:pPr>
            <w:r w:rsidRPr="00CE6A7D">
              <w:rPr>
                <w:rFonts w:ascii="Times New Roman" w:hAnsi="Times New Roman"/>
                <w:szCs w:val="24"/>
              </w:rPr>
              <w:t>3435.9</w:t>
            </w:r>
            <w:r w:rsidR="00603389">
              <w:rPr>
                <w:rFonts w:ascii="Times New Roman" w:hAnsi="Times New Roman" w:hint="eastAsia"/>
                <w:szCs w:val="24"/>
              </w:rPr>
              <w:t>6</w:t>
            </w:r>
          </w:p>
        </w:tc>
      </w:tr>
      <w:tr w:rsidR="006377B4" w:rsidRPr="00CE6A7D" w14:paraId="66A09628" w14:textId="77777777">
        <w:tc>
          <w:tcPr>
            <w:tcW w:w="1012" w:type="pct"/>
            <w:tcBorders>
              <w:bottom w:val="nil"/>
            </w:tcBorders>
            <w:noWrap/>
          </w:tcPr>
          <w:p w14:paraId="26D2FC59"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Fiscal</w:t>
            </w:r>
          </w:p>
        </w:tc>
        <w:tc>
          <w:tcPr>
            <w:tcW w:w="973" w:type="pct"/>
            <w:tcBorders>
              <w:bottom w:val="nil"/>
            </w:tcBorders>
            <w:noWrap/>
          </w:tcPr>
          <w:p w14:paraId="0727B701" w14:textId="05EC22DA"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0.10</w:t>
            </w:r>
          </w:p>
        </w:tc>
        <w:tc>
          <w:tcPr>
            <w:tcW w:w="907" w:type="pct"/>
            <w:tcBorders>
              <w:bottom w:val="nil"/>
            </w:tcBorders>
            <w:noWrap/>
          </w:tcPr>
          <w:p w14:paraId="19A45E95" w14:textId="58F873BD"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0.00</w:t>
            </w:r>
          </w:p>
        </w:tc>
        <w:tc>
          <w:tcPr>
            <w:tcW w:w="1056" w:type="pct"/>
            <w:tcBorders>
              <w:bottom w:val="nil"/>
            </w:tcBorders>
            <w:noWrap/>
          </w:tcPr>
          <w:p w14:paraId="51CD3CF7" w14:textId="1922769D"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0.39</w:t>
            </w:r>
          </w:p>
        </w:tc>
        <w:tc>
          <w:tcPr>
            <w:tcW w:w="1052" w:type="pct"/>
            <w:tcBorders>
              <w:bottom w:val="nil"/>
            </w:tcBorders>
          </w:tcPr>
          <w:p w14:paraId="49A8AA78" w14:textId="641A8C36"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0.06</w:t>
            </w:r>
          </w:p>
        </w:tc>
      </w:tr>
      <w:tr w:rsidR="006377B4" w:rsidRPr="00CE6A7D" w14:paraId="20D63F76" w14:textId="77777777">
        <w:tc>
          <w:tcPr>
            <w:tcW w:w="1012" w:type="pct"/>
            <w:tcBorders>
              <w:top w:val="nil"/>
              <w:bottom w:val="nil"/>
            </w:tcBorders>
            <w:noWrap/>
          </w:tcPr>
          <w:p w14:paraId="39AD7132"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GDP_growth</w:t>
            </w:r>
          </w:p>
        </w:tc>
        <w:tc>
          <w:tcPr>
            <w:tcW w:w="973" w:type="pct"/>
            <w:tcBorders>
              <w:top w:val="nil"/>
              <w:bottom w:val="nil"/>
            </w:tcBorders>
            <w:noWrap/>
          </w:tcPr>
          <w:p w14:paraId="4DDC5DE2" w14:textId="4F01B72C"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0.12</w:t>
            </w:r>
          </w:p>
        </w:tc>
        <w:tc>
          <w:tcPr>
            <w:tcW w:w="907" w:type="pct"/>
            <w:tcBorders>
              <w:top w:val="nil"/>
              <w:bottom w:val="nil"/>
            </w:tcBorders>
            <w:noWrap/>
          </w:tcPr>
          <w:p w14:paraId="1A0A9553" w14:textId="3D49F2E8"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-0.22</w:t>
            </w:r>
          </w:p>
        </w:tc>
        <w:tc>
          <w:tcPr>
            <w:tcW w:w="1056" w:type="pct"/>
            <w:tcBorders>
              <w:top w:val="nil"/>
              <w:bottom w:val="nil"/>
            </w:tcBorders>
            <w:noWrap/>
          </w:tcPr>
          <w:p w14:paraId="230F4C0C" w14:textId="5A2D1596"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0.27</w:t>
            </w:r>
          </w:p>
        </w:tc>
        <w:tc>
          <w:tcPr>
            <w:tcW w:w="1052" w:type="pct"/>
            <w:tcBorders>
              <w:top w:val="nil"/>
              <w:bottom w:val="nil"/>
            </w:tcBorders>
          </w:tcPr>
          <w:p w14:paraId="1CE5395C" w14:textId="7A9C955A"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0.07</w:t>
            </w:r>
          </w:p>
        </w:tc>
      </w:tr>
      <w:tr w:rsidR="006377B4" w:rsidRPr="00CE6A7D" w14:paraId="11B90D8F" w14:textId="77777777">
        <w:tc>
          <w:tcPr>
            <w:tcW w:w="1012" w:type="pct"/>
            <w:tcBorders>
              <w:top w:val="nil"/>
            </w:tcBorders>
            <w:noWrap/>
          </w:tcPr>
          <w:p w14:paraId="564D5ED1"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GDP_structure</w:t>
            </w:r>
          </w:p>
        </w:tc>
        <w:tc>
          <w:tcPr>
            <w:tcW w:w="973" w:type="pct"/>
            <w:tcBorders>
              <w:top w:val="nil"/>
            </w:tcBorders>
            <w:noWrap/>
          </w:tcPr>
          <w:p w14:paraId="713B66AB" w14:textId="0FDCF2BF"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0.11</w:t>
            </w:r>
          </w:p>
        </w:tc>
        <w:tc>
          <w:tcPr>
            <w:tcW w:w="907" w:type="pct"/>
            <w:tcBorders>
              <w:top w:val="nil"/>
            </w:tcBorders>
            <w:noWrap/>
          </w:tcPr>
          <w:p w14:paraId="0EDE99CC" w14:textId="2A59421C"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0.01</w:t>
            </w:r>
          </w:p>
        </w:tc>
        <w:tc>
          <w:tcPr>
            <w:tcW w:w="1056" w:type="pct"/>
            <w:tcBorders>
              <w:top w:val="nil"/>
            </w:tcBorders>
            <w:noWrap/>
          </w:tcPr>
          <w:p w14:paraId="0CBEDB56" w14:textId="2B8DD641"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0.2</w:t>
            </w:r>
            <w:r w:rsidR="00603389">
              <w:rPr>
                <w:rFonts w:ascii="Times New Roman" w:hAnsi="Times New Roman" w:hint="eastAsia"/>
                <w:szCs w:val="24"/>
              </w:rPr>
              <w:t>8</w:t>
            </w:r>
          </w:p>
        </w:tc>
        <w:tc>
          <w:tcPr>
            <w:tcW w:w="1052" w:type="pct"/>
            <w:tcBorders>
              <w:top w:val="nil"/>
            </w:tcBorders>
          </w:tcPr>
          <w:p w14:paraId="10F13CE0" w14:textId="6C5100E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0.0</w:t>
            </w:r>
            <w:r w:rsidR="00603389">
              <w:rPr>
                <w:rFonts w:ascii="Times New Roman" w:hAnsi="Times New Roman" w:hint="eastAsia"/>
                <w:szCs w:val="24"/>
              </w:rPr>
              <w:t>5</w:t>
            </w:r>
          </w:p>
        </w:tc>
      </w:tr>
    </w:tbl>
    <w:p w14:paraId="0349D290" w14:textId="77777777" w:rsidR="006377B4" w:rsidRPr="00CE6A7D" w:rsidRDefault="00000000">
      <w:pPr>
        <w:adjustRightInd w:val="0"/>
        <w:snapToGrid w:val="0"/>
        <w:spacing w:beforeLines="50" w:before="120" w:afterLines="50" w:after="120" w:line="480" w:lineRule="atLeast"/>
        <w:rPr>
          <w:rFonts w:ascii="Times New Roman" w:hAnsi="Times New Roman"/>
          <w:szCs w:val="24"/>
        </w:rPr>
        <w:ind w:left="720" w:hanging="720"/>
      </w:pPr>
      <w:r w:rsidRPr="00CE6A7D">
        <w:rPr>
          <w:rFonts w:ascii="Times New Roman" w:hAnsi="Times New Roman"/>
          <w:szCs w:val="24"/>
        </w:rPr>
        <w:t xml:space="preserve">According to Table 6.2, the independent variable Ruralloan, which refers to the per capita amount of agriculture-related loan of rural resident in each province from 2009 to 2016, equals to RMB 34.13 thousand in average, RMB 5.56 thousand at a minimum and RMB 163.06 thousand to the maximum. The independent variable Internet, which refers to the rural web user coverage rate from 2009 to 2016, is 27.2% in average, 6% at a minimum and 100% to the maximum. As for the control variables, the per capita annual income of rural resident in each province is RMB 8366 in average, RMB 2980 at a minimum and over RMB 20,000 to the maximum; as for the Fiscal, the indicator representing local agriculture-related financial expenditure, the per capita agriculture-related </w:t>
      </w:r>
      <w:r w:rsidRPr="00CE6A7D">
        <w:rPr>
          <w:rFonts w:ascii="Times New Roman" w:hAnsi="Times New Roman"/>
          <w:szCs w:val="24"/>
        </w:rPr>
        <w:lastRenderedPageBreak/>
        <w:t xml:space="preserve">financial expenditure in each province is RMB 1,040 in average; average GDP growth rate of each province is 12.2% during the eight years from 2009 to 2016; and the proportion of GDP of the primary industry to total GDP in each province is 11.1% in average. </w:t>
      </w:r>
    </w:p>
    <w:p w14:paraId="421F86D9" w14:textId="77777777" w:rsidR="006377B4" w:rsidRPr="00CE6A7D" w:rsidRDefault="00000000">
      <w:pPr>
        <w:keepNext/>
        <w:keepLines/>
        <w:adjustRightInd w:val="0"/>
        <w:snapToGrid w:val="0"/>
        <w:spacing w:beforeLines="50" w:before="120" w:afterLines="50" w:after="120"/>
        <w:jc w:val="left"/>
        <w:outlineLvl w:val="1"/>
        <w:rPr>
          <w:rFonts w:ascii="Times New Roman" w:eastAsia="黑体" w:hAnsi="Times New Roman"/>
          <w:b/>
          <w:bCs/>
          <w:szCs w:val="24"/>
        </w:rPr>
      </w:pPr>
      <w:bookmarkStart w:id="162" w:name="_Toc520550326"/>
      <w:bookmarkStart w:id="163" w:name="_Toc513558614"/>
      <w:bookmarkStart w:id="164" w:name="_Toc4938642"/>
      <w:r w:rsidRPr="00CE6A7D">
        <w:rPr>
          <w:rFonts w:ascii="Times New Roman" w:eastAsia="黑体" w:hAnsi="Times New Roman"/>
          <w:b/>
          <w:bCs/>
          <w:szCs w:val="24"/>
        </w:rPr>
        <w:t xml:space="preserve">6.3 </w:t>
      </w:r>
      <w:bookmarkEnd w:id="162"/>
      <w:bookmarkEnd w:id="163"/>
      <w:r w:rsidRPr="00CE6A7D">
        <w:rPr>
          <w:rFonts w:ascii="Times New Roman" w:eastAsia="黑体" w:hAnsi="Times New Roman"/>
          <w:b/>
          <w:bCs/>
          <w:szCs w:val="24"/>
        </w:rPr>
        <w:t>Modeling</w:t>
      </w:r>
      <w:bookmarkEnd w:id="164"/>
    </w:p>
    <w:p w14:paraId="4E8516F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Based on the theories and assumptions mentioned above, the authors will explore the relation between the development of rural finance and internet popularization degree of rural areas and build the model as follows: </w:t>
      </w:r>
    </w:p>
    <w:p w14:paraId="62CDD971" w14:textId="77777777" w:rsidR="006377B4" w:rsidRPr="00CE6A7D" w:rsidRDefault="00000000">
      <w:pPr>
        <w:adjustRightInd w:val="0"/>
        <w:snapToGrid w:val="0"/>
        <w:spacing w:beforeLines="50" w:before="120" w:afterLines="50" w:after="120"/>
        <w:jc w:val="right"/>
        <w:rPr>
          <w:rFonts w:ascii="Times New Roman" w:hAnsi="Times New Roman"/>
          <w:szCs w:val="24"/>
        </w:rPr>
      </w:pPr>
      <m:oMath>
        <m:sSub>
          <m:sSubPr>
            <m:ctrlPr>
              <w:rPr>
                <w:rFonts w:ascii="Cambria Math" w:hAnsi="Cambria Math"/>
                <w:szCs w:val="24"/>
              </w:rPr>
            </m:ctrlPr>
          </m:sSubPr>
          <m:e>
            <m:r>
              <w:rPr>
                <w:rFonts w:ascii="Cambria Math" w:hAnsi="Cambria Math"/>
                <w:szCs w:val="24"/>
              </w:rPr>
              <m:t>Rurallloan</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=C+</m:t>
        </m:r>
        <m:sSub>
          <m:sSubPr>
            <m:ctrlPr>
              <w:rPr>
                <w:rFonts w:ascii="Cambria Math" w:hAnsi="Cambria Math"/>
                <w:i/>
                <w:szCs w:val="24"/>
              </w:rPr>
            </m:ctrlPr>
          </m:sSubPr>
          <m:e>
            <m:r>
              <w:rPr>
                <w:rFonts w:ascii="Cambria Math" w:hAnsi="Cambria Math"/>
                <w:szCs w:val="24"/>
              </w:rPr>
              <m:t>β</m:t>
            </m:r>
          </m:e>
          <m:sub>
            <m:r>
              <w:rPr>
                <w:rFonts w:ascii="Cambria Math" w:hAnsi="Cambria Math"/>
                <w:szCs w:val="24"/>
              </w:rPr>
              <m:t>1</m:t>
            </m:r>
          </m:sub>
        </m:sSub>
        <m:r>
          <w:rPr>
            <w:rFonts w:ascii="Cambria Math" w:hAnsi="Cambria Math"/>
            <w:szCs w:val="24"/>
          </w:rPr>
          <m:t>Internet+</m:t>
        </m:r>
        <m:sSub>
          <m:sSubPr>
            <m:ctrlPr>
              <w:rPr>
                <w:rFonts w:ascii="Cambria Math" w:hAnsi="Cambria Math"/>
                <w:i/>
                <w:szCs w:val="24"/>
              </w:rPr>
            </m:ctrlPr>
          </m:sSubPr>
          <m:e>
            <m:r>
              <w:rPr>
                <w:rFonts w:ascii="Cambria Math" w:hAnsi="Cambria Math"/>
                <w:szCs w:val="24"/>
              </w:rPr>
              <m:t>β</m:t>
            </m:r>
          </m:e>
          <m:sub>
            <m:r>
              <w:rPr>
                <w:rFonts w:ascii="Cambria Math" w:hAnsi="Cambria Math"/>
                <w:szCs w:val="24"/>
              </w:rPr>
              <m:t>2</m:t>
            </m:r>
          </m:sub>
        </m:sSub>
        <m:sSub>
          <m:sSubPr>
            <m:ctrlPr>
              <w:rPr>
                <w:rFonts w:ascii="Cambria Math" w:hAnsi="Cambria Math"/>
                <w:i/>
                <w:szCs w:val="24"/>
              </w:rPr>
            </m:ctrlPr>
          </m:sSubPr>
          <m:e>
            <m:r>
              <w:rPr>
                <w:rFonts w:ascii="Cambria Math" w:hAnsi="Cambria Math"/>
                <w:szCs w:val="24"/>
              </w:rPr>
              <m:t>Income</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β</m:t>
            </m:r>
          </m:e>
          <m:sub>
            <m:r>
              <w:rPr>
                <w:rFonts w:ascii="Cambria Math" w:hAnsi="Cambria Math"/>
                <w:szCs w:val="24"/>
              </w:rPr>
              <m:t>3</m:t>
            </m:r>
          </m:sub>
        </m:sSub>
        <m:sSub>
          <m:sSubPr>
            <m:ctrlPr>
              <w:rPr>
                <w:rFonts w:ascii="Cambria Math" w:hAnsi="Cambria Math"/>
                <w:i/>
                <w:szCs w:val="24"/>
              </w:rPr>
            </m:ctrlPr>
          </m:sSubPr>
          <m:e>
            <m:r>
              <w:rPr>
                <w:rFonts w:ascii="Cambria Math" w:hAnsi="Cambria Math"/>
                <w:szCs w:val="24"/>
              </w:rPr>
              <m:t>Fiscal</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m:t>
        </m:r>
        <m:sSub>
          <m:sSubPr>
            <m:ctrlPr>
              <w:rPr>
                <w:rFonts w:ascii="Cambria Math" w:hAnsi="Cambria Math"/>
                <w:i/>
                <w:szCs w:val="24"/>
              </w:rPr>
            </m:ctrlPr>
          </m:sSubPr>
          <m:e>
            <m:sSub>
              <m:sSubPr>
                <m:ctrlPr>
                  <w:rPr>
                    <w:rFonts w:ascii="Cambria Math" w:hAnsi="Cambria Math"/>
                    <w:i/>
                    <w:szCs w:val="24"/>
                  </w:rPr>
                </m:ctrlPr>
              </m:sSubPr>
              <m:e>
                <m:r>
                  <w:rPr>
                    <w:rFonts w:ascii="Cambria Math" w:hAnsi="Cambria Math"/>
                    <w:szCs w:val="24"/>
                  </w:rPr>
                  <m:t>β</m:t>
                </m:r>
              </m:e>
              <m:sub>
                <m:r>
                  <w:rPr>
                    <w:rFonts w:ascii="Cambria Math" w:hAnsi="Cambria Math"/>
                    <w:szCs w:val="24"/>
                  </w:rPr>
                  <m:t>4</m:t>
                </m:r>
              </m:sub>
            </m:sSub>
            <m:sSub>
              <m:sSubPr>
                <m:ctrlPr>
                  <w:rPr>
                    <w:rFonts w:ascii="Cambria Math" w:hAnsi="Cambria Math"/>
                    <w:i/>
                    <w:szCs w:val="24"/>
                  </w:rPr>
                </m:ctrlPr>
              </m:sSubPr>
              <m:e>
                <m:r>
                  <w:rPr>
                    <w:rFonts w:ascii="Cambria Math" w:hAnsi="Cambria Math"/>
                    <w:szCs w:val="24"/>
                  </w:rPr>
                  <m:t>GDP_growth</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β</m:t>
                </m:r>
              </m:e>
              <m:sub>
                <m:r>
                  <w:rPr>
                    <w:rFonts w:ascii="Cambria Math" w:hAnsi="Cambria Math"/>
                    <w:szCs w:val="24"/>
                  </w:rPr>
                  <m:t>5</m:t>
                </m:r>
              </m:sub>
            </m:sSub>
            <m:sSub>
              <m:sSubPr>
                <m:ctrlPr>
                  <w:rPr>
                    <w:rFonts w:ascii="Cambria Math" w:hAnsi="Cambria Math"/>
                    <w:i/>
                    <w:szCs w:val="24"/>
                  </w:rPr>
                </m:ctrlPr>
              </m:sSubPr>
              <m:e>
                <m:r>
                  <w:rPr>
                    <w:rFonts w:ascii="Cambria Math" w:hAnsi="Cambria Math"/>
                    <w:szCs w:val="24"/>
                  </w:rPr>
                  <m:t>GDP_structure</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u</m:t>
                </m:r>
              </m:e>
              <m:sub>
                <m:r>
                  <w:rPr>
                    <w:rFonts w:ascii="Cambria Math" w:hAnsi="Cambria Math"/>
                    <w:szCs w:val="24"/>
                  </w:rPr>
                  <m:t>i</m:t>
                </m:r>
              </m:sub>
            </m:sSub>
            <m:r>
              <w:rPr>
                <w:rFonts w:ascii="Cambria Math" w:hAnsi="Cambria Math"/>
                <w:szCs w:val="24"/>
              </w:rPr>
              <m:t>+ε</m:t>
            </m:r>
          </m:e>
          <m:sub>
            <m:r>
              <w:rPr>
                <w:rFonts w:ascii="Cambria Math" w:hAnsi="Cambria Math"/>
                <w:szCs w:val="24"/>
              </w:rPr>
              <m:t>i</m:t>
            </m:r>
            <m:r>
              <w:rPr>
                <w:rFonts w:ascii="Cambria Math" w:hAnsi="Cambria Math"/>
                <w:szCs w:val="24"/>
              </w:rPr>
              <m:t>，</m:t>
            </m:r>
            <m:r>
              <w:rPr>
                <w:rFonts w:ascii="Cambria Math" w:hAnsi="Cambria Math"/>
                <w:szCs w:val="24"/>
              </w:rPr>
              <m:t>t</m:t>
            </m:r>
          </m:sub>
        </m:sSub>
      </m:oMath>
      <w:r w:rsidRPr="00CE6A7D">
        <w:rPr>
          <w:rFonts w:ascii="Times New Roman" w:hAnsi="Times New Roman"/>
          <w:szCs w:val="24"/>
        </w:rPr>
        <w:fldChar w:fldCharType="begin"/>
      </w:r>
      <w:r w:rsidRPr="00CE6A7D">
        <w:rPr>
          <w:rFonts w:ascii="Times New Roman" w:hAnsi="Times New Roman"/>
          <w:szCs w:val="24"/>
        </w:rPr>
        <w:instrText xml:space="preserve"> QUOTE </w:instrText>
      </w:r>
      <m:oMath>
        <m:sSub>
          <m:sSubPr>
            <m:ctrlPr>
              <w:rPr>
                <w:rFonts w:ascii="Cambria Math" w:hAnsi="Cambria Math"/>
                <w:szCs w:val="24"/>
              </w:rPr>
            </m:ctrlPr>
          </m:sSubPr>
          <m:e>
            <m:r>
              <m:rPr>
                <m:sty m:val="p"/>
              </m:rPr>
              <w:rPr>
                <w:rFonts w:ascii="Cambria Math" w:hAnsi="Cambria Math"/>
                <w:szCs w:val="24"/>
              </w:rPr>
              <m:t>Rurallloan</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r>
          <m:rPr>
            <m:sty m:val="p"/>
          </m:rPr>
          <w:rPr>
            <w:rFonts w:ascii="Cambria Math" w:hAnsi="Cambria Math"/>
            <w:szCs w:val="24"/>
          </w:rPr>
          <m:t>=C+</m:t>
        </m:r>
        <m:sSub>
          <m:sSubPr>
            <m:ctrlPr>
              <w:rPr>
                <w:rFonts w:ascii="Cambria Math" w:hAnsi="Cambria Math"/>
                <w:i/>
                <w:szCs w:val="24"/>
              </w:rPr>
            </m:ctrlPr>
          </m:sSubPr>
          <m:e>
            <m:r>
              <m:rPr>
                <m:sty m:val="p"/>
              </m:rPr>
              <w:rPr>
                <w:rFonts w:ascii="Cambria Math" w:hAnsi="Cambria Math"/>
                <w:szCs w:val="24"/>
              </w:rPr>
              <m:t>β</m:t>
            </m:r>
          </m:e>
          <m:sub>
            <m:r>
              <m:rPr>
                <m:sty m:val="p"/>
              </m:rPr>
              <w:rPr>
                <w:rFonts w:ascii="Cambria Math" w:hAnsi="Cambria Math"/>
                <w:szCs w:val="24"/>
              </w:rPr>
              <m:t>1</m:t>
            </m:r>
          </m:sub>
        </m:sSub>
        <m:r>
          <m:rPr>
            <m:sty m:val="p"/>
          </m:rPr>
          <w:rPr>
            <w:rFonts w:ascii="Cambria Math" w:hAnsi="Cambria Math"/>
            <w:szCs w:val="24"/>
          </w:rPr>
          <m:t>Internet+</m:t>
        </m:r>
        <m:sSub>
          <m:sSubPr>
            <m:ctrlPr>
              <w:rPr>
                <w:rFonts w:ascii="Cambria Math" w:hAnsi="Cambria Math"/>
                <w:i/>
                <w:szCs w:val="24"/>
              </w:rPr>
            </m:ctrlPr>
          </m:sSubPr>
          <m:e>
            <m:r>
              <m:rPr>
                <m:sty m:val="p"/>
              </m:rPr>
              <w:rPr>
                <w:rFonts w:ascii="Cambria Math" w:hAnsi="Cambria Math"/>
                <w:szCs w:val="24"/>
              </w:rPr>
              <m:t>β</m:t>
            </m:r>
          </m:e>
          <m:sub>
            <m:r>
              <m:rPr>
                <m:sty m:val="p"/>
              </m:rPr>
              <w:rPr>
                <w:rFonts w:ascii="Cambria Math" w:hAnsi="Cambria Math"/>
                <w:szCs w:val="24"/>
              </w:rPr>
              <m:t>2</m:t>
            </m:r>
          </m:sub>
        </m:sSub>
        <m:sSub>
          <m:sSubPr>
            <m:ctrlPr>
              <w:rPr>
                <w:rFonts w:ascii="Cambria Math" w:hAnsi="Cambria Math"/>
                <w:i/>
                <w:szCs w:val="24"/>
              </w:rPr>
            </m:ctrlPr>
          </m:sSubPr>
          <m:e>
            <m:r>
              <m:rPr>
                <m:sty m:val="p"/>
              </m:rPr>
              <w:rPr>
                <w:rFonts w:ascii="Cambria Math" w:hAnsi="Cambria Math"/>
                <w:szCs w:val="24"/>
              </w:rPr>
              <m:t>Income</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r>
          <m:rPr>
            <m:sty m:val="p"/>
          </m:rPr>
          <w:rPr>
            <w:rFonts w:ascii="Cambria Math" w:hAnsi="Cambria Math"/>
            <w:szCs w:val="24"/>
          </w:rPr>
          <m:t>+</m:t>
        </m:r>
        <m:sSub>
          <m:sSubPr>
            <m:ctrlPr>
              <w:rPr>
                <w:rFonts w:ascii="Cambria Math" w:hAnsi="Cambria Math"/>
                <w:i/>
                <w:szCs w:val="24"/>
              </w:rPr>
            </m:ctrlPr>
          </m:sSubPr>
          <m:e>
            <m:r>
              <m:rPr>
                <m:sty m:val="p"/>
              </m:rPr>
              <w:rPr>
                <w:rFonts w:ascii="Cambria Math" w:hAnsi="Cambria Math"/>
                <w:szCs w:val="24"/>
              </w:rPr>
              <m:t>β</m:t>
            </m:r>
          </m:e>
          <m:sub>
            <m:r>
              <m:rPr>
                <m:sty m:val="p"/>
              </m:rPr>
              <w:rPr>
                <w:rFonts w:ascii="Cambria Math" w:hAnsi="Cambria Math"/>
                <w:szCs w:val="24"/>
              </w:rPr>
              <m:t>3</m:t>
            </m:r>
          </m:sub>
        </m:sSub>
        <m:sSub>
          <m:sSubPr>
            <m:ctrlPr>
              <w:rPr>
                <w:rFonts w:ascii="Cambria Math" w:hAnsi="Cambria Math"/>
                <w:i/>
                <w:szCs w:val="24"/>
              </w:rPr>
            </m:ctrlPr>
          </m:sSubPr>
          <m:e>
            <m:r>
              <m:rPr>
                <m:sty m:val="p"/>
              </m:rPr>
              <w:rPr>
                <w:rFonts w:ascii="Cambria Math" w:hAnsi="Cambria Math"/>
                <w:szCs w:val="24"/>
              </w:rPr>
              <m:t>Fiscal</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r>
          <m:rPr>
            <m:sty m:val="p"/>
          </m:rPr>
          <w:rPr>
            <w:rFonts w:ascii="Cambria Math" w:hAnsi="Cambria Math"/>
            <w:szCs w:val="24"/>
          </w:rPr>
          <m:t>+</m:t>
        </m:r>
        <m:sSub>
          <m:sSubPr>
            <m:ctrlPr>
              <w:rPr>
                <w:rFonts w:ascii="Cambria Math" w:hAnsi="Cambria Math"/>
                <w:i/>
                <w:szCs w:val="24"/>
              </w:rPr>
            </m:ctrlPr>
          </m:sSubPr>
          <m:e>
            <m:sSub>
              <m:sSubPr>
                <m:ctrlPr>
                  <w:rPr>
                    <w:rFonts w:ascii="Cambria Math" w:hAnsi="Cambria Math"/>
                    <w:i/>
                    <w:szCs w:val="24"/>
                  </w:rPr>
                </m:ctrlPr>
              </m:sSubPr>
              <m:e>
                <m:r>
                  <m:rPr>
                    <m:sty m:val="p"/>
                  </m:rPr>
                  <w:rPr>
                    <w:rFonts w:ascii="Cambria Math" w:hAnsi="Cambria Math"/>
                    <w:szCs w:val="24"/>
                  </w:rPr>
                  <m:t>β</m:t>
                </m:r>
              </m:e>
              <m:sub>
                <m:r>
                  <m:rPr>
                    <m:sty m:val="p"/>
                  </m:rPr>
                  <w:rPr>
                    <w:rFonts w:ascii="Cambria Math" w:hAnsi="Cambria Math"/>
                    <w:szCs w:val="24"/>
                  </w:rPr>
                  <m:t>4</m:t>
                </m:r>
              </m:sub>
            </m:sSub>
            <m:sSub>
              <m:sSubPr>
                <m:ctrlPr>
                  <w:rPr>
                    <w:rFonts w:ascii="Cambria Math" w:hAnsi="Cambria Math"/>
                    <w:i/>
                    <w:szCs w:val="24"/>
                  </w:rPr>
                </m:ctrlPr>
              </m:sSubPr>
              <m:e>
                <m:r>
                  <m:rPr>
                    <m:sty m:val="p"/>
                  </m:rPr>
                  <w:rPr>
                    <w:rFonts w:ascii="Cambria Math" w:hAnsi="Cambria Math"/>
                    <w:szCs w:val="24"/>
                  </w:rPr>
                  <m:t>GDP_growth</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r>
              <m:rPr>
                <m:sty m:val="p"/>
              </m:rPr>
              <w:rPr>
                <w:rFonts w:ascii="Cambria Math" w:hAnsi="Cambria Math"/>
                <w:szCs w:val="24"/>
              </w:rPr>
              <m:t>+</m:t>
            </m:r>
            <m:sSub>
              <m:sSubPr>
                <m:ctrlPr>
                  <w:rPr>
                    <w:rFonts w:ascii="Cambria Math" w:hAnsi="Cambria Math"/>
                    <w:i/>
                    <w:szCs w:val="24"/>
                  </w:rPr>
                </m:ctrlPr>
              </m:sSubPr>
              <m:e>
                <m:r>
                  <m:rPr>
                    <m:sty m:val="p"/>
                  </m:rPr>
                  <w:rPr>
                    <w:rFonts w:ascii="Cambria Math" w:hAnsi="Cambria Math"/>
                    <w:szCs w:val="24"/>
                  </w:rPr>
                  <m:t>β</m:t>
                </m:r>
              </m:e>
              <m:sub>
                <m:r>
                  <m:rPr>
                    <m:sty m:val="p"/>
                  </m:rPr>
                  <w:rPr>
                    <w:rFonts w:ascii="Cambria Math" w:hAnsi="Cambria Math"/>
                    <w:szCs w:val="24"/>
                  </w:rPr>
                  <m:t>5</m:t>
                </m:r>
              </m:sub>
            </m:sSub>
            <m:sSub>
              <m:sSubPr>
                <m:ctrlPr>
                  <w:rPr>
                    <w:rFonts w:ascii="Cambria Math" w:hAnsi="Cambria Math"/>
                    <w:i/>
                    <w:szCs w:val="24"/>
                  </w:rPr>
                </m:ctrlPr>
              </m:sSubPr>
              <m:e>
                <m:r>
                  <m:rPr>
                    <m:sty m:val="p"/>
                  </m:rPr>
                  <w:rPr>
                    <w:rFonts w:ascii="Cambria Math" w:hAnsi="Cambria Math"/>
                    <w:szCs w:val="24"/>
                  </w:rPr>
                  <m:t>GDP_structure</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r>
              <m:rPr>
                <m:sty m:val="p"/>
              </m:rPr>
              <w:rPr>
                <w:rFonts w:ascii="Cambria Math" w:hAnsi="Cambria Math"/>
                <w:szCs w:val="24"/>
              </w:rPr>
              <m:t>+</m:t>
            </m:r>
            <m:sSub>
              <m:sSubPr>
                <m:ctrlPr>
                  <w:rPr>
                    <w:rFonts w:ascii="Cambria Math" w:hAnsi="Cambria Math"/>
                    <w:i/>
                    <w:szCs w:val="24"/>
                  </w:rPr>
                </m:ctrlPr>
              </m:sSubPr>
              <m:e>
                <m:r>
                  <m:rPr>
                    <m:sty m:val="p"/>
                  </m:rPr>
                  <w:rPr>
                    <w:rFonts w:ascii="Cambria Math" w:hAnsi="Cambria Math"/>
                    <w:szCs w:val="24"/>
                  </w:rPr>
                  <m:t>u</m:t>
                </m:r>
              </m:e>
              <m:sub>
                <m:r>
                  <m:rPr>
                    <m:sty m:val="p"/>
                  </m:rPr>
                  <w:rPr>
                    <w:rFonts w:ascii="Cambria Math" w:hAnsi="Cambria Math"/>
                    <w:szCs w:val="24"/>
                  </w:rPr>
                  <m:t>i</m:t>
                </m:r>
              </m:sub>
            </m:sSub>
            <m:r>
              <m:rPr>
                <m:sty m:val="p"/>
              </m:rPr>
              <w:rPr>
                <w:rFonts w:ascii="Cambria Math" w:hAnsi="Cambria Math"/>
                <w:szCs w:val="24"/>
              </w:rPr>
              <m:t>+ε</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oMath>
      <w:r w:rsidRPr="00CE6A7D">
        <w:rPr>
          <w:rFonts w:ascii="Times New Roman" w:hAnsi="Times New Roman"/>
          <w:szCs w:val="24"/>
        </w:rPr>
        <w:instrText xml:space="preserve"/>
      </w:r>
      <w:r w:rsidRPr="00CE6A7D">
        <w:rPr>
          <w:rFonts w:ascii="Times New Roman" w:hAnsi="Times New Roman"/>
          <w:szCs w:val="24"/>
        </w:rPr>
        <w:fldChar w:fldCharType="end"/>
      </w:r>
      <w:r w:rsidRPr="00CE6A7D">
        <w:rPr>
          <w:rFonts w:ascii="Times New Roman" w:hAnsi="Times New Roman"/>
          <w:szCs w:val="24"/>
        </w:rPr>
        <w:fldChar w:fldCharType="begin"/>
      </w:r>
      <w:r w:rsidRPr="00CE6A7D">
        <w:rPr>
          <w:rFonts w:ascii="Times New Roman" w:hAnsi="Times New Roman"/>
          <w:szCs w:val="24"/>
        </w:rPr>
        <w:instrText xml:space="preserve"> QUOTE </w:instrText>
      </w:r>
      <m:oMath>
        <m:sSub>
          <m:sSubPr>
            <m:ctrlPr>
              <w:rPr>
                <w:rFonts w:ascii="Cambria Math" w:hAnsi="Cambria Math"/>
                <w:szCs w:val="24"/>
              </w:rPr>
            </m:ctrlPr>
          </m:sSubPr>
          <m:e>
            <m:r>
              <m:rPr>
                <m:sty m:val="p"/>
              </m:rPr>
              <w:rPr>
                <w:rFonts w:ascii="Cambria Math" w:hAnsi="Cambria Math"/>
                <w:szCs w:val="24"/>
              </w:rPr>
              <m:t>Rurallloan</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r>
          <m:rPr>
            <m:sty m:val="p"/>
          </m:rPr>
          <w:rPr>
            <w:rFonts w:ascii="Cambria Math" w:hAnsi="Cambria Math"/>
            <w:szCs w:val="24"/>
          </w:rPr>
          <m:t>=C+</m:t>
        </m:r>
        <m:sSub>
          <m:sSubPr>
            <m:ctrlPr>
              <w:rPr>
                <w:rFonts w:ascii="Cambria Math" w:hAnsi="Cambria Math"/>
                <w:i/>
                <w:szCs w:val="24"/>
              </w:rPr>
            </m:ctrlPr>
          </m:sSubPr>
          <m:e>
            <m:r>
              <m:rPr>
                <m:sty m:val="p"/>
              </m:rPr>
              <w:rPr>
                <w:rFonts w:ascii="Cambria Math" w:hAnsi="Cambria Math"/>
                <w:szCs w:val="24"/>
              </w:rPr>
              <m:t>β</m:t>
            </m:r>
          </m:e>
          <m:sub>
            <m:r>
              <m:rPr>
                <m:sty m:val="p"/>
              </m:rPr>
              <w:rPr>
                <w:rFonts w:ascii="Cambria Math" w:hAnsi="Cambria Math"/>
                <w:szCs w:val="24"/>
              </w:rPr>
              <m:t>1</m:t>
            </m:r>
          </m:sub>
        </m:sSub>
        <m:r>
          <m:rPr>
            <m:sty m:val="p"/>
          </m:rPr>
          <w:rPr>
            <w:rFonts w:ascii="Cambria Math" w:hAnsi="Cambria Math"/>
            <w:szCs w:val="24"/>
          </w:rPr>
          <m:t>Internet+</m:t>
        </m:r>
        <m:sSub>
          <m:sSubPr>
            <m:ctrlPr>
              <w:rPr>
                <w:rFonts w:ascii="Cambria Math" w:hAnsi="Cambria Math"/>
                <w:i/>
                <w:szCs w:val="24"/>
              </w:rPr>
            </m:ctrlPr>
          </m:sSubPr>
          <m:e>
            <m:r>
              <m:rPr>
                <m:sty m:val="p"/>
              </m:rPr>
              <w:rPr>
                <w:rFonts w:ascii="Cambria Math" w:hAnsi="Cambria Math"/>
                <w:szCs w:val="24"/>
              </w:rPr>
              <m:t>β</m:t>
            </m:r>
          </m:e>
          <m:sub>
            <m:r>
              <m:rPr>
                <m:sty m:val="p"/>
              </m:rPr>
              <w:rPr>
                <w:rFonts w:ascii="Cambria Math" w:hAnsi="Cambria Math"/>
                <w:szCs w:val="24"/>
              </w:rPr>
              <m:t>2</m:t>
            </m:r>
          </m:sub>
        </m:sSub>
        <m:sSub>
          <m:sSubPr>
            <m:ctrlPr>
              <w:rPr>
                <w:rFonts w:ascii="Cambria Math" w:hAnsi="Cambria Math"/>
                <w:i/>
                <w:szCs w:val="24"/>
              </w:rPr>
            </m:ctrlPr>
          </m:sSubPr>
          <m:e>
            <m:r>
              <m:rPr>
                <m:sty m:val="p"/>
              </m:rPr>
              <w:rPr>
                <w:rFonts w:ascii="Cambria Math" w:hAnsi="Cambria Math"/>
                <w:szCs w:val="24"/>
              </w:rPr>
              <m:t>Income</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r>
          <m:rPr>
            <m:sty m:val="p"/>
          </m:rPr>
          <w:rPr>
            <w:rFonts w:ascii="Cambria Math" w:hAnsi="Cambria Math"/>
            <w:szCs w:val="24"/>
          </w:rPr>
          <m:t>+</m:t>
        </m:r>
        <m:sSub>
          <m:sSubPr>
            <m:ctrlPr>
              <w:rPr>
                <w:rFonts w:ascii="Cambria Math" w:hAnsi="Cambria Math"/>
                <w:i/>
                <w:szCs w:val="24"/>
              </w:rPr>
            </m:ctrlPr>
          </m:sSubPr>
          <m:e>
            <m:r>
              <m:rPr>
                <m:sty m:val="p"/>
              </m:rPr>
              <w:rPr>
                <w:rFonts w:ascii="Cambria Math" w:hAnsi="Cambria Math"/>
                <w:szCs w:val="24"/>
              </w:rPr>
              <m:t>β</m:t>
            </m:r>
          </m:e>
          <m:sub>
            <m:r>
              <m:rPr>
                <m:sty m:val="p"/>
              </m:rPr>
              <w:rPr>
                <w:rFonts w:ascii="Cambria Math" w:hAnsi="Cambria Math"/>
                <w:szCs w:val="24"/>
              </w:rPr>
              <m:t>3</m:t>
            </m:r>
          </m:sub>
        </m:sSub>
        <m:sSub>
          <m:sSubPr>
            <m:ctrlPr>
              <w:rPr>
                <w:rFonts w:ascii="Cambria Math" w:hAnsi="Cambria Math"/>
                <w:i/>
                <w:szCs w:val="24"/>
              </w:rPr>
            </m:ctrlPr>
          </m:sSubPr>
          <m:e>
            <m:r>
              <m:rPr>
                <m:sty m:val="p"/>
              </m:rPr>
              <w:rPr>
                <w:rFonts w:ascii="Cambria Math" w:hAnsi="Cambria Math"/>
                <w:szCs w:val="24"/>
              </w:rPr>
              <m:t>Fiscal</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r>
          <m:rPr>
            <m:sty m:val="p"/>
          </m:rPr>
          <w:rPr>
            <w:rFonts w:ascii="Cambria Math" w:hAnsi="Cambria Math"/>
            <w:szCs w:val="24"/>
          </w:rPr>
          <m:t>+</m:t>
        </m:r>
        <m:sSub>
          <m:sSubPr>
            <m:ctrlPr>
              <w:rPr>
                <w:rFonts w:ascii="Cambria Math" w:hAnsi="Cambria Math"/>
                <w:i/>
                <w:szCs w:val="24"/>
              </w:rPr>
            </m:ctrlPr>
          </m:sSubPr>
          <m:e>
            <m:sSub>
              <m:sSubPr>
                <m:ctrlPr>
                  <w:rPr>
                    <w:rFonts w:ascii="Cambria Math" w:hAnsi="Cambria Math"/>
                    <w:i/>
                    <w:szCs w:val="24"/>
                  </w:rPr>
                </m:ctrlPr>
              </m:sSubPr>
              <m:e>
                <m:r>
                  <m:rPr>
                    <m:sty m:val="p"/>
                  </m:rPr>
                  <w:rPr>
                    <w:rFonts w:ascii="Cambria Math" w:hAnsi="Cambria Math"/>
                    <w:szCs w:val="24"/>
                  </w:rPr>
                  <m:t>β</m:t>
                </m:r>
              </m:e>
              <m:sub>
                <m:r>
                  <m:rPr>
                    <m:sty m:val="p"/>
                  </m:rPr>
                  <w:rPr>
                    <w:rFonts w:ascii="Cambria Math" w:hAnsi="Cambria Math"/>
                    <w:szCs w:val="24"/>
                  </w:rPr>
                  <m:t>4</m:t>
                </m:r>
              </m:sub>
            </m:sSub>
            <m:sSub>
              <m:sSubPr>
                <m:ctrlPr>
                  <w:rPr>
                    <w:rFonts w:ascii="Cambria Math" w:hAnsi="Cambria Math"/>
                    <w:i/>
                    <w:szCs w:val="24"/>
                  </w:rPr>
                </m:ctrlPr>
              </m:sSubPr>
              <m:e>
                <m:r>
                  <m:rPr>
                    <m:sty m:val="p"/>
                  </m:rPr>
                  <w:rPr>
                    <w:rFonts w:ascii="Cambria Math" w:hAnsi="Cambria Math"/>
                    <w:szCs w:val="24"/>
                  </w:rPr>
                  <m:t>GDP_growth</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r>
              <m:rPr>
                <m:sty m:val="p"/>
              </m:rPr>
              <w:rPr>
                <w:rFonts w:ascii="Cambria Math" w:hAnsi="Cambria Math"/>
                <w:szCs w:val="24"/>
              </w:rPr>
              <m:t>+</m:t>
            </m:r>
            <m:sSub>
              <m:sSubPr>
                <m:ctrlPr>
                  <w:rPr>
                    <w:rFonts w:ascii="Cambria Math" w:hAnsi="Cambria Math"/>
                    <w:i/>
                    <w:szCs w:val="24"/>
                  </w:rPr>
                </m:ctrlPr>
              </m:sSubPr>
              <m:e>
                <m:r>
                  <m:rPr>
                    <m:sty m:val="p"/>
                  </m:rPr>
                  <w:rPr>
                    <w:rFonts w:ascii="Cambria Math" w:hAnsi="Cambria Math"/>
                    <w:szCs w:val="24"/>
                  </w:rPr>
                  <m:t>β</m:t>
                </m:r>
              </m:e>
              <m:sub>
                <m:r>
                  <m:rPr>
                    <m:sty m:val="p"/>
                  </m:rPr>
                  <w:rPr>
                    <w:rFonts w:ascii="Cambria Math" w:hAnsi="Cambria Math"/>
                    <w:szCs w:val="24"/>
                  </w:rPr>
                  <m:t>5</m:t>
                </m:r>
              </m:sub>
            </m:sSub>
            <m:sSub>
              <m:sSubPr>
                <m:ctrlPr>
                  <w:rPr>
                    <w:rFonts w:ascii="Cambria Math" w:hAnsi="Cambria Math"/>
                    <w:i/>
                    <w:szCs w:val="24"/>
                  </w:rPr>
                </m:ctrlPr>
              </m:sSubPr>
              <m:e>
                <m:r>
                  <m:rPr>
                    <m:sty m:val="p"/>
                  </m:rPr>
                  <w:rPr>
                    <w:rFonts w:ascii="Cambria Math" w:hAnsi="Cambria Math"/>
                    <w:szCs w:val="24"/>
                  </w:rPr>
                  <m:t>GDP_structure</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r>
              <m:rPr>
                <m:sty m:val="p"/>
              </m:rPr>
              <w:rPr>
                <w:rFonts w:ascii="Cambria Math" w:hAnsi="Cambria Math"/>
                <w:szCs w:val="24"/>
              </w:rPr>
              <m:t>+</m:t>
            </m:r>
            <m:sSub>
              <m:sSubPr>
                <m:ctrlPr>
                  <w:rPr>
                    <w:rFonts w:ascii="Cambria Math" w:hAnsi="Cambria Math"/>
                    <w:i/>
                    <w:szCs w:val="24"/>
                  </w:rPr>
                </m:ctrlPr>
              </m:sSubPr>
              <m:e>
                <m:r>
                  <m:rPr>
                    <m:sty m:val="p"/>
                  </m:rPr>
                  <w:rPr>
                    <w:rFonts w:ascii="Cambria Math" w:hAnsi="Cambria Math"/>
                    <w:szCs w:val="24"/>
                  </w:rPr>
                  <m:t>u</m:t>
                </m:r>
              </m:e>
              <m:sub>
                <m:r>
                  <m:rPr>
                    <m:sty m:val="p"/>
                  </m:rPr>
                  <w:rPr>
                    <w:rFonts w:ascii="Cambria Math" w:hAnsi="Cambria Math"/>
                    <w:szCs w:val="24"/>
                  </w:rPr>
                  <m:t>i</m:t>
                </m:r>
              </m:sub>
            </m:sSub>
            <m:r>
              <m:rPr>
                <m:sty m:val="p"/>
              </m:rPr>
              <w:rPr>
                <w:rFonts w:ascii="Cambria Math" w:hAnsi="Cambria Math"/>
                <w:szCs w:val="24"/>
              </w:rPr>
              <m:t>+ε</m:t>
            </m:r>
          </m:e>
          <m:sub>
            <m:r>
              <m:rPr>
                <m:sty m:val="p"/>
              </m:rPr>
              <w:rPr>
                <w:rFonts w:ascii="Cambria Math" w:hAnsi="Cambria Math"/>
                <w:szCs w:val="24"/>
              </w:rPr>
              <m:t>i</m:t>
            </m:r>
            <m:r>
              <m:rPr>
                <m:sty m:val="p"/>
              </m:rPr>
              <w:rPr>
                <w:rFonts w:ascii="Cambria Math" w:hAnsi="Cambria Math"/>
                <w:szCs w:val="24"/>
              </w:rPr>
              <m:t>，</m:t>
            </m:r>
            <m:r>
              <m:rPr>
                <m:sty m:val="p"/>
              </m:rPr>
              <w:rPr>
                <w:rFonts w:ascii="Cambria Math" w:hAnsi="Cambria Math"/>
                <w:szCs w:val="24"/>
              </w:rPr>
              <m:t>t</m:t>
            </m:r>
          </m:sub>
        </m:sSub>
      </m:oMath>
      <w:r w:rsidRPr="00CE6A7D">
        <w:rPr>
          <w:rFonts w:ascii="Times New Roman" w:hAnsi="Times New Roman"/>
          <w:szCs w:val="24"/>
        </w:rPr>
        <w:instrText xml:space="preserve"/>
      </w:r>
      <w:r w:rsidRPr="00CE6A7D">
        <w:rPr>
          <w:rFonts w:ascii="Times New Roman" w:hAnsi="Times New Roman"/>
          <w:szCs w:val="24"/>
        </w:rPr>
        <w:fldChar w:fldCharType="end"/>
      </w:r>
      <w:r w:rsidRPr="00CE6A7D">
        <w:rPr>
          <w:rFonts w:ascii="Times New Roman" w:hAnsi="Times New Roman"/>
          <w:szCs w:val="24"/>
        </w:rPr>
        <w:t xml:space="preserve">                      (5-1)</w:t>
      </w:r>
    </w:p>
    <w:p w14:paraId="0E1B9F3E"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this regression model, Ruralloan is the dependent variable which refers to per capita balance of agriculture-related loan of rural resident. According to Table 6.1 Internet is the independent variable which refers to the rural web user coverage rate; and there are 4 control variables. In addition, i and t represent changes in cross-section individual and time series respectively. i represents province No.i, and t represents year t; βi is the influence coefficient of each variable; </w:t>
      </w:r>
      <m:oMath>
        <m:sSub>
          <m:sSubPr>
            <m:ctrlPr>
              <w:rPr>
                <w:rFonts w:ascii="Cambria Math" w:hAnsi="Cambria Math"/>
                <w:i/>
                <w:szCs w:val="24"/>
              </w:rPr>
            </m:ctrlPr>
          </m:sSubPr>
          <m:e>
            <m:r>
              <w:rPr>
                <w:rFonts w:ascii="Cambria Math" w:hAnsi="Cambria Math"/>
                <w:szCs w:val="24"/>
              </w:rPr>
              <m:t>u</m:t>
            </m:r>
          </m:e>
          <m:sub>
            <m:r>
              <w:rPr>
                <w:rFonts w:ascii="Cambria Math" w:hAnsi="Cambria Math"/>
                <w:szCs w:val="24"/>
              </w:rPr>
              <m:t>i</m:t>
            </m:r>
          </m:sub>
        </m:sSub>
      </m:oMath>
      <w:r w:rsidRPr="00CE6A7D">
        <w:rPr>
          <w:rFonts w:ascii="Times New Roman" w:hAnsi="Times New Roman"/>
          <w:szCs w:val="24"/>
        </w:rPr>
        <w:t xml:space="preserve"> represents the cross-section individual difference not changed with time; and </w:t>
      </w:r>
      <m:oMath>
        <m:sSub>
          <m:sSubPr>
            <m:ctrlPr>
              <w:rPr>
                <w:rFonts w:ascii="Cambria Math" w:hAnsi="Cambria Math"/>
                <w:i/>
                <w:szCs w:val="24"/>
              </w:rPr>
            </m:ctrlPr>
          </m:sSubPr>
          <m:e>
            <m:r>
              <w:rPr>
                <w:rFonts w:ascii="Cambria Math" w:hAnsi="Cambria Math"/>
                <w:szCs w:val="24"/>
              </w:rPr>
              <m:t>ε</m:t>
            </m:r>
          </m:e>
          <m:sub>
            <m:r>
              <w:rPr>
                <w:rFonts w:ascii="Cambria Math" w:hAnsi="Cambria Math"/>
                <w:szCs w:val="24"/>
              </w:rPr>
              <m:t>i</m:t>
            </m:r>
            <m:r>
              <w:rPr>
                <w:rFonts w:ascii="Cambria Math" w:hAnsi="Cambria Math"/>
                <w:szCs w:val="24"/>
              </w:rPr>
              <m:t>，</m:t>
            </m:r>
            <m:r>
              <w:rPr>
                <w:rFonts w:ascii="Cambria Math" w:hAnsi="Cambria Math"/>
                <w:szCs w:val="24"/>
              </w:rPr>
              <m:t>t</m:t>
            </m:r>
          </m:sub>
        </m:sSub>
      </m:oMath>
      <w:r w:rsidRPr="00CE6A7D">
        <w:rPr>
          <w:rFonts w:ascii="Times New Roman" w:hAnsi="Times New Roman"/>
          <w:position w:val="-27"/>
          <w:szCs w:val="24"/>
        </w:rPr>
        <w:t xml:space="preserve"> </w:t>
      </w:r>
      <w:r w:rsidRPr="00CE6A7D">
        <w:rPr>
          <w:rFonts w:ascii="Times New Roman" w:hAnsi="Times New Roman"/>
          <w:szCs w:val="24"/>
        </w:rPr>
        <w:t xml:space="preserve">represents the random error term. </w:t>
      </w:r>
    </w:p>
    <w:p w14:paraId="6992E35B" w14:textId="77777777" w:rsidR="006377B4" w:rsidRPr="00CE6A7D" w:rsidRDefault="00000000">
      <w:pPr>
        <w:keepNext/>
        <w:keepLines/>
        <w:adjustRightInd w:val="0"/>
        <w:snapToGrid w:val="0"/>
        <w:spacing w:beforeLines="50" w:before="120" w:afterLines="50" w:after="120"/>
        <w:jc w:val="left"/>
        <w:outlineLvl w:val="1"/>
        <w:rPr>
          <w:rFonts w:ascii="Times New Roman" w:eastAsia="黑体" w:hAnsi="Times New Roman"/>
          <w:b/>
          <w:bCs/>
          <w:szCs w:val="24"/>
        </w:rPr>
      </w:pPr>
      <w:bookmarkStart w:id="165" w:name="_Toc513558615"/>
      <w:bookmarkStart w:id="166" w:name="_Toc4938643"/>
      <w:bookmarkStart w:id="167" w:name="_Toc520550327"/>
      <w:r w:rsidRPr="00CE6A7D">
        <w:rPr>
          <w:rFonts w:ascii="Times New Roman" w:eastAsia="黑体" w:hAnsi="Times New Roman"/>
          <w:b/>
          <w:bCs/>
          <w:szCs w:val="24"/>
        </w:rPr>
        <w:t>6.4 Empirical Result</w:t>
      </w:r>
      <w:bookmarkEnd w:id="165"/>
      <w:bookmarkEnd w:id="166"/>
      <w:bookmarkEnd w:id="167"/>
    </w:p>
    <w:p w14:paraId="432907D4"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Based on data features, the author chooses the fixed effects model, one of the panel data estimation models, in the study. Firstly, the F-test result indicates to choose the fixed effects model and excludes the hybrid model. Secondly, Hausman test result also indicates to choose the fixed effects model and excludes the random effects model. To control the individual difference and time difference, the author uses fixed-individual effect model and fixed-time effect model to carry out the test in the study. </w:t>
      </w:r>
    </w:p>
    <w:p w14:paraId="181E2DD4" w14:textId="77777777" w:rsidR="006377B4" w:rsidRPr="00CE6A7D" w:rsidRDefault="00000000">
      <w:pPr>
        <w:keepNext/>
        <w:keepLines/>
        <w:adjustRightInd w:val="0"/>
        <w:snapToGrid w:val="0"/>
        <w:spacing w:beforeLines="50" w:before="120" w:afterLines="50" w:after="120"/>
        <w:jc w:val="left"/>
        <w:outlineLvl w:val="2"/>
        <w:rPr>
          <w:rFonts w:ascii="Times New Roman" w:eastAsia="黑体" w:hAnsi="Times New Roman"/>
          <w:b/>
          <w:bCs/>
          <w:szCs w:val="24"/>
        </w:rPr>
      </w:pPr>
      <w:bookmarkStart w:id="168" w:name="_Toc520550328"/>
      <w:bookmarkStart w:id="169" w:name="_Toc4938644"/>
      <w:bookmarkStart w:id="170" w:name="_Toc513558616"/>
      <w:bookmarkStart w:id="171" w:name="_Toc518165975"/>
      <w:r w:rsidRPr="00CE6A7D">
        <w:rPr>
          <w:rFonts w:ascii="Times New Roman" w:eastAsia="黑体" w:hAnsi="Times New Roman"/>
          <w:b/>
          <w:bCs/>
          <w:szCs w:val="24"/>
        </w:rPr>
        <w:t>6.4.1 Result Analysis</w:t>
      </w:r>
      <w:bookmarkEnd w:id="168"/>
      <w:bookmarkEnd w:id="169"/>
      <w:bookmarkEnd w:id="170"/>
      <w:bookmarkEnd w:id="171"/>
    </w:p>
    <w:p w14:paraId="58D0E160"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t>Table 6.4 Empirical Result of Impact of Rural Internet and Digitalization Popularization Degree on Development Level of Rural Finance</w:t>
      </w:r>
    </w:p>
    <w:tbl>
      <w:tblPr>
        <w:tblW w:w="5000" w:type="pct"/>
        <w:tblBorders>
          <w:top w:val="single" w:sz="4" w:space="0" w:color="auto"/>
          <w:bottom w:val="single" w:sz="4" w:space="0" w:color="auto"/>
        </w:tblBorders>
        <w:tblLook w:val="04A0" w:firstRow="1" w:lastRow="0" w:firstColumn="1" w:lastColumn="0" w:noHBand="0" w:noVBand="1"/>
      </w:tblPr>
      <w:tblGrid>
        <w:gridCol w:w="5757"/>
        <w:gridCol w:w="4097"/>
      </w:tblGrid>
      <w:tr w:rsidR="006377B4" w:rsidRPr="00CE6A7D" w14:paraId="03F82E0D" w14:textId="77777777">
        <w:tc>
          <w:tcPr>
            <w:tcW w:w="2921" w:type="pct"/>
            <w:tcBorders>
              <w:top w:val="single" w:sz="12" w:space="0" w:color="auto"/>
              <w:bottom w:val="nil"/>
            </w:tcBorders>
            <w:noWrap/>
            <w:vAlign w:val="center"/>
          </w:tcPr>
          <w:p w14:paraId="60630507"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Variables</w:t>
            </w:r>
          </w:p>
        </w:tc>
        <w:tc>
          <w:tcPr>
            <w:tcW w:w="2079" w:type="pct"/>
            <w:tcBorders>
              <w:top w:val="single" w:sz="12" w:space="0" w:color="auto"/>
            </w:tcBorders>
            <w:noWrap/>
            <w:vAlign w:val="center"/>
          </w:tcPr>
          <w:p w14:paraId="51C4BFA0"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Ruralloan</w:t>
            </w:r>
          </w:p>
        </w:tc>
      </w:tr>
      <w:tr w:rsidR="006377B4" w:rsidRPr="00CE6A7D" w14:paraId="2E12FE4C" w14:textId="77777777">
        <w:tc>
          <w:tcPr>
            <w:tcW w:w="2921" w:type="pct"/>
            <w:tcBorders>
              <w:top w:val="single" w:sz="8" w:space="0" w:color="auto"/>
            </w:tcBorders>
            <w:noWrap/>
          </w:tcPr>
          <w:p w14:paraId="630B62CA"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Internet</w:t>
            </w:r>
          </w:p>
        </w:tc>
        <w:tc>
          <w:tcPr>
            <w:tcW w:w="2079" w:type="pct"/>
            <w:tcBorders>
              <w:top w:val="single" w:sz="8" w:space="0" w:color="auto"/>
            </w:tcBorders>
            <w:noWrap/>
            <w:vAlign w:val="center"/>
          </w:tcPr>
          <w:p w14:paraId="46D9D6D2" w14:textId="162FFE85" w:rsidR="006377B4" w:rsidRPr="00CE6A7D" w:rsidRDefault="00701C88">
            <w:pPr>
              <w:adjustRightInd w:val="0"/>
              <w:snapToGrid w:val="0"/>
              <w:spacing w:beforeLines="20" w:before="48" w:afterLines="20" w:after="48"/>
              <w:jc w:val="center"/>
              <w:rPr>
                <w:rFonts w:ascii="Times New Roman" w:hAnsi="Times New Roman"/>
                <w:szCs w:val="24"/>
              </w:rPr>
            </w:pPr>
            <w:r>
              <w:rPr>
                <w:rFonts w:ascii="Times New Roman" w:hAnsi="Times New Roman" w:hint="eastAsia"/>
                <w:szCs w:val="24"/>
              </w:rPr>
              <w:t>9.00</w:t>
            </w:r>
            <w:r w:rsidRPr="00CE6A7D">
              <w:rPr>
                <w:rFonts w:ascii="Times New Roman" w:hAnsi="Times New Roman"/>
                <w:szCs w:val="24"/>
              </w:rPr>
              <w:t>***</w:t>
            </w:r>
          </w:p>
        </w:tc>
      </w:tr>
      <w:tr w:rsidR="006377B4" w:rsidRPr="00CE6A7D" w14:paraId="6766C3FC" w14:textId="77777777">
        <w:tc>
          <w:tcPr>
            <w:tcW w:w="2921" w:type="pct"/>
            <w:noWrap/>
          </w:tcPr>
          <w:p w14:paraId="29B27271"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noWrap/>
            <w:vAlign w:val="center"/>
          </w:tcPr>
          <w:p w14:paraId="3DDD21C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(4.38)</w:t>
            </w:r>
          </w:p>
        </w:tc>
      </w:tr>
      <w:tr w:rsidR="006377B4" w:rsidRPr="00CE6A7D" w14:paraId="68A4C6B5" w14:textId="77777777">
        <w:tc>
          <w:tcPr>
            <w:tcW w:w="2921" w:type="pct"/>
            <w:noWrap/>
          </w:tcPr>
          <w:p w14:paraId="6C7986D1"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Income</w:t>
            </w:r>
          </w:p>
        </w:tc>
        <w:tc>
          <w:tcPr>
            <w:tcW w:w="2079" w:type="pct"/>
            <w:noWrap/>
            <w:vAlign w:val="center"/>
          </w:tcPr>
          <w:p w14:paraId="0D35EBD3" w14:textId="4A43F308"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0.00***</w:t>
            </w:r>
          </w:p>
        </w:tc>
      </w:tr>
      <w:tr w:rsidR="006377B4" w:rsidRPr="00CE6A7D" w14:paraId="4BD3B3A4" w14:textId="77777777">
        <w:tc>
          <w:tcPr>
            <w:tcW w:w="2921" w:type="pct"/>
            <w:noWrap/>
          </w:tcPr>
          <w:p w14:paraId="1467EB6B"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noWrap/>
            <w:vAlign w:val="center"/>
          </w:tcPr>
          <w:p w14:paraId="71BF1D4B"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(6.40)</w:t>
            </w:r>
          </w:p>
        </w:tc>
      </w:tr>
      <w:tr w:rsidR="006377B4" w:rsidRPr="00CE6A7D" w14:paraId="7D5050F3" w14:textId="77777777">
        <w:tc>
          <w:tcPr>
            <w:tcW w:w="2921" w:type="pct"/>
            <w:noWrap/>
          </w:tcPr>
          <w:p w14:paraId="139F7BEA"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Fiscal</w:t>
            </w:r>
          </w:p>
        </w:tc>
        <w:tc>
          <w:tcPr>
            <w:tcW w:w="2079" w:type="pct"/>
            <w:noWrap/>
            <w:vAlign w:val="center"/>
          </w:tcPr>
          <w:p w14:paraId="6861719C" w14:textId="559F58FB"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7.9</w:t>
            </w:r>
            <w:r w:rsidR="00701C88">
              <w:rPr>
                <w:rFonts w:ascii="Times New Roman" w:hAnsi="Times New Roman" w:hint="eastAsia"/>
                <w:szCs w:val="24"/>
              </w:rPr>
              <w:t>6</w:t>
            </w:r>
            <w:r w:rsidRPr="00CE6A7D">
              <w:rPr>
                <w:rFonts w:ascii="Times New Roman" w:hAnsi="Times New Roman"/>
                <w:szCs w:val="24"/>
              </w:rPr>
              <w:t>***</w:t>
            </w:r>
          </w:p>
        </w:tc>
      </w:tr>
      <w:tr w:rsidR="006377B4" w:rsidRPr="00CE6A7D" w14:paraId="352572B5" w14:textId="77777777">
        <w:tc>
          <w:tcPr>
            <w:tcW w:w="2921" w:type="pct"/>
            <w:noWrap/>
          </w:tcPr>
          <w:p w14:paraId="0D3E6DF8"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noWrap/>
            <w:vAlign w:val="center"/>
          </w:tcPr>
          <w:p w14:paraId="2F0D87F4"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(5.55)</w:t>
            </w:r>
          </w:p>
        </w:tc>
      </w:tr>
      <w:tr w:rsidR="006377B4" w:rsidRPr="00CE6A7D" w14:paraId="420A0780" w14:textId="77777777">
        <w:tc>
          <w:tcPr>
            <w:tcW w:w="2921" w:type="pct"/>
            <w:noWrap/>
          </w:tcPr>
          <w:p w14:paraId="78AE6623"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GDP_growth</w:t>
            </w:r>
          </w:p>
        </w:tc>
        <w:tc>
          <w:tcPr>
            <w:tcW w:w="2079" w:type="pct"/>
            <w:noWrap/>
            <w:vAlign w:val="center"/>
          </w:tcPr>
          <w:p w14:paraId="55914B7E" w14:textId="5D2569C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-5.66***</w:t>
            </w:r>
          </w:p>
        </w:tc>
      </w:tr>
      <w:tr w:rsidR="006377B4" w:rsidRPr="00CE6A7D" w14:paraId="0ED6AB8C" w14:textId="77777777">
        <w:tc>
          <w:tcPr>
            <w:tcW w:w="2921" w:type="pct"/>
            <w:noWrap/>
          </w:tcPr>
          <w:p w14:paraId="15CE9477"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noWrap/>
            <w:vAlign w:val="center"/>
          </w:tcPr>
          <w:p w14:paraId="31226057"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(-3.78)</w:t>
            </w:r>
          </w:p>
        </w:tc>
      </w:tr>
      <w:tr w:rsidR="006377B4" w:rsidRPr="00CE6A7D" w14:paraId="3BEE2C25" w14:textId="77777777">
        <w:tc>
          <w:tcPr>
            <w:tcW w:w="2921" w:type="pct"/>
            <w:noWrap/>
          </w:tcPr>
          <w:p w14:paraId="5C7FC757"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GDP_structure</w:t>
            </w:r>
          </w:p>
        </w:tc>
        <w:tc>
          <w:tcPr>
            <w:tcW w:w="2079" w:type="pct"/>
            <w:noWrap/>
            <w:vAlign w:val="center"/>
          </w:tcPr>
          <w:p w14:paraId="2D0F3843" w14:textId="49B92899"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11.0</w:t>
            </w:r>
            <w:r w:rsidR="00701C88">
              <w:rPr>
                <w:rFonts w:ascii="Times New Roman" w:hAnsi="Times New Roman" w:hint="eastAsia"/>
                <w:szCs w:val="24"/>
              </w:rPr>
              <w:t>7</w:t>
            </w:r>
            <w:r w:rsidRPr="00CE6A7D">
              <w:rPr>
                <w:rFonts w:ascii="Times New Roman" w:hAnsi="Times New Roman"/>
                <w:szCs w:val="24"/>
              </w:rPr>
              <w:t>**</w:t>
            </w:r>
          </w:p>
        </w:tc>
      </w:tr>
      <w:tr w:rsidR="006377B4" w:rsidRPr="00CE6A7D" w14:paraId="20F74D1C" w14:textId="77777777">
        <w:tc>
          <w:tcPr>
            <w:tcW w:w="2921" w:type="pct"/>
            <w:noWrap/>
            <w:vAlign w:val="center"/>
          </w:tcPr>
          <w:p w14:paraId="3B205E0F"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noWrap/>
            <w:vAlign w:val="center"/>
          </w:tcPr>
          <w:p w14:paraId="63C53E63"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(2.29)</w:t>
            </w:r>
          </w:p>
        </w:tc>
      </w:tr>
      <w:tr w:rsidR="006377B4" w:rsidRPr="00CE6A7D" w14:paraId="1F89A7B0" w14:textId="77777777">
        <w:tc>
          <w:tcPr>
            <w:tcW w:w="2921" w:type="pct"/>
            <w:noWrap/>
            <w:vAlign w:val="center"/>
          </w:tcPr>
          <w:p w14:paraId="4A55E94A"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Constant</w:t>
            </w:r>
          </w:p>
        </w:tc>
        <w:tc>
          <w:tcPr>
            <w:tcW w:w="2079" w:type="pct"/>
            <w:noWrap/>
            <w:vAlign w:val="center"/>
          </w:tcPr>
          <w:p w14:paraId="5CE3859C" w14:textId="5F5758A3"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-5.80***</w:t>
            </w:r>
          </w:p>
        </w:tc>
      </w:tr>
      <w:tr w:rsidR="006377B4" w:rsidRPr="00CE6A7D" w14:paraId="61EA1979" w14:textId="77777777">
        <w:tc>
          <w:tcPr>
            <w:tcW w:w="2921" w:type="pct"/>
            <w:tcBorders>
              <w:bottom w:val="nil"/>
            </w:tcBorders>
            <w:noWrap/>
            <w:vAlign w:val="center"/>
          </w:tcPr>
          <w:p w14:paraId="7EF2C1A2"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tcBorders>
              <w:bottom w:val="nil"/>
            </w:tcBorders>
            <w:noWrap/>
            <w:vAlign w:val="center"/>
          </w:tcPr>
          <w:p w14:paraId="41FB549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(-4.14)</w:t>
            </w:r>
          </w:p>
        </w:tc>
      </w:tr>
      <w:tr w:rsidR="006377B4" w:rsidRPr="00CE6A7D" w14:paraId="2A71A265" w14:textId="77777777">
        <w:tc>
          <w:tcPr>
            <w:tcW w:w="2921" w:type="pct"/>
            <w:tcBorders>
              <w:top w:val="nil"/>
              <w:bottom w:val="nil"/>
            </w:tcBorders>
            <w:noWrap/>
            <w:vAlign w:val="center"/>
          </w:tcPr>
          <w:p w14:paraId="6CE01C42"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tcBorders>
              <w:top w:val="nil"/>
              <w:bottom w:val="nil"/>
            </w:tcBorders>
            <w:noWrap/>
            <w:vAlign w:val="center"/>
          </w:tcPr>
          <w:p w14:paraId="6CA8FFFE" w14:textId="77777777" w:rsidR="006377B4" w:rsidRPr="00CE6A7D" w:rsidRDefault="006377B4">
            <w:pPr>
              <w:adjustRightInd w:val="0"/>
              <w:snapToGrid w:val="0"/>
              <w:spacing w:beforeLines="20" w:before="48" w:afterLines="20" w:after="48"/>
              <w:jc w:val="center"/>
              <w:rPr>
                <w:rFonts w:ascii="Times New Roman" w:hAnsi="Times New Roman"/>
                <w:szCs w:val="24"/>
              </w:rPr>
            </w:pPr>
          </w:p>
        </w:tc>
      </w:tr>
      <w:tr w:rsidR="006377B4" w:rsidRPr="00CE6A7D" w14:paraId="227A08A5" w14:textId="77777777">
        <w:tc>
          <w:tcPr>
            <w:tcW w:w="2921" w:type="pct"/>
            <w:tcBorders>
              <w:top w:val="nil"/>
              <w:bottom w:val="nil"/>
            </w:tcBorders>
            <w:noWrap/>
            <w:vAlign w:val="center"/>
          </w:tcPr>
          <w:p w14:paraId="646FBE8D"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Observations</w:t>
            </w:r>
          </w:p>
        </w:tc>
        <w:tc>
          <w:tcPr>
            <w:tcW w:w="2079" w:type="pct"/>
            <w:tcBorders>
              <w:top w:val="nil"/>
              <w:bottom w:val="nil"/>
            </w:tcBorders>
            <w:noWrap/>
            <w:vAlign w:val="center"/>
          </w:tcPr>
          <w:p w14:paraId="2DEE1A77"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196</w:t>
            </w:r>
          </w:p>
        </w:tc>
      </w:tr>
      <w:tr w:rsidR="006377B4" w:rsidRPr="00CE6A7D" w14:paraId="530DCED9" w14:textId="77777777">
        <w:tc>
          <w:tcPr>
            <w:tcW w:w="2921" w:type="pct"/>
            <w:tcBorders>
              <w:top w:val="nil"/>
              <w:bottom w:val="single" w:sz="12" w:space="0" w:color="auto"/>
            </w:tcBorders>
            <w:noWrap/>
            <w:vAlign w:val="center"/>
          </w:tcPr>
          <w:p w14:paraId="3EAA6B5F"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lastRenderedPageBreak/>
              <w:t>R-squared</w:t>
            </w:r>
          </w:p>
        </w:tc>
        <w:tc>
          <w:tcPr>
            <w:tcW w:w="2079" w:type="pct"/>
            <w:tcBorders>
              <w:top w:val="nil"/>
              <w:bottom w:val="single" w:sz="12" w:space="0" w:color="auto"/>
            </w:tcBorders>
            <w:noWrap/>
            <w:vAlign w:val="center"/>
          </w:tcPr>
          <w:p w14:paraId="2AE5F5A7" w14:textId="0C8392CB"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0.9</w:t>
            </w:r>
            <w:r w:rsidR="00263A2B">
              <w:rPr>
                <w:rFonts w:ascii="Times New Roman" w:hAnsi="Times New Roman" w:hint="eastAsia"/>
                <w:szCs w:val="24"/>
              </w:rPr>
              <w:t>8</w:t>
            </w:r>
          </w:p>
        </w:tc>
      </w:tr>
    </w:tbl>
    <w:p w14:paraId="53C54A1A"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Note: * indicates that the statistic is significant in the level of 10% of significance; ** indicates that the statistic is significant in the level of 5% of significance; *** indicates that the statistic is significant in the level of 1% of significance; the value in brackets is t.</w:t>
      </w:r>
    </w:p>
    <w:p w14:paraId="52B8972B" w14:textId="77777777" w:rsidR="006377B4" w:rsidRPr="00CE6A7D" w:rsidRDefault="00000000">
      <w:pPr>
        <w:adjustRightInd w:val="0"/>
        <w:snapToGrid w:val="0"/>
        <w:spacing w:beforeLines="50" w:before="120" w:afterLines="50" w:after="120"/>
        <w:rPr>
          <w:rFonts w:ascii="Times New Roman" w:eastAsia="黑体" w:hAnsi="Times New Roman"/>
          <w:szCs w:val="24"/>
        </w:rPr>
      </w:pPr>
      <w:r w:rsidRPr="00CE6A7D">
        <w:rPr>
          <w:rFonts w:ascii="Times New Roman" w:hAnsi="Times New Roman"/>
          <w:szCs w:val="24"/>
        </w:rPr>
        <w:t xml:space="preserve">(I) Internet popularization in rural areas </w:t>
      </w:r>
    </w:p>
    <w:p w14:paraId="0E8C30A7" w14:textId="344E8017" w:rsidR="006377B4" w:rsidRPr="00CE6A7D" w:rsidRDefault="00000000">
      <w:pPr>
        <w:adjustRightInd w:val="0"/>
        <w:snapToGrid w:val="0"/>
        <w:spacing w:beforeLines="50" w:before="120" w:afterLines="50" w:after="120"/>
        <w:rPr>
          <w:rFonts w:ascii="Times New Roman" w:eastAsia="黑体" w:hAnsi="Times New Roman"/>
          <w:szCs w:val="24"/>
        </w:rPr>
      </w:pPr>
      <w:r w:rsidRPr="00CE6A7D">
        <w:rPr>
          <w:rFonts w:ascii="Times New Roman" w:hAnsi="Times New Roman"/>
          <w:szCs w:val="24"/>
        </w:rPr>
        <w:t xml:space="preserve">Empirical results show that there is significant positive correlation between the development of rural finance and rural internet popularization degree. After variables including regional economy, finance and society are controlled, the relation between the development of rural finance and rural network coverage rate is tested with the model. According to the result in Table 6.4, there is significant positive correlation between per capita amount of agriculture-related loan of rural resident and rural web user coverage rate, which indicates that higher web user coverage rate is correlated to higher per capita amount of agriculture-related loan of rural resident. In summary, rural areas with higher degree of network popularization are better developed in rural finance. The empirical result is consistent with the hypothesis mentioned above: Internet popularization in rural areas </w:t>
      </w:r>
      <w:r w:rsidR="0019520B" w:rsidRPr="0019520B">
        <w:rPr>
          <w:rFonts w:ascii="Times New Roman" w:hAnsi="Times New Roman"/>
          <w:szCs w:val="24"/>
        </w:rPr>
        <w:t>is positively correlated with</w:t>
      </w:r>
      <w:r w:rsidRPr="00CE6A7D">
        <w:rPr>
          <w:rFonts w:ascii="Times New Roman" w:hAnsi="Times New Roman"/>
          <w:szCs w:val="24"/>
        </w:rPr>
        <w:t xml:space="preserve"> the development of rural finance. The phenomena may be explained in several aspects: Firstly, popularization of internet technology may reduce the transaction cost of rural financial services, such as cost of credit services in obtaining clients, time cost of approval process and subsequent management cost, thus </w:t>
      </w:r>
      <w:r w:rsidR="005F666A" w:rsidRPr="005F666A">
        <w:rPr>
          <w:rFonts w:ascii="Times New Roman" w:hAnsi="Times New Roman"/>
          <w:szCs w:val="24"/>
        </w:rPr>
        <w:t>supporting</w:t>
      </w:r>
      <w:r w:rsidRPr="00CE6A7D">
        <w:rPr>
          <w:rFonts w:ascii="Times New Roman" w:hAnsi="Times New Roman"/>
          <w:szCs w:val="24"/>
        </w:rPr>
        <w:t xml:space="preserve"> the development of rural finance. Secondly, application of internet technology may reduce the change of information asymmetry before and after the transaction. If internet technology is used for rural financial services, information about rural residents which is hard to access to with traditional credit measures may be obtained in extensive angles and scope, thus facilitating the reduction in the chance of information asymmetry, rational screening of credit clients and effective risk control. Thirdly, popularization of internet among rural residents may also change rural residents’ way of choosing credit and will of obtaining financial services and push rural residents to shift the mode of borrowing from individuals or privately-owned institutions to the mode of seeking for more formal and convenient financial services. </w:t>
      </w:r>
    </w:p>
    <w:p w14:paraId="33333CF4" w14:textId="77777777" w:rsidR="006377B4" w:rsidRPr="00CE6A7D" w:rsidRDefault="00000000">
      <w:pPr>
        <w:adjustRightInd w:val="0"/>
        <w:snapToGrid w:val="0"/>
        <w:spacing w:beforeLines="50" w:before="120" w:afterLines="50" w:after="120"/>
        <w:rPr>
          <w:rFonts w:ascii="Times New Roman" w:eastAsia="黑体" w:hAnsi="Times New Roman"/>
          <w:szCs w:val="24"/>
        </w:rPr>
      </w:pPr>
      <w:r w:rsidRPr="00CE6A7D">
        <w:rPr>
          <w:rFonts w:ascii="Times New Roman" w:hAnsi="Times New Roman"/>
          <w:szCs w:val="24"/>
        </w:rPr>
        <w:t>(II) Income level of rural residents</w:t>
      </w:r>
    </w:p>
    <w:p w14:paraId="4FB61EA7" w14:textId="666BBB55"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Empirical results show that there is significant positive correlation between the development of rural finance and income level of rural residents. In this paper, the author uses per capita annual income of rural resident as an indicator to measure income level of rural residents in rural areas. According to the modeling result, higher per capita annual income of rural resident is correlated to better development of rural finance in local place. High income may stimulate rural residents’ demand for credit, thus </w:t>
      </w:r>
      <w:r w:rsidR="00D82A5A" w:rsidRPr="00D82A5A">
        <w:rPr>
          <w:rFonts w:ascii="Times New Roman" w:hAnsi="Times New Roman"/>
          <w:szCs w:val="24"/>
        </w:rPr>
        <w:t>supporting</w:t>
      </w:r>
      <w:r w:rsidRPr="00CE6A7D">
        <w:rPr>
          <w:rFonts w:ascii="Times New Roman" w:hAnsi="Times New Roman"/>
          <w:szCs w:val="24"/>
        </w:rPr>
        <w:t xml:space="preserve"> the development of rural finance.</w:t>
      </w:r>
    </w:p>
    <w:p w14:paraId="18C2C77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(III) Level of agriculture-related financial expenditure in local place</w:t>
      </w:r>
    </w:p>
    <w:p w14:paraId="036B9939"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Empirical results show that there is significant positive correlation between the development of rural finance and the level of agriculture-related financial expenditure in local place. In the model, higher agriculture-related per capita financial expenditure is correlated to better development of rural finance, which is probably because the agriculture-related per capita financial expenditure is closely relevant to the construction of rural infrastructure. For one thing, improvement of infrastructure will drive physical reduction in transaction cost of financial services. For another, improvement of infrastructure improves life of rural residents, which further pushes up the demand for financial services. Therefore, the development of rural finance is pushed forward generally. </w:t>
      </w:r>
    </w:p>
    <w:p w14:paraId="51E1C38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(IV) GDP growth rate</w:t>
      </w:r>
    </w:p>
    <w:p w14:paraId="5D16BEC6"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Empirical results show that the development of rural finance is negatively correlated to the GDP growth rate. GDP growth rate in the model refers to that of the province. A province with higher GDP growth rate has lower level of development of rural finance. The empirical result may be </w:t>
      </w:r>
      <w:r w:rsidRPr="00CE6A7D">
        <w:rPr>
          <w:rFonts w:ascii="Times New Roman" w:hAnsi="Times New Roman"/>
          <w:szCs w:val="24"/>
        </w:rPr>
        <w:lastRenderedPageBreak/>
        <w:t xml:space="preserve">illustrated in this way: A province with higher GDP growth rate may pay less attention to rural areas but input more credit resources into urbanization construction. Consequently, rural finance is not sufficiently developed. </w:t>
      </w:r>
    </w:p>
    <w:p w14:paraId="4CA19CA1"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(V) GDP structure</w:t>
      </w:r>
    </w:p>
    <w:p w14:paraId="6F029923" w14:textId="49C96D19"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Empirical results show that the development of rural finance is positively correlated to the GDP structure. GDP structure in the model refers to the proportion of GDP of the primary industry to total GDP of the province. Higher proportion of GDP of the primary industry is correlated to better development of rural finance and indicates that agriculture, forestry industry and fishing industry are more important. Therefore, the province concerned may attach more importance to the development of rural finance, and further </w:t>
      </w:r>
      <w:r w:rsidR="00FF1B2F">
        <w:rPr>
          <w:rFonts w:ascii="Times New Roman" w:hAnsi="Times New Roman" w:hint="eastAsia"/>
          <w:szCs w:val="24"/>
        </w:rPr>
        <w:t>supporting</w:t>
      </w:r>
      <w:r w:rsidRPr="00CE6A7D">
        <w:rPr>
          <w:rFonts w:ascii="Times New Roman" w:hAnsi="Times New Roman"/>
          <w:szCs w:val="24"/>
        </w:rPr>
        <w:t xml:space="preserve"> the development. </w:t>
      </w:r>
    </w:p>
    <w:p w14:paraId="51B9CCF3" w14:textId="77777777" w:rsidR="006377B4" w:rsidRPr="00CE6A7D" w:rsidRDefault="006377B4">
      <w:pPr>
        <w:keepNext/>
        <w:keepLines/>
        <w:adjustRightInd w:val="0"/>
        <w:snapToGrid w:val="0"/>
        <w:spacing w:beforeLines="50" w:before="120" w:afterLines="50" w:after="120"/>
        <w:jc w:val="left"/>
        <w:outlineLvl w:val="2"/>
        <w:rPr>
          <w:rFonts w:ascii="Times New Roman" w:eastAsia="黑体" w:hAnsi="Times New Roman"/>
          <w:b/>
          <w:bCs/>
          <w:szCs w:val="24"/>
        </w:rPr>
      </w:pPr>
      <w:bookmarkStart w:id="172" w:name="_Toc520550329"/>
      <w:bookmarkStart w:id="173" w:name="_Toc518165976"/>
      <w:bookmarkStart w:id="174" w:name="_Toc4938645"/>
    </w:p>
    <w:p w14:paraId="5FF85C38" w14:textId="77777777" w:rsidR="006377B4" w:rsidRPr="00CE6A7D" w:rsidRDefault="00000000">
      <w:pPr>
        <w:keepNext/>
        <w:keepLines/>
        <w:adjustRightInd w:val="0"/>
        <w:snapToGrid w:val="0"/>
        <w:spacing w:beforeLines="50" w:before="120" w:afterLines="50" w:after="120"/>
        <w:jc w:val="left"/>
        <w:outlineLvl w:val="2"/>
        <w:rPr>
          <w:rFonts w:ascii="Times New Roman" w:eastAsia="黑体" w:hAnsi="Times New Roman"/>
          <w:b/>
          <w:bCs/>
          <w:szCs w:val="24"/>
        </w:rPr>
      </w:pPr>
      <w:r w:rsidRPr="00CE6A7D">
        <w:rPr>
          <w:rFonts w:ascii="Times New Roman" w:eastAsia="黑体" w:hAnsi="Times New Roman"/>
          <w:b/>
          <w:bCs/>
          <w:szCs w:val="24"/>
        </w:rPr>
        <w:t>6.4.2 Empirical Result with the Impact of Income Level</w:t>
      </w:r>
      <w:bookmarkEnd w:id="172"/>
      <w:bookmarkEnd w:id="173"/>
      <w:r w:rsidRPr="00CE6A7D">
        <w:rPr>
          <w:rFonts w:ascii="Times New Roman" w:eastAsia="黑体" w:hAnsi="Times New Roman"/>
          <w:b/>
          <w:bCs/>
          <w:szCs w:val="24"/>
        </w:rPr>
        <w:t xml:space="preserve"> Considered</w:t>
      </w:r>
      <w:bookmarkEnd w:id="174"/>
    </w:p>
    <w:p w14:paraId="55F6B74B"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According to empirical results mentioned above, higher degree of internet popularization in rural area is correlated to better development of rural finance. Meanwhile, development level of rural finance is positively correlated to per capita income of rural resident in the region. Based on this feature, the author will further studies on the function of income level and test the impact of income level on the relation between rural internet popularization and development of rural finance. </w:t>
      </w:r>
    </w:p>
    <w:p w14:paraId="74E2A81C"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With reference to previous study, the author modifies the model as following by adding the impact on income level: </w:t>
      </w:r>
    </w:p>
    <w:p w14:paraId="365841A5" w14:textId="77777777" w:rsidR="006377B4" w:rsidRPr="00CE6A7D" w:rsidRDefault="00000000">
      <w:pPr>
        <w:adjustRightInd w:val="0"/>
        <w:snapToGrid w:val="0"/>
        <w:spacing w:beforeLines="50" w:before="120" w:afterLines="50" w:after="120"/>
        <w:jc w:val="center"/>
        <w:rPr>
          <w:rFonts w:ascii="Times New Roman" w:hAnsi="Times New Roman"/>
          <w:szCs w:val="24"/>
        </w:rPr>
      </w:pPr>
      <m:oMath>
        <m:sSub>
          <m:sSubPr>
            <m:ctrlPr>
              <w:rPr>
                <w:rFonts w:ascii="Cambria Math" w:hAnsi="Cambria Math"/>
                <w:szCs w:val="24"/>
              </w:rPr>
            </m:ctrlPr>
          </m:sSubPr>
          <m:e>
            <m:r>
              <w:rPr>
                <w:rFonts w:ascii="Cambria Math" w:hAnsi="Cambria Math"/>
                <w:szCs w:val="24"/>
              </w:rPr>
              <m:t>Microcredit</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=C+</m:t>
        </m:r>
        <m:sSub>
          <m:sSubPr>
            <m:ctrlPr>
              <w:rPr>
                <w:rFonts w:ascii="Cambria Math" w:hAnsi="Cambria Math"/>
                <w:i/>
                <w:szCs w:val="24"/>
              </w:rPr>
            </m:ctrlPr>
          </m:sSubPr>
          <m:e>
            <m:r>
              <w:rPr>
                <w:rFonts w:ascii="Cambria Math" w:hAnsi="Cambria Math"/>
                <w:szCs w:val="24"/>
              </w:rPr>
              <m:t>β</m:t>
            </m:r>
          </m:e>
          <m:sub>
            <m:r>
              <w:rPr>
                <w:rFonts w:ascii="Cambria Math" w:hAnsi="Cambria Math"/>
                <w:szCs w:val="24"/>
              </w:rPr>
              <m:t>1</m:t>
            </m:r>
          </m:sub>
        </m:sSub>
        <m:r>
          <w:rPr>
            <w:rFonts w:ascii="Cambria Math" w:hAnsi="Cambria Math"/>
            <w:szCs w:val="24"/>
          </w:rPr>
          <m:t>(Income*</m:t>
        </m:r>
        <m:sSub>
          <m:sSubPr>
            <m:ctrlPr>
              <w:rPr>
                <w:rFonts w:ascii="Cambria Math" w:hAnsi="Cambria Math"/>
                <w:i/>
                <w:szCs w:val="24"/>
              </w:rPr>
            </m:ctrlPr>
          </m:sSubPr>
          <m:e>
            <m:r>
              <w:rPr>
                <w:rFonts w:ascii="Cambria Math" w:hAnsi="Cambria Math"/>
                <w:szCs w:val="24"/>
              </w:rPr>
              <m:t>Internet)</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β</m:t>
            </m:r>
          </m:e>
          <m:sub>
            <m:r>
              <w:rPr>
                <w:rFonts w:ascii="Cambria Math" w:hAnsi="Cambria Math"/>
                <w:szCs w:val="24"/>
              </w:rPr>
              <m:t>2</m:t>
            </m:r>
          </m:sub>
        </m:sSub>
        <m:sSub>
          <m:sSubPr>
            <m:ctrlPr>
              <w:rPr>
                <w:rFonts w:ascii="Cambria Math" w:hAnsi="Cambria Math"/>
                <w:i/>
                <w:szCs w:val="24"/>
              </w:rPr>
            </m:ctrlPr>
          </m:sSubPr>
          <m:e>
            <m:r>
              <w:rPr>
                <w:rFonts w:ascii="Cambria Math" w:hAnsi="Cambria Math"/>
                <w:szCs w:val="24"/>
              </w:rPr>
              <m:t>Internet</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m:t>
        </m:r>
        <m:sSub>
          <m:sSubPr>
            <m:ctrlPr>
              <w:rPr>
                <w:rFonts w:ascii="Cambria Math" w:hAnsi="Cambria Math"/>
                <w:i/>
                <w:szCs w:val="24"/>
              </w:rPr>
            </m:ctrlPr>
          </m:sSubPr>
          <m:e>
            <m:sSub>
              <m:sSubPr>
                <m:ctrlPr>
                  <w:rPr>
                    <w:rFonts w:ascii="Cambria Math" w:hAnsi="Cambria Math"/>
                    <w:i/>
                    <w:szCs w:val="24"/>
                  </w:rPr>
                </m:ctrlPr>
              </m:sSubPr>
              <m:e>
                <m:r>
                  <w:rPr>
                    <w:rFonts w:ascii="Cambria Math" w:hAnsi="Cambria Math"/>
                    <w:szCs w:val="24"/>
                  </w:rPr>
                  <m:t>β</m:t>
                </m:r>
              </m:e>
              <m:sub>
                <m:r>
                  <w:rPr>
                    <w:rFonts w:ascii="Cambria Math" w:hAnsi="Cambria Math"/>
                    <w:szCs w:val="24"/>
                  </w:rPr>
                  <m:t>3</m:t>
                </m:r>
              </m:sub>
            </m:sSub>
            <m:r>
              <w:rPr>
                <w:rFonts w:ascii="Cambria Math" w:hAnsi="Cambria Math"/>
                <w:szCs w:val="24"/>
              </w:rPr>
              <m:t>Income</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m:t>
        </m:r>
        <m:sSub>
          <m:sSubPr>
            <m:ctrlPr>
              <w:rPr>
                <w:rFonts w:ascii="Cambria Math" w:hAnsi="Cambria Math"/>
                <w:i/>
                <w:szCs w:val="24"/>
              </w:rPr>
            </m:ctrlPr>
          </m:sSubPr>
          <m:e>
            <m:sSub>
              <m:sSubPr>
                <m:ctrlPr>
                  <w:rPr>
                    <w:rFonts w:ascii="Cambria Math" w:hAnsi="Cambria Math"/>
                    <w:i/>
                    <w:szCs w:val="24"/>
                  </w:rPr>
                </m:ctrlPr>
              </m:sSubPr>
              <m:e>
                <m:r>
                  <w:rPr>
                    <w:rFonts w:ascii="Cambria Math" w:hAnsi="Cambria Math"/>
                    <w:szCs w:val="24"/>
                  </w:rPr>
                  <m:t>β</m:t>
                </m:r>
              </m:e>
              <m:sub>
                <m:r>
                  <w:rPr>
                    <w:rFonts w:ascii="Cambria Math" w:hAnsi="Cambria Math"/>
                    <w:szCs w:val="24"/>
                  </w:rPr>
                  <m:t>4</m:t>
                </m:r>
              </m:sub>
            </m:sSub>
            <m:sSub>
              <m:sSubPr>
                <m:ctrlPr>
                  <w:rPr>
                    <w:rFonts w:ascii="Cambria Math" w:hAnsi="Cambria Math"/>
                    <w:i/>
                    <w:szCs w:val="24"/>
                  </w:rPr>
                </m:ctrlPr>
              </m:sSubPr>
              <m:e>
                <m:r>
                  <w:rPr>
                    <w:rFonts w:ascii="Cambria Math" w:hAnsi="Cambria Math"/>
                    <w:szCs w:val="24"/>
                  </w:rPr>
                  <m:t>Fiscal</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β</m:t>
                </m:r>
              </m:e>
              <m:sub>
                <m:r>
                  <w:rPr>
                    <w:rFonts w:ascii="Cambria Math" w:hAnsi="Cambria Math"/>
                    <w:szCs w:val="24"/>
                  </w:rPr>
                  <m:t>5</m:t>
                </m:r>
              </m:sub>
            </m:sSub>
            <m:sSub>
              <m:sSubPr>
                <m:ctrlPr>
                  <w:rPr>
                    <w:rFonts w:ascii="Cambria Math" w:hAnsi="Cambria Math"/>
                    <w:i/>
                    <w:szCs w:val="24"/>
                  </w:rPr>
                </m:ctrlPr>
              </m:sSubPr>
              <m:e>
                <m:r>
                  <w:rPr>
                    <w:rFonts w:ascii="Cambria Math" w:hAnsi="Cambria Math"/>
                    <w:szCs w:val="24"/>
                  </w:rPr>
                  <m:t>GDP_growth</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m:t>
            </m:r>
            <m:sSub>
              <m:sSubPr>
                <m:ctrlPr>
                  <w:rPr>
                    <w:rFonts w:ascii="Cambria Math" w:hAnsi="Cambria Math"/>
                    <w:i/>
                    <w:szCs w:val="24"/>
                  </w:rPr>
                </m:ctrlPr>
              </m:sSubPr>
              <m:e>
                <m:r>
                  <w:rPr>
                    <w:rFonts w:ascii="Cambria Math" w:hAnsi="Cambria Math"/>
                    <w:szCs w:val="24"/>
                  </w:rPr>
                  <m:t>β</m:t>
                </m:r>
              </m:e>
              <m:sub>
                <m:r>
                  <w:rPr>
                    <w:rFonts w:ascii="Cambria Math" w:hAnsi="Cambria Math"/>
                    <w:szCs w:val="24"/>
                  </w:rPr>
                  <m:t>6</m:t>
                </m:r>
              </m:sub>
            </m:sSub>
            <m:sSub>
              <m:sSubPr>
                <m:ctrlPr>
                  <w:rPr>
                    <w:rFonts w:ascii="Cambria Math" w:hAnsi="Cambria Math"/>
                    <w:i/>
                    <w:szCs w:val="24"/>
                  </w:rPr>
                </m:ctrlPr>
              </m:sSubPr>
              <m:e>
                <m:r>
                  <w:rPr>
                    <w:rFonts w:ascii="Cambria Math" w:hAnsi="Cambria Math"/>
                    <w:szCs w:val="24"/>
                  </w:rPr>
                  <m:t>GDP_structure</m:t>
                </m:r>
              </m:e>
              <m:sub>
                <m:r>
                  <w:rPr>
                    <w:rFonts w:ascii="Cambria Math" w:hAnsi="Cambria Math"/>
                    <w:szCs w:val="24"/>
                  </w:rPr>
                  <m:t>i</m:t>
                </m:r>
                <m:r>
                  <w:rPr>
                    <w:rFonts w:ascii="Cambria Math" w:hAnsi="Cambria Math"/>
                    <w:szCs w:val="24"/>
                  </w:rPr>
                  <m:t>，</m:t>
                </m:r>
                <m:r>
                  <w:rPr>
                    <w:rFonts w:ascii="Cambria Math" w:hAnsi="Cambria Math"/>
                    <w:szCs w:val="24"/>
                  </w:rPr>
                  <m:t>t</m:t>
                </m:r>
              </m:sub>
            </m:sSub>
            <m:r>
              <w:rPr>
                <w:rFonts w:ascii="Cambria Math" w:hAnsi="Cambria Math"/>
                <w:szCs w:val="24"/>
              </w:rPr>
              <m:t>+ui+ε</m:t>
            </m:r>
          </m:e>
          <m:sub>
            <m:r>
              <w:rPr>
                <w:rFonts w:ascii="Cambria Math" w:hAnsi="Cambria Math"/>
                <w:szCs w:val="24"/>
              </w:rPr>
              <m:t>i</m:t>
            </m:r>
            <m:r>
              <w:rPr>
                <w:rFonts w:ascii="Cambria Math" w:hAnsi="Cambria Math"/>
                <w:szCs w:val="24"/>
              </w:rPr>
              <m:t>，</m:t>
            </m:r>
            <m:r>
              <w:rPr>
                <w:rFonts w:ascii="Cambria Math" w:hAnsi="Cambria Math"/>
                <w:szCs w:val="24"/>
              </w:rPr>
              <m:t>t</m:t>
            </m:r>
          </m:sub>
        </m:sSub>
      </m:oMath>
      <w:r w:rsidRPr="00CE6A7D">
        <w:rPr>
          <w:rFonts w:ascii="Times New Roman" w:hAnsi="Times New Roman"/>
          <w:szCs w:val="24"/>
        </w:rPr>
        <w:t xml:space="preserve">     (6-2)</w:t>
      </w:r>
    </w:p>
    <w:p w14:paraId="72DB1A00"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The fixed effects model is also used, and the regression result is shown in Table 6.5. </w:t>
      </w:r>
    </w:p>
    <w:p w14:paraId="5A8161A4" w14:textId="77777777" w:rsidR="006377B4" w:rsidRPr="00CE6A7D" w:rsidRDefault="00000000">
      <w:pPr>
        <w:adjustRightInd w:val="0"/>
        <w:snapToGrid w:val="0"/>
        <w:spacing w:beforeLines="50" w:before="120" w:afterLines="50" w:after="120"/>
        <w:jc w:val="center"/>
        <w:rPr>
          <w:rFonts w:ascii="Times New Roman" w:hAnsi="Times New Roman"/>
          <w:szCs w:val="24"/>
        </w:rPr>
      </w:pPr>
      <w:r w:rsidRPr="00CE6A7D">
        <w:rPr>
          <w:rFonts w:ascii="Times New Roman" w:hAnsi="Times New Roman"/>
          <w:szCs w:val="24"/>
        </w:rPr>
        <w:t xml:space="preserve">Table 6.5 Empirical Result with Impact of Income Level Considered </w:t>
      </w:r>
    </w:p>
    <w:tbl>
      <w:tblPr>
        <w:tblW w:w="5000" w:type="pct"/>
        <w:tblBorders>
          <w:top w:val="single" w:sz="4" w:space="0" w:color="auto"/>
          <w:bottom w:val="single" w:sz="4" w:space="0" w:color="auto"/>
        </w:tblBorders>
        <w:tblLook w:val="04A0" w:firstRow="1" w:lastRow="0" w:firstColumn="1" w:lastColumn="0" w:noHBand="0" w:noVBand="1"/>
      </w:tblPr>
      <w:tblGrid>
        <w:gridCol w:w="5757"/>
        <w:gridCol w:w="4097"/>
      </w:tblGrid>
      <w:tr w:rsidR="006377B4" w:rsidRPr="00CE6A7D" w14:paraId="5074AD96" w14:textId="77777777">
        <w:tc>
          <w:tcPr>
            <w:tcW w:w="2921" w:type="pct"/>
            <w:tcBorders>
              <w:top w:val="single" w:sz="12" w:space="0" w:color="auto"/>
              <w:bottom w:val="single" w:sz="4" w:space="0" w:color="auto"/>
            </w:tcBorders>
            <w:noWrap/>
            <w:vAlign w:val="center"/>
          </w:tcPr>
          <w:p w14:paraId="308BC34B"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Variables</w:t>
            </w:r>
          </w:p>
        </w:tc>
        <w:tc>
          <w:tcPr>
            <w:tcW w:w="2079" w:type="pct"/>
            <w:tcBorders>
              <w:top w:val="single" w:sz="12" w:space="0" w:color="auto"/>
              <w:bottom w:val="single" w:sz="4" w:space="0" w:color="auto"/>
            </w:tcBorders>
            <w:noWrap/>
            <w:vAlign w:val="center"/>
          </w:tcPr>
          <w:p w14:paraId="7CCFF19A"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Ruralloan</w:t>
            </w:r>
          </w:p>
        </w:tc>
      </w:tr>
      <w:tr w:rsidR="006377B4" w:rsidRPr="00CE6A7D" w14:paraId="326E7CE5" w14:textId="77777777">
        <w:tc>
          <w:tcPr>
            <w:tcW w:w="2921" w:type="pct"/>
            <w:tcBorders>
              <w:top w:val="single" w:sz="4" w:space="0" w:color="auto"/>
              <w:bottom w:val="nil"/>
            </w:tcBorders>
            <w:noWrap/>
            <w:vAlign w:val="center"/>
          </w:tcPr>
          <w:p w14:paraId="27342B16"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Internet*Income</w:t>
            </w:r>
          </w:p>
        </w:tc>
        <w:tc>
          <w:tcPr>
            <w:tcW w:w="2079" w:type="pct"/>
            <w:tcBorders>
              <w:top w:val="single" w:sz="4" w:space="0" w:color="auto"/>
              <w:bottom w:val="nil"/>
            </w:tcBorders>
            <w:noWrap/>
            <w:vAlign w:val="center"/>
          </w:tcPr>
          <w:p w14:paraId="1765AB6F" w14:textId="34F04400"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0.00***</w:t>
            </w:r>
          </w:p>
        </w:tc>
      </w:tr>
      <w:tr w:rsidR="006377B4" w:rsidRPr="00CE6A7D" w14:paraId="62BE8180" w14:textId="77777777">
        <w:tc>
          <w:tcPr>
            <w:tcW w:w="2921" w:type="pct"/>
            <w:tcBorders>
              <w:top w:val="nil"/>
              <w:bottom w:val="nil"/>
            </w:tcBorders>
            <w:noWrap/>
            <w:vAlign w:val="center"/>
          </w:tcPr>
          <w:p w14:paraId="53BA202D"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tcBorders>
              <w:top w:val="nil"/>
              <w:bottom w:val="nil"/>
            </w:tcBorders>
            <w:noWrap/>
            <w:vAlign w:val="center"/>
          </w:tcPr>
          <w:p w14:paraId="26714706"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(2.69)</w:t>
            </w:r>
          </w:p>
        </w:tc>
      </w:tr>
      <w:tr w:rsidR="006377B4" w:rsidRPr="00CE6A7D" w14:paraId="4EC510F2" w14:textId="77777777">
        <w:tc>
          <w:tcPr>
            <w:tcW w:w="2921" w:type="pct"/>
            <w:tcBorders>
              <w:top w:val="nil"/>
            </w:tcBorders>
            <w:noWrap/>
          </w:tcPr>
          <w:p w14:paraId="417B00EA"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Internet</w:t>
            </w:r>
          </w:p>
        </w:tc>
        <w:tc>
          <w:tcPr>
            <w:tcW w:w="2079" w:type="pct"/>
            <w:tcBorders>
              <w:top w:val="nil"/>
            </w:tcBorders>
            <w:noWrap/>
            <w:vAlign w:val="center"/>
          </w:tcPr>
          <w:p w14:paraId="26DEDCB0" w14:textId="049CB1A7" w:rsidR="006377B4" w:rsidRPr="00CE6A7D" w:rsidRDefault="00000000">
            <w:pPr>
              <w:widowControl/>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0.1</w:t>
            </w:r>
            <w:r w:rsidR="00701C88">
              <w:rPr>
                <w:rFonts w:ascii="Times New Roman" w:hAnsi="Times New Roman" w:hint="eastAsia"/>
                <w:szCs w:val="24"/>
              </w:rPr>
              <w:t>6</w:t>
            </w:r>
            <w:r w:rsidRPr="00CE6A7D">
              <w:rPr>
                <w:rFonts w:ascii="Times New Roman" w:hAnsi="Times New Roman"/>
                <w:szCs w:val="24"/>
              </w:rPr>
              <w:t>**</w:t>
            </w:r>
          </w:p>
        </w:tc>
      </w:tr>
      <w:tr w:rsidR="006377B4" w:rsidRPr="00CE6A7D" w14:paraId="47B05831" w14:textId="77777777">
        <w:tc>
          <w:tcPr>
            <w:tcW w:w="2921" w:type="pct"/>
            <w:noWrap/>
          </w:tcPr>
          <w:p w14:paraId="7927F8EA"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noWrap/>
            <w:vAlign w:val="center"/>
          </w:tcPr>
          <w:p w14:paraId="0D852385"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(0.04)</w:t>
            </w:r>
          </w:p>
        </w:tc>
      </w:tr>
      <w:tr w:rsidR="006377B4" w:rsidRPr="00CE6A7D" w14:paraId="1AEC0DF2" w14:textId="77777777">
        <w:tc>
          <w:tcPr>
            <w:tcW w:w="2921" w:type="pct"/>
            <w:noWrap/>
          </w:tcPr>
          <w:p w14:paraId="53343674"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Income</w:t>
            </w:r>
          </w:p>
        </w:tc>
        <w:tc>
          <w:tcPr>
            <w:tcW w:w="2079" w:type="pct"/>
            <w:noWrap/>
            <w:vAlign w:val="center"/>
          </w:tcPr>
          <w:p w14:paraId="1519D423" w14:textId="0A581443"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0.00**</w:t>
            </w:r>
          </w:p>
        </w:tc>
      </w:tr>
      <w:tr w:rsidR="006377B4" w:rsidRPr="00CE6A7D" w14:paraId="0101A2FD" w14:textId="77777777">
        <w:tc>
          <w:tcPr>
            <w:tcW w:w="2921" w:type="pct"/>
            <w:noWrap/>
          </w:tcPr>
          <w:p w14:paraId="6CDFBE79"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noWrap/>
            <w:vAlign w:val="center"/>
          </w:tcPr>
          <w:p w14:paraId="5E9B25AF"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(2.51)</w:t>
            </w:r>
          </w:p>
        </w:tc>
      </w:tr>
      <w:tr w:rsidR="006377B4" w:rsidRPr="00CE6A7D" w14:paraId="67A57FDC" w14:textId="77777777">
        <w:tc>
          <w:tcPr>
            <w:tcW w:w="2921" w:type="pct"/>
            <w:noWrap/>
          </w:tcPr>
          <w:p w14:paraId="36D6736A"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Fiscal</w:t>
            </w:r>
          </w:p>
        </w:tc>
        <w:tc>
          <w:tcPr>
            <w:tcW w:w="2079" w:type="pct"/>
            <w:noWrap/>
            <w:vAlign w:val="center"/>
          </w:tcPr>
          <w:p w14:paraId="5C16897E" w14:textId="63AEEAF3"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8.0</w:t>
            </w:r>
            <w:r w:rsidR="00701C88">
              <w:rPr>
                <w:rFonts w:ascii="Times New Roman" w:hAnsi="Times New Roman" w:hint="eastAsia"/>
                <w:szCs w:val="24"/>
              </w:rPr>
              <w:t>9</w:t>
            </w:r>
            <w:r w:rsidRPr="00CE6A7D">
              <w:rPr>
                <w:rFonts w:ascii="Times New Roman" w:hAnsi="Times New Roman"/>
                <w:szCs w:val="24"/>
              </w:rPr>
              <w:t>***</w:t>
            </w:r>
          </w:p>
        </w:tc>
      </w:tr>
      <w:tr w:rsidR="006377B4" w:rsidRPr="00CE6A7D" w14:paraId="654F44A3" w14:textId="77777777">
        <w:tc>
          <w:tcPr>
            <w:tcW w:w="2921" w:type="pct"/>
            <w:noWrap/>
          </w:tcPr>
          <w:p w14:paraId="53271A00"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noWrap/>
            <w:vAlign w:val="center"/>
          </w:tcPr>
          <w:p w14:paraId="1E1D4E3D"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(5.75)</w:t>
            </w:r>
          </w:p>
        </w:tc>
      </w:tr>
      <w:tr w:rsidR="006377B4" w:rsidRPr="00CE6A7D" w14:paraId="623DA608" w14:textId="77777777">
        <w:tc>
          <w:tcPr>
            <w:tcW w:w="2921" w:type="pct"/>
            <w:noWrap/>
          </w:tcPr>
          <w:p w14:paraId="2D09102F"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GDP_growth</w:t>
            </w:r>
          </w:p>
        </w:tc>
        <w:tc>
          <w:tcPr>
            <w:tcW w:w="2079" w:type="pct"/>
            <w:noWrap/>
            <w:vAlign w:val="center"/>
          </w:tcPr>
          <w:p w14:paraId="4FBEB54A" w14:textId="4878607E"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-5.34***</w:t>
            </w:r>
          </w:p>
        </w:tc>
      </w:tr>
      <w:tr w:rsidR="006377B4" w:rsidRPr="00CE6A7D" w14:paraId="19345CA9" w14:textId="77777777">
        <w:tc>
          <w:tcPr>
            <w:tcW w:w="2921" w:type="pct"/>
            <w:noWrap/>
          </w:tcPr>
          <w:p w14:paraId="72176C0D"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noWrap/>
            <w:vAlign w:val="center"/>
          </w:tcPr>
          <w:p w14:paraId="07992530"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(-3.62)</w:t>
            </w:r>
          </w:p>
        </w:tc>
      </w:tr>
      <w:tr w:rsidR="006377B4" w:rsidRPr="00CE6A7D" w14:paraId="2803EB6C" w14:textId="77777777">
        <w:tc>
          <w:tcPr>
            <w:tcW w:w="2921" w:type="pct"/>
            <w:noWrap/>
          </w:tcPr>
          <w:p w14:paraId="08D3780B"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GDP_structure</w:t>
            </w:r>
          </w:p>
        </w:tc>
        <w:tc>
          <w:tcPr>
            <w:tcW w:w="2079" w:type="pct"/>
            <w:noWrap/>
            <w:vAlign w:val="center"/>
          </w:tcPr>
          <w:p w14:paraId="33B0FDC3" w14:textId="72F6518F"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10.2</w:t>
            </w:r>
            <w:r w:rsidR="00701C88">
              <w:rPr>
                <w:rFonts w:ascii="Times New Roman" w:hAnsi="Times New Roman" w:hint="eastAsia"/>
                <w:szCs w:val="24"/>
              </w:rPr>
              <w:t>1</w:t>
            </w:r>
            <w:r w:rsidRPr="00CE6A7D">
              <w:rPr>
                <w:rFonts w:ascii="Times New Roman" w:hAnsi="Times New Roman"/>
                <w:szCs w:val="24"/>
              </w:rPr>
              <w:t>**</w:t>
            </w:r>
          </w:p>
        </w:tc>
      </w:tr>
      <w:tr w:rsidR="006377B4" w:rsidRPr="00CE6A7D" w14:paraId="079B1A01" w14:textId="77777777">
        <w:tc>
          <w:tcPr>
            <w:tcW w:w="2921" w:type="pct"/>
            <w:noWrap/>
            <w:vAlign w:val="center"/>
          </w:tcPr>
          <w:p w14:paraId="396B4FF2"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noWrap/>
            <w:vAlign w:val="center"/>
          </w:tcPr>
          <w:p w14:paraId="64E6DC37"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(2.15)</w:t>
            </w:r>
          </w:p>
        </w:tc>
      </w:tr>
      <w:tr w:rsidR="006377B4" w:rsidRPr="00CE6A7D" w14:paraId="65831AB8" w14:textId="77777777">
        <w:tc>
          <w:tcPr>
            <w:tcW w:w="2921" w:type="pct"/>
            <w:noWrap/>
            <w:vAlign w:val="center"/>
          </w:tcPr>
          <w:p w14:paraId="64413AA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Constant</w:t>
            </w:r>
          </w:p>
        </w:tc>
        <w:tc>
          <w:tcPr>
            <w:tcW w:w="2079" w:type="pct"/>
            <w:noWrap/>
            <w:vAlign w:val="center"/>
          </w:tcPr>
          <w:p w14:paraId="35750665" w14:textId="6EA3C113"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-0.30</w:t>
            </w:r>
          </w:p>
        </w:tc>
      </w:tr>
      <w:tr w:rsidR="006377B4" w:rsidRPr="00CE6A7D" w14:paraId="012935A0" w14:textId="77777777">
        <w:tc>
          <w:tcPr>
            <w:tcW w:w="2921" w:type="pct"/>
            <w:tcBorders>
              <w:bottom w:val="nil"/>
            </w:tcBorders>
            <w:noWrap/>
            <w:vAlign w:val="center"/>
          </w:tcPr>
          <w:p w14:paraId="71A4F05D"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tcBorders>
              <w:bottom w:val="nil"/>
            </w:tcBorders>
            <w:noWrap/>
            <w:vAlign w:val="center"/>
          </w:tcPr>
          <w:p w14:paraId="5FA612B9"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(-0.12)</w:t>
            </w:r>
          </w:p>
        </w:tc>
      </w:tr>
      <w:tr w:rsidR="006377B4" w:rsidRPr="00CE6A7D" w14:paraId="3556FAD8" w14:textId="77777777">
        <w:tc>
          <w:tcPr>
            <w:tcW w:w="2921" w:type="pct"/>
            <w:tcBorders>
              <w:top w:val="nil"/>
              <w:bottom w:val="nil"/>
            </w:tcBorders>
            <w:noWrap/>
            <w:vAlign w:val="center"/>
          </w:tcPr>
          <w:p w14:paraId="24FAFC9D" w14:textId="77777777" w:rsidR="006377B4" w:rsidRPr="00CE6A7D" w:rsidRDefault="006377B4">
            <w:pPr>
              <w:adjustRightInd w:val="0"/>
              <w:snapToGrid w:val="0"/>
              <w:spacing w:beforeLines="20" w:before="48" w:afterLines="20" w:after="48"/>
              <w:jc w:val="center"/>
              <w:rPr>
                <w:rFonts w:ascii="Times New Roman" w:hAnsi="Times New Roman"/>
                <w:szCs w:val="24"/>
              </w:rPr>
            </w:pPr>
          </w:p>
        </w:tc>
        <w:tc>
          <w:tcPr>
            <w:tcW w:w="2079" w:type="pct"/>
            <w:tcBorders>
              <w:top w:val="nil"/>
              <w:bottom w:val="nil"/>
            </w:tcBorders>
            <w:noWrap/>
            <w:vAlign w:val="center"/>
          </w:tcPr>
          <w:p w14:paraId="4BB9E36F" w14:textId="77777777" w:rsidR="006377B4" w:rsidRPr="00CE6A7D" w:rsidRDefault="006377B4">
            <w:pPr>
              <w:adjustRightInd w:val="0"/>
              <w:snapToGrid w:val="0"/>
              <w:spacing w:beforeLines="20" w:before="48" w:afterLines="20" w:after="48"/>
              <w:jc w:val="center"/>
              <w:rPr>
                <w:rFonts w:ascii="Times New Roman" w:hAnsi="Times New Roman"/>
                <w:szCs w:val="24"/>
              </w:rPr>
            </w:pPr>
          </w:p>
        </w:tc>
      </w:tr>
      <w:tr w:rsidR="006377B4" w:rsidRPr="00CE6A7D" w14:paraId="0D61B343" w14:textId="77777777">
        <w:tc>
          <w:tcPr>
            <w:tcW w:w="2921" w:type="pct"/>
            <w:tcBorders>
              <w:top w:val="nil"/>
              <w:bottom w:val="nil"/>
            </w:tcBorders>
            <w:noWrap/>
            <w:vAlign w:val="center"/>
          </w:tcPr>
          <w:p w14:paraId="64E206A2"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Observations</w:t>
            </w:r>
          </w:p>
        </w:tc>
        <w:tc>
          <w:tcPr>
            <w:tcW w:w="2079" w:type="pct"/>
            <w:tcBorders>
              <w:top w:val="nil"/>
              <w:bottom w:val="nil"/>
            </w:tcBorders>
            <w:noWrap/>
            <w:vAlign w:val="center"/>
          </w:tcPr>
          <w:p w14:paraId="4E2570B5"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196</w:t>
            </w:r>
          </w:p>
        </w:tc>
      </w:tr>
      <w:tr w:rsidR="006377B4" w:rsidRPr="00CE6A7D" w14:paraId="7750B5DF" w14:textId="77777777">
        <w:tc>
          <w:tcPr>
            <w:tcW w:w="2921" w:type="pct"/>
            <w:tcBorders>
              <w:top w:val="nil"/>
              <w:bottom w:val="single" w:sz="12" w:space="0" w:color="auto"/>
            </w:tcBorders>
            <w:noWrap/>
            <w:vAlign w:val="center"/>
          </w:tcPr>
          <w:p w14:paraId="7826CD34"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lastRenderedPageBreak/>
              <w:t>R-squared</w:t>
            </w:r>
          </w:p>
        </w:tc>
        <w:tc>
          <w:tcPr>
            <w:tcW w:w="2079" w:type="pct"/>
            <w:tcBorders>
              <w:top w:val="nil"/>
              <w:bottom w:val="single" w:sz="12" w:space="0" w:color="auto"/>
            </w:tcBorders>
            <w:noWrap/>
            <w:vAlign w:val="center"/>
          </w:tcPr>
          <w:p w14:paraId="039B491E" w14:textId="77777777" w:rsidR="006377B4" w:rsidRPr="00CE6A7D" w:rsidRDefault="00000000">
            <w:pPr>
              <w:adjustRightInd w:val="0"/>
              <w:snapToGrid w:val="0"/>
              <w:spacing w:beforeLines="20" w:before="48" w:afterLines="20" w:after="48"/>
              <w:jc w:val="center"/>
              <w:rPr>
                <w:rFonts w:ascii="Times New Roman" w:hAnsi="Times New Roman"/>
                <w:szCs w:val="24"/>
              </w:rPr>
            </w:pPr>
            <w:r w:rsidRPr="00CE6A7D">
              <w:rPr>
                <w:rFonts w:ascii="Times New Roman" w:hAnsi="Times New Roman"/>
                <w:szCs w:val="24"/>
              </w:rPr>
              <w:t>0.98</w:t>
            </w:r>
          </w:p>
        </w:tc>
      </w:tr>
    </w:tbl>
    <w:p w14:paraId="6E5E3222" w14:textId="77777777" w:rsidR="006377B4" w:rsidRPr="00CE6A7D" w:rsidRDefault="00000000">
      <w:pPr>
        <w:adjustRightInd w:val="0"/>
        <w:snapToGrid w:val="0"/>
        <w:spacing w:beforeLines="50" w:before="120" w:afterLines="50" w:after="120"/>
        <w:rPr>
          <w:rFonts w:ascii="Times New Roman" w:eastAsia="黑体" w:hAnsi="Times New Roman"/>
          <w:szCs w:val="24"/>
        </w:rPr>
      </w:pPr>
      <w:r w:rsidRPr="00CE6A7D">
        <w:rPr>
          <w:rFonts w:ascii="Times New Roman" w:eastAsia="黑体" w:hAnsi="Times New Roman"/>
          <w:szCs w:val="24"/>
        </w:rPr>
        <w:t>Note: * indicates that the statistic is significant in the level of 10% of significance; ** indicates that the statistic is significant in the level of 5% of significance; *** indicates that the statistic is significant in the level of 1% of significance; the value in brackets is t.</w:t>
      </w:r>
    </w:p>
    <w:p w14:paraId="2EB62196" w14:textId="0D4DC3AE"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According to the result of empirical study with the impact of income level considered, the modified model shows that internet popularization degree in rural areas of a province with higher per capital income of rural resident has more impact on the development of rural finance, and there is positive correction between the factors. The result indicates that the internet popularization in rural areas with higher income level of rural residents </w:t>
      </w:r>
      <w:r w:rsidR="005D4E94" w:rsidRPr="005D4E94">
        <w:rPr>
          <w:rFonts w:ascii="Times New Roman" w:hAnsi="Times New Roman"/>
          <w:szCs w:val="24"/>
        </w:rPr>
        <w:t>exhibits a stronger positive correlation with</w:t>
      </w:r>
      <w:r w:rsidRPr="00CE6A7D">
        <w:rPr>
          <w:rFonts w:ascii="Times New Roman" w:hAnsi="Times New Roman"/>
          <w:szCs w:val="24"/>
        </w:rPr>
        <w:t xml:space="preserve"> the development of rural finance. To a certain extent, the case may be explained as follows: Income level of rural residents is a way for rural internet popularization degree to affect the development of rural finance. In other words, </w:t>
      </w:r>
      <w:r w:rsidR="00F154C7">
        <w:rPr>
          <w:rFonts w:ascii="Times New Roman" w:hAnsi="Times New Roman" w:hint="eastAsia"/>
          <w:szCs w:val="24"/>
        </w:rPr>
        <w:t>t</w:t>
      </w:r>
      <w:r w:rsidR="00F154C7" w:rsidRPr="00F154C7">
        <w:rPr>
          <w:rFonts w:ascii="Times New Roman" w:hAnsi="Times New Roman"/>
          <w:szCs w:val="24"/>
        </w:rPr>
        <w:t>he positive association between internet popularization and rural finance is stronger in regions with higher income levels.</w:t>
      </w:r>
      <w:r w:rsidRPr="00CE6A7D">
        <w:rPr>
          <w:rFonts w:ascii="Times New Roman" w:hAnsi="Times New Roman"/>
          <w:szCs w:val="24"/>
        </w:rPr>
        <w:t xml:space="preserve"> In the model, the independent variable, development level of rural finance, is positively correlated to local agriculture-related financial expenditure, negatively correlated to GDP growth rate and positively correlated to GDP structure, which is consistent with the foresaid empirical result. </w:t>
      </w:r>
    </w:p>
    <w:p w14:paraId="1C334C3D" w14:textId="77777777" w:rsidR="006377B4" w:rsidRPr="00CE6A7D" w:rsidRDefault="00000000">
      <w:pPr>
        <w:keepNext/>
        <w:keepLines/>
        <w:adjustRightInd w:val="0"/>
        <w:snapToGrid w:val="0"/>
        <w:spacing w:beforeLines="50" w:before="120" w:afterLines="50" w:after="120"/>
        <w:jc w:val="left"/>
        <w:outlineLvl w:val="1"/>
        <w:rPr>
          <w:rFonts w:ascii="Times New Roman" w:eastAsia="黑体" w:hAnsi="Times New Roman"/>
          <w:b/>
          <w:bCs/>
          <w:szCs w:val="24"/>
        </w:rPr>
      </w:pPr>
      <w:bookmarkStart w:id="175" w:name="_Toc513558619"/>
      <w:bookmarkStart w:id="176" w:name="_Toc520550330"/>
      <w:bookmarkStart w:id="177" w:name="_Toc4938646"/>
      <w:r w:rsidRPr="00CE6A7D">
        <w:rPr>
          <w:rFonts w:ascii="Times New Roman" w:eastAsia="黑体" w:hAnsi="Times New Roman"/>
          <w:b/>
          <w:bCs/>
          <w:szCs w:val="24"/>
        </w:rPr>
        <w:t>6.5</w:t>
      </w:r>
      <w:bookmarkEnd w:id="175"/>
      <w:r w:rsidRPr="00CE6A7D">
        <w:rPr>
          <w:rFonts w:ascii="Times New Roman" w:eastAsia="黑体" w:hAnsi="Times New Roman"/>
          <w:b/>
          <w:bCs/>
          <w:szCs w:val="24"/>
        </w:rPr>
        <w:t xml:space="preserve"> Summary</w:t>
      </w:r>
      <w:bookmarkEnd w:id="176"/>
      <w:r w:rsidRPr="00CE6A7D">
        <w:rPr>
          <w:rFonts w:ascii="Times New Roman" w:eastAsia="黑体" w:hAnsi="Times New Roman"/>
          <w:b/>
          <w:bCs/>
          <w:szCs w:val="24"/>
        </w:rPr>
        <w:t xml:space="preserve"> of Empirical Study</w:t>
      </w:r>
      <w:bookmarkEnd w:id="177"/>
    </w:p>
    <w:p w14:paraId="77008458" w14:textId="77777777" w:rsidR="006377B4" w:rsidRPr="00CE6A7D" w:rsidRDefault="00000000">
      <w:pPr>
        <w:adjustRightInd w:val="0"/>
        <w:snapToGrid w:val="0"/>
        <w:spacing w:beforeLines="50" w:before="120" w:afterLines="50" w:after="120" w:line="480" w:lineRule="atLeast"/>
        <w:rPr>
          <w:rFonts w:ascii="Times New Roman" w:hAnsi="Times New Roman"/>
          <w:szCs w:val="24"/>
        </w:rPr>
        <w:ind w:left="720" w:hanging="720"/>
      </w:pPr>
      <w:r w:rsidRPr="00CE6A7D">
        <w:rPr>
          <w:rFonts w:ascii="Times New Roman" w:hAnsi="Times New Roman"/>
          <w:szCs w:val="24"/>
        </w:rPr>
        <w:t xml:space="preserve">Based on the empirical analysis conducted based on fixed effects model of panel data of rural internet popularization degree, credit data of rural financial institution, and data of economy, finance and society in 29 provinces and municipalities in China during the eight years from 2009 to 2016, the author draws a conclusion as follows: </w:t>
      </w:r>
    </w:p>
    <w:p w14:paraId="69E2090B" w14:textId="2F9B59BB"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The development level of rural finance is positively correlated with the internet penetration rate among rural residents in various provinces nationwide, which is consistent with the theoretical hypothesis discussed earlier. In other words, the widespread adoption of internet and digital technology in rural areas and among rural households </w:t>
      </w:r>
      <w:r w:rsidR="008765FB">
        <w:rPr>
          <w:rFonts w:ascii="Times New Roman" w:hAnsi="Times New Roman"/>
          <w:szCs w:val="24"/>
        </w:rPr>
        <w:t>is a significant factor associated with</w:t>
      </w:r>
      <w:r w:rsidRPr="00CE6A7D">
        <w:rPr>
          <w:rFonts w:ascii="Times New Roman" w:hAnsi="Times New Roman"/>
          <w:szCs w:val="24"/>
        </w:rPr>
        <w:t xml:space="preserve"> the positive development of rural finance. Further research reveals that in regions with higher per capita income levels among rural households, the positive </w:t>
      </w:r>
      <w:r w:rsidR="00124248" w:rsidRPr="00124248">
        <w:rPr>
          <w:rFonts w:ascii="Times New Roman" w:hAnsi="Times New Roman"/>
          <w:szCs w:val="24"/>
        </w:rPr>
        <w:t>association</w:t>
      </w:r>
      <w:r w:rsidRPr="00CE6A7D">
        <w:rPr>
          <w:rFonts w:ascii="Times New Roman" w:hAnsi="Times New Roman"/>
          <w:szCs w:val="24"/>
        </w:rPr>
        <w:t xml:space="preserve"> of internet adoption among rural residents on the development of rural finance is even stronger. This phenomenon can be explained primarily from three perspectives. </w:t>
      </w:r>
    </w:p>
    <w:p w14:paraId="1F81EC8D"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Firstly, popularization and promotion of digital technology in rural areas and among rural residents is helpful for financial institutions to reduce transaction cost of rural financial service. As rural areas are often remote and lack of information communication and scale effect, the development of rural finance in rural areas often costs more than in urban areas. Internet popularization may reduce the client-obtaining cost for credit services and allow rural residents to obtain first-hand financial services and advice without having to go outside. Meanwhile, internet popularization is also helpful for financial institutions to save time cost for the approval process and subsequent management cost, which effectively reduces the transaction cost of rural financial services, thus pushing forward the development of rural finance. </w:t>
      </w:r>
    </w:p>
    <w:p w14:paraId="565C92DF"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Secondly, application of digital technology may reduce the chance of information asymmetry before and after financial transaction. Availability and accuracy of information about rural residents is always the difficult point of rural financial services. Internet technology may help financial institutions to open up the black box of rural resident information and obtain, in more angles and more extensive scope, the information which is hard to access to with traditional credit measures, thus reducing the chance of information asymmetry, facilitating financial institutions in screening out credit clients and realizing effective risk control. Generally, internet popularization makes information about rural residents more transparent and reduces the chance of information asymmetry before and after rural financial transactions. </w:t>
      </w:r>
    </w:p>
    <w:p w14:paraId="387B50F3" w14:textId="77777777"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Thirdly, the popularization of internet and digital technology in rural areas and among rural </w:t>
      </w:r>
      <w:r w:rsidRPr="00CE6A7D">
        <w:rPr>
          <w:rFonts w:ascii="Times New Roman" w:hAnsi="Times New Roman"/>
          <w:szCs w:val="24"/>
        </w:rPr>
        <w:lastRenderedPageBreak/>
        <w:t>residents may change rural residents’ way to choose credit services and their will of obtaining financial services, push rural residents to shift the mode of borrowing from individuals or privately-owned institutions to the mode of seeking for more formal and convenient financial services. This will change the subjective demand for the development of rural financial services.</w:t>
      </w:r>
    </w:p>
    <w:p w14:paraId="6A59272B" w14:textId="23568B97" w:rsidR="007005FA" w:rsidRDefault="007005FA">
      <w:pPr>
        <w:adjustRightInd w:val="0"/>
        <w:snapToGrid w:val="0"/>
        <w:spacing w:beforeLines="50" w:before="120" w:afterLines="50" w:after="120"/>
        <w:rPr>
          <w:rFonts w:ascii="Times New Roman" w:hAnsi="Times New Roman" w:hint="eastAsia"/>
          <w:szCs w:val="24"/>
        </w:rPr>
      </w:pPr>
      <w:r w:rsidRPr="007005FA">
        <w:rPr>
          <w:rFonts w:ascii="Times New Roman" w:hAnsi="Times New Roman"/>
          <w:szCs w:val="24"/>
        </w:rPr>
        <w:t>Finally, it is worth noting that beyond the quantitative economic indicators included in our model, the regional heterogeneity in government support policies is also a crucial non-negligible factor. While our model controls for agriculture-related fiscal expenditure, the significant differences in rural finance development across provinces (e.g., the disparity between coastal developed regions and inland regions) may also be partially attributed to unobserved variations in local government efficiency and the intensity of policy implementation. The proactive role of local governments in establishing digital platforms, fostering a credit environment, and promoting digital literacy likely acts as a catalyst that amplifies the positive link between digital technology and rural finance, although these 'soft' policy factors are difficult to quantify explicitly in the regression model.</w:t>
      </w:r>
    </w:p>
    <w:p w14:paraId="37258B05" w14:textId="7BD2434B" w:rsidR="008A7570" w:rsidRPr="006872CC" w:rsidRDefault="008A7570">
      <w:pPr>
        <w:adjustRightInd w:val="0"/>
        <w:snapToGrid w:val="0"/>
        <w:spacing w:beforeLines="50" w:before="120" w:afterLines="50" w:after="120"/>
        <w:rPr>
          <w:rFonts w:ascii="Times New Roman" w:hAnsi="Times New Roman"/>
          <w:szCs w:val="24"/>
        </w:rPr>
      </w:pPr>
      <w:r w:rsidRPr="006872CC">
        <w:rPr>
          <w:rFonts w:ascii="Times New Roman" w:hAnsi="Times New Roman"/>
          <w:szCs w:val="24"/>
        </w:rPr>
        <w:t xml:space="preserve">For instance, developed provinces like Jiangsu have established market-oriented mechanisms such as the 'Provincial Inclusive Finance Risk Compensation Fund' (e.g., 'Su Nong Dai') and integrated financial data platforms, which act as powerful catalysts for digital adoption. In contrast, less developed regions </w:t>
      </w:r>
      <w:r w:rsidR="00901C5C">
        <w:rPr>
          <w:rFonts w:ascii="Times New Roman" w:hAnsi="Times New Roman" w:hint="eastAsia"/>
          <w:szCs w:val="24"/>
        </w:rPr>
        <w:t xml:space="preserve">, such as Xinjiang, </w:t>
      </w:r>
      <w:r w:rsidRPr="006872CC">
        <w:rPr>
          <w:rFonts w:ascii="Times New Roman" w:hAnsi="Times New Roman"/>
          <w:szCs w:val="24"/>
        </w:rPr>
        <w:t>may rely more on traditional direct subsidies and lack such digital infrastructure. These 'soft' policy factors likely amplify the positive link between digital technology and rural finance, even though they are difficult to quantify explicitly in the regression model.</w:t>
      </w:r>
    </w:p>
    <w:p w14:paraId="6DDD4F3E" w14:textId="5F400C52" w:rsidR="006377B4" w:rsidRPr="00CE6A7D" w:rsidRDefault="00000000">
      <w:pPr>
        <w:adjustRightInd w:val="0"/>
        <w:snapToGrid w:val="0"/>
        <w:spacing w:beforeLines="50" w:before="120" w:afterLines="50" w:after="120"/>
        <w:rPr>
          <w:rFonts w:ascii="Times New Roman" w:hAnsi="Times New Roman"/>
          <w:szCs w:val="24"/>
        </w:rPr>
      </w:pPr>
      <w:r w:rsidRPr="00CE6A7D">
        <w:rPr>
          <w:rFonts w:ascii="Times New Roman" w:hAnsi="Times New Roman"/>
          <w:szCs w:val="24"/>
        </w:rPr>
        <w:t xml:space="preserve">In the study, the author verifies the positive effect of internet and digital popularization in rural areas and among rural residents on the development of rural finance, laying a creditable demonstration foundation for the in-depth study on function of internet technology on the effective development of rural finance. </w:t>
      </w:r>
    </w:p>
    <w:p w14:paraId="5E35FCFA" w14:textId="77777777" w:rsidR="006377B4" w:rsidRPr="00CE6A7D" w:rsidRDefault="006377B4">
      <w:pPr>
        <w:adjustRightInd w:val="0"/>
        <w:snapToGrid w:val="0"/>
        <w:spacing w:beforeLines="50" w:before="120" w:afterLines="50" w:after="120"/>
        <w:rPr>
          <w:rFonts w:ascii="Times New Roman" w:hAnsi="Times New Roman"/>
          <w:szCs w:val="24"/>
        </w:rPr>
      </w:pPr>
      <w:bookmarkStart w:id="178" w:name="OLE_LINK142"/>
      <w:bookmarkStart w:id="179" w:name="_Toc520550377"/>
      <w:bookmarkStart w:id="180" w:name="OLE_LINK143"/>
      <w:bookmarkEnd w:id="80"/>
    </w:p>
    <w:p w14:paraId="5836DB9C" w14:textId="77777777" w:rsidR="006377B4" w:rsidRPr="00CE6A7D" w:rsidRDefault="006377B4">
      <w:pPr>
        <w:pStyle w:val="1"/>
        <w:rPr>
          <w:rFonts w:ascii="Times New Roman" w:hAnsi="Times New Roman" w:cs="Times New Roman"/>
          <w:sz w:val="24"/>
          <w:szCs w:val="24"/>
          <w:lang w:val="en-US"/>
        </w:rPr>
        <w:sectPr w:rsidR="006377B4" w:rsidRPr="00CE6A7D">
          <w:headerReference w:type="default" r:id="rId20"/>
          <w:footerReference w:type="default" r:id="rId21"/>
          <w:footnotePr>
            <w:numFmt w:val="decimalEnclosedCircleChinese"/>
          </w:footnotePr>
          <w:pgSz w:w="12240" w:h="15840"/>
          <w:pgMar w:top="1440" w:right="1440" w:bottom="1440" w:left="2160" w:header="720" w:footer="1152" w:gutter="0"/>
          <w:cols w:space="425"/>
          <w:docGrid w:linePitch="326"/>
        </w:sectPr>
      </w:pPr>
      <w:bookmarkStart w:id="181" w:name="OLE_LINK144"/>
      <w:bookmarkEnd w:id="178"/>
      <w:bookmarkEnd w:id="179"/>
      <w:bookmarkEnd w:id="180"/>
    </w:p>
    <w:p w14:paraId="4B93D2E0" w14:textId="77777777" w:rsidR="006377B4" w:rsidRPr="00CE6A7D" w:rsidRDefault="00000000">
      <w:pPr>
        <w:pStyle w:val="Heading1"/>
        <w:spacing w:before="156" w:after="156"/>
        <w:rPr>
          <w:rFonts w:ascii="Times New Roman" w:eastAsia="黑体" w:hAnsi="Times New Roman" w:cs="Times New Roman"/>
          <w:sz w:val="24"/>
          <w:szCs w:val="24"/>
          <w:lang w:val="en-US"/>
        </w:rPr>
      </w:pPr>
      <w:bookmarkStart w:id="182" w:name="_Toc4938647"/>
      <w:r w:rsidRPr="00CE6A7D">
        <w:rPr>
          <w:rFonts w:ascii="Times New Roman" w:hAnsi="Times New Roman" w:cs="Times New Roman"/>
          <w:sz w:val="24"/>
          <w:szCs w:val="24"/>
          <w:lang w:val="en-US"/>
        </w:rPr>
        <w:lastRenderedPageBreak/>
        <w:t xml:space="preserve">CHAPTER 7</w:t>
      </w:r>
      <w:bookmarkEnd w:id="182"/>
      <w:r w:rsidRPr="00CE6A7D">
        <w:rPr>
          <w:rFonts w:ascii="Times New Roman" w:hAnsi="Times New Roman" w:cs="Times New Roman"/>
          <w:sz w:val="24"/>
          <w:szCs w:val="24"/>
          <w:lang w:val="en-US"/>
        </w:rPr>
        <w:t>THE CURRENT STATUS OF THE APPLICATION OF DIGITAL TECHNOLOGY IN RURAL FINANCIAL DEVELOPMENT</w:t>
      </w:r>
    </w:p>
    <w:p w14:paraId="010DC81A" w14:textId="77777777" w:rsidR="006377B4" w:rsidRPr="00CE6A7D" w:rsidRDefault="00000000">
      <w:pPr>
        <w:adjustRightInd w:val="0"/>
        <w:snapToGrid w:val="0"/>
        <w:spacing w:beforeLines="50" w:before="156" w:afterLines="50" w:after="156"/>
        <w:rPr>
          <w:rFonts w:ascii="Times New Roman" w:hAnsi="Times New Roman"/>
          <w:szCs w:val="24"/>
        </w:rPr>
      </w:pPr>
      <w:bookmarkStart w:id="183" w:name="OLE_LINK145"/>
      <w:bookmarkStart w:id="184" w:name="_Hlk4509061"/>
      <w:bookmarkStart w:id="185" w:name="OLE_LINK146"/>
      <w:bookmarkEnd w:id="181"/>
      <w:r w:rsidRPr="00CE6A7D">
        <w:rPr>
          <w:rFonts w:ascii="Times New Roman" w:hAnsi="Times New Roman"/>
          <w:szCs w:val="24"/>
        </w:rPr>
        <w:t>Based on the empirical research findings mentioned earlier, this chapter will further analyze how digital technology promotes rural finance development at the practical application level. It will specifically discuss the advantages of these applications, the application models, and the current issues in the application phase.</w:t>
      </w:r>
    </w:p>
    <w:p w14:paraId="08C23011"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 xml:space="preserve">According to Xie Ping, Zou Chuanwei, and Liu Haier (2014), digital finance can be categorized into six forms, including financial digitization (such as online banks, mobile banking, online securities companies, online insurance companies, online financial trading platforms, and online sales of financial products), mobile payments and third-party payments, digital currencies, credit scoring and online loans based on big data, P2P online loans, and crowdfunding. Each of these different forms of digital finance has unique characteristics and can contribute to the inclusive development of rural finance at various levels. </w:t>
      </w:r>
    </w:p>
    <w:p w14:paraId="1CBAAC82"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eastAsia="黑体" w:hAnsi="Times New Roman"/>
          <w:b/>
          <w:bCs/>
          <w:szCs w:val="24"/>
        </w:rPr>
        <w:t>7.1 The Advantages of the Application of Digital Technology in Rural Financial Development</w:t>
      </w:r>
    </w:p>
    <w:bookmarkEnd w:id="183"/>
    <w:bookmarkEnd w:id="184"/>
    <w:bookmarkEnd w:id="185"/>
    <w:p w14:paraId="4078BC46"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The development of rural finance needs to overcome the financial exclusion caused by accessibility barriers. Digital finance leverages its advantages primarily in four ways to overcome traditional barriers in rural financial services:</w:t>
      </w:r>
    </w:p>
    <w:p w14:paraId="72DB9EBC" w14:textId="77777777" w:rsidR="006377B4" w:rsidRPr="00CE6A7D" w:rsidRDefault="00000000">
      <w:pPr>
        <w:numPr>
          <w:ilvl w:val="0"/>
          <w:numId w:val="2"/>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Digital platforms help improve rural financial infrastructure.</w:t>
      </w:r>
    </w:p>
    <w:p w14:paraId="6E657799" w14:textId="77777777" w:rsidR="006377B4" w:rsidRPr="00CE6A7D" w:rsidRDefault="00000000">
      <w:pPr>
        <w:numPr>
          <w:ilvl w:val="0"/>
          <w:numId w:val="2"/>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Digital finance enhances the accessibility of financial services for rural households.</w:t>
      </w:r>
    </w:p>
    <w:p w14:paraId="45AA189A" w14:textId="44E5EDEA" w:rsidR="006377B4" w:rsidRPr="00CE6A7D" w:rsidRDefault="00000000">
      <w:pPr>
        <w:numPr>
          <w:ilvl w:val="0"/>
          <w:numId w:val="2"/>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 xml:space="preserve">Digital finance </w:t>
      </w:r>
      <w:r w:rsidR="008765FB">
        <w:rPr>
          <w:rFonts w:ascii="Times New Roman" w:hAnsi="Times New Roman"/>
          <w:szCs w:val="24"/>
        </w:rPr>
        <w:t>is a significant factor associated with</w:t>
      </w:r>
      <w:r w:rsidRPr="00CE6A7D">
        <w:rPr>
          <w:rFonts w:ascii="Times New Roman" w:hAnsi="Times New Roman"/>
          <w:szCs w:val="24"/>
        </w:rPr>
        <w:t xml:space="preserve"> reducing the costs associated with rural financial services.</w:t>
      </w:r>
    </w:p>
    <w:p w14:paraId="297E94B4" w14:textId="77777777" w:rsidR="006377B4" w:rsidRPr="00CE6A7D" w:rsidRDefault="00000000">
      <w:pPr>
        <w:numPr>
          <w:ilvl w:val="0"/>
          <w:numId w:val="2"/>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Digital technology aids in enhancing the regulatory capacity of rural finance.</w:t>
      </w:r>
    </w:p>
    <w:p w14:paraId="781B7F2D"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eastAsia="黑体" w:hAnsi="Times New Roman"/>
          <w:b/>
          <w:bCs/>
          <w:szCs w:val="24"/>
        </w:rPr>
        <w:t>7.1.1 Enhancing Rural Financial Infrastructure</w:t>
      </w:r>
    </w:p>
    <w:p w14:paraId="51EACD9E" w14:textId="77777777" w:rsidR="006377B4" w:rsidRPr="00CE6A7D" w:rsidRDefault="00000000">
      <w:pPr>
        <w:adjustRightInd w:val="0"/>
        <w:snapToGrid w:val="0"/>
        <w:spacing w:beforeLines="50" w:before="156" w:afterLines="50" w:after="156"/>
        <w:rPr>
          <w:rFonts w:ascii="Times New Roman" w:hAnsi="Times New Roman"/>
          <w:szCs w:val="24"/>
        </w:rPr>
      </w:pPr>
      <w:bookmarkStart w:id="186" w:name="OLE_LINK148"/>
      <w:bookmarkStart w:id="187" w:name="OLE_LINK147"/>
      <w:r w:rsidRPr="00CE6A7D">
        <w:rPr>
          <w:rFonts w:ascii="Times New Roman" w:hAnsi="Times New Roman"/>
          <w:szCs w:val="24"/>
        </w:rPr>
        <w:t>The characteristics of "small, scattered, and remote" natural villages in rural areas have resulted in a fundamental lack of information, which is one of the root causes of the underdevelopment of rural finance. To address this problem, there are primarily two approaches: the establishment of physical infrastructure and the introduction of mobile digital platforms. This study believes that the development of digital finance can alleviate the information scarcity caused by geographical challenges, improving rural financial infrastructure at a lower cost. The following sections will use the rapidly expanding mobile digital platform and the ongoing development of the rural household credit network as examples to illustrate the advantages of digital technology in promoting rural financial development.</w:t>
      </w:r>
    </w:p>
    <w:p w14:paraId="37DF125F"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 Promotion of Mobile Digital Platforms:</w:t>
      </w:r>
    </w:p>
    <w:p w14:paraId="03D0968A"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 xml:space="preserve">1. Promotion of Information Exchange through Mature Technology: One of the fundamental issues causing the underdevelopment of rural finance is the lack of information due to the characteristics of natural villages in rural areas, which are often small, scattered, and remote. This leads to difficulties in establishing rural financial infrastructure, resulting in inadequate information flow between both the supply and demand sides of financial services. To address the information scarcity caused by these geographical challenges, it is essential to find a means of information exchange </w:t>
      </w:r>
      <w:r w:rsidRPr="00CE6A7D">
        <w:rPr>
          <w:rFonts w:ascii="Times New Roman" w:hAnsi="Times New Roman"/>
          <w:szCs w:val="24"/>
        </w:rPr>
        <w:lastRenderedPageBreak/>
        <w:t>that is not restricted by geographical location. Mobile digital technology, which is not constrained by geography, facilitates communication and information exchange between points and multiple locations at any distance. Moreover, rural wireless communication networks have achieved nearly full coverage, and mobile payment technology is relatively mature. These factors can significantly enhance information exchange in rural financial services. Given the rapid development of information technology, a global information revolution is underway. By promoting the use of mobile digital platforms in financial services, we can enable rural residents to be a part of this information revolution, gradually digitizing their lives in rural areas and enriching financial services related to agriculture.</w:t>
      </w:r>
    </w:p>
    <w:p w14:paraId="742BDF4E" w14:textId="77777777" w:rsidR="006377B4" w:rsidRPr="00CE6A7D" w:rsidRDefault="00000000">
      <w:pPr>
        <w:numPr>
          <w:ilvl w:val="0"/>
          <w:numId w:val="1"/>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Reduction of Costs in Non-Physical Platforms: The cost and convenience of providing and accessing financial services through mobile digital platforms are significantly lower than traditional physical platforms. In terms of service provision, there is no need to establish physical financial branches. Instead, services are offered through self-service platforms, saving expenses related to leasing physical spaces, equipment wear and tear, and staff salaries. The cost of mobile digital platforms is approximately 85% lower than that of traditional counter transactions. Additionally, rural residents can access convenient financial services from the comfort of their homes, eliminating the need for complicated transportation and long queues. Furthermore, digital financial services not only include the "big three" rural financial services like savings, transfers, and remittances but also offer a diverse range of services such as online shopping, wealth management, mutual fund investments, crowdfunding, etc. This diversification reduces transaction costs, enhances information transparency and symmetry, and allows rural residents to access a broader range of financial services at lower costs.</w:t>
      </w:r>
    </w:p>
    <w:p w14:paraId="5222B5DC" w14:textId="77777777" w:rsidR="006377B4" w:rsidRPr="00CE6A7D" w:rsidRDefault="00000000">
      <w:pPr>
        <w:numPr>
          <w:ilvl w:val="0"/>
          <w:numId w:val="1"/>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Rapid Promotion Leading to the Transformation of Rural Financial Service Models: China's rural areas are already well-equipped to promote mobile digital financial platforms. In terms of mobile digital financial platform clients, rural areas have high and rapidly growing rates of digital penetration. The number of rural mobile internet users in China is increasing annually, and the conditions for expanding mobile digital platforms to clients are already in place. On the supply side, traditional financial institutions are actively transitioning to digital networks. Large state-owned banks such as Industrial and Commercial Bank and China Merchants Bank have already established digital customer service platforms. Furthermore, with the rapid proliferation of smartphones and digital technology in rural areas, the rural financial services market is expanding. Agricultural financial products are becoming more innovative in terms of targeting, breadth, and depth of services, prompting traditional financial institutions like rural credit cooperatives to transition. The rural financial industry is entering a period of rapid development, driving the transformation of rural financial service models, which, in turn, provides strong support for rural economic development and national urbanization efforts.</w:t>
      </w:r>
    </w:p>
    <w:p w14:paraId="18A7A2F3"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 summary, mobile digital platforms serve as the foundation of rural finance with mature technology, lower costs, and ease of promotion. Although the development of rural financial infrastructure in China has received significant support from the government, there are still many deficiencies. Mobile digital financial platforms are needed as a complementary solution. Furthermore, to promote inclusive rural economic development and ensure the synchronous development of rural and urban finance, the establishment of mobile digital financial platforms is essential.</w:t>
      </w:r>
    </w:p>
    <w:p w14:paraId="7222F893"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lastRenderedPageBreak/>
        <w:t>II. Establishment of Rural Household Credit Networks:</w:t>
      </w:r>
    </w:p>
    <w:p w14:paraId="42A7175D" w14:textId="77777777" w:rsidR="006377B4" w:rsidRPr="00CE6A7D" w:rsidRDefault="00000000">
      <w:pPr>
        <w:adjustRightInd w:val="0"/>
        <w:snapToGrid w:val="0"/>
        <w:spacing w:beforeLines="50" w:before="156" w:afterLines="50" w:after="156" w:line="480" w:lineRule="atLeast"/>
        <w:rPr>
          <w:rFonts w:ascii="Times New Roman" w:hAnsi="Times New Roman"/>
          <w:szCs w:val="24"/>
        </w:rPr>
        <w:ind w:left="720" w:hanging="720"/>
      </w:pPr>
      <w:r w:rsidRPr="00CE6A7D">
        <w:rPr>
          <w:rFonts w:ascii="Times New Roman" w:hAnsi="Times New Roman"/>
          <w:szCs w:val="24"/>
        </w:rPr>
        <w:t>In China, the traditional credit reporting system is primarily led by the People's Bank of China. Currently, there are credit reporting systems for both enterprises and individuals. However, these systems only cover a limited group of people who have had credit relationships with banks. The coverage is narrow, and the credit records are incomplete. Notably, 23% of the data in these systems come from urban residents, leaving a significant portion of the rural population unaccounted for. As of the end of 2015, only around 160 million rural households had established credit profiles, with more than a billion creditworthy rural residents remaining without recognized credit records. This inadequacy of the People's Bank of China's credit reporting system is closely related to the delayed development of rural credit environments and the frequent occurrence of "difficulty in obtaining loans" in rural areas.</w:t>
      </w:r>
    </w:p>
    <w:p w14:paraId="1F381D49"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Insufficient information is a key factor contributing to difficulties in financing for rural households and making it costlier. Financial institutions are either unable to access the credit information of such customers or find the cost of obtaining it prohibitively high, leading to reluctance in extending loans. The fundamental problem in developing rural finance is the issue of information. The critical solution to this problem, facilitated by digital technology, lies in the application of big data. The establishment of a rural credit reporting network can help drive the improvement of rural financial infrastructure.</w:t>
      </w:r>
    </w:p>
    <w:p w14:paraId="46C82C78"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Specifically, the development of digital technology can assist in consolidating scattered information about rural households, reducing the cost of information retrieval. Big data credit reporting incorporates a portion of the population not covered by the People's Bank of China's credit system, significantly addressing the shortcomings of traditional credit reporting in terms of coverage. Rural digital financial institutions use big data technology to gather information about rural residents in the digital realm, record their behavioral patterns, and conduct comprehensive analyses to more accurately assess their repayment capacity and willingness. This approach rectifies the severe insufficiency in the rural credit reporting system. Presently, China's big data credit reporting systems primarily fall into three categories:</w:t>
      </w:r>
    </w:p>
    <w:p w14:paraId="085EE538" w14:textId="77777777" w:rsidR="006377B4" w:rsidRPr="00CE6A7D" w:rsidRDefault="00000000">
      <w:pPr>
        <w:numPr>
          <w:ilvl w:val="0"/>
          <w:numId w:val="3"/>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E-commerce Platforms: These platforms act as third-party organizations that provide their credit data to other companies for a fee, engaging in commercial credit reporting.</w:t>
      </w:r>
    </w:p>
    <w:p w14:paraId="3B8C3EDB" w14:textId="77777777" w:rsidR="006377B4" w:rsidRPr="00CE6A7D" w:rsidRDefault="006377B4">
      <w:pPr>
        <w:adjustRightInd w:val="0"/>
        <w:snapToGrid w:val="0"/>
        <w:spacing w:beforeLines="50" w:before="156" w:afterLines="50" w:after="156"/>
        <w:rPr>
          <w:rFonts w:ascii="Times New Roman" w:hAnsi="Times New Roman"/>
          <w:szCs w:val="24"/>
        </w:rPr>
      </w:pPr>
    </w:p>
    <w:p w14:paraId="0E54232A" w14:textId="77777777" w:rsidR="006377B4" w:rsidRPr="00CE6A7D" w:rsidRDefault="00000000">
      <w:pPr>
        <w:numPr>
          <w:ilvl w:val="0"/>
          <w:numId w:val="3"/>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P2P (Peer-to-Peer) Platforms' Proprietary Credit Systems: Various P2P platforms create their own credit systems, mainly using digital technology and their designed assessment models to offer reference points for their credit operations.</w:t>
      </w:r>
    </w:p>
    <w:p w14:paraId="4CD5C04C" w14:textId="77777777" w:rsidR="006377B4" w:rsidRPr="00CE6A7D" w:rsidRDefault="00000000">
      <w:pPr>
        <w:numPr>
          <w:ilvl w:val="0"/>
          <w:numId w:val="3"/>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 xml:space="preserve">Third-Party Credit Reporting Platforms for the Same Industry: This type of platform complements the People's Bank of China's credit system. For instance, Shanghai Zhima Credit Information Co., Ltd., under the People's Bank of China, has developed the Network Financial Credit Sharing System (NFCS). Such platforms are designed to establish information-sharing systems. These systems collect customer information from both sides of P2P lending platforms, then integrate and process the data to provide standardized credit products for participating organizations. These platforms contribute to mitigating information asymmetry between lenders and </w:t>
      </w:r>
      <w:r w:rsidRPr="00CE6A7D">
        <w:rPr>
          <w:rFonts w:ascii="Times New Roman" w:hAnsi="Times New Roman"/>
          <w:szCs w:val="24"/>
        </w:rPr>
        <w:lastRenderedPageBreak/>
        <w:t>borrowers, thereby averting credit risk.</w:t>
      </w:r>
    </w:p>
    <w:p w14:paraId="3F3F0CBC"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 contrast to traditional credit data sources, big data credit reporting is more extensive, with lower costs for acquiring and processing data. This significantly reduces loan risk and costs, enabling more rural customers to access loan funds, ultimately promoting inclusive rural finance. Commercial banks already possess vast amounts of data, but this data mainly pertains to structured information, such as customers' accounts, fund transfers, assets, liabilities, etc. This data only allows for the assessment of customers' repayment capacity but does not gauge their willingness to repay. Rural financial institutions can tap into unstructured information about rural customers, with rural credit cooperatives, rural commercial banks, customer managers, and agents entering this information into digital systems. This unstructured information encompasses aspects that are difficult to put into words, such as who may be more likely to default or engage in dishonest financial practices. Modern digital technology is essential for extracting information from non-structured data sources, including call records, social network chat information, audio recordings of customer manager visits, customer service audio, branch video, online banking records, and e-commerce transaction traces.</w:t>
      </w:r>
    </w:p>
    <w:p w14:paraId="70D85C10"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These initiatives can significantly contribute to enhancing rural credit information and, in turn, help bridge the information gap in rural finance, ultimately facilitating the development of rural finance in China.</w:t>
      </w:r>
    </w:p>
    <w:p w14:paraId="3750D4DD"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Building a big data credit reporting network in rural areas, based on the existing information infrastructure, can involve expanding information collection in four key areas:</w:t>
      </w:r>
    </w:p>
    <w:p w14:paraId="3302F049" w14:textId="77777777" w:rsidR="006377B4" w:rsidRPr="00CE6A7D" w:rsidRDefault="00000000">
      <w:pPr>
        <w:numPr>
          <w:ilvl w:val="0"/>
          <w:numId w:val="4"/>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Integration with Social Networking Platforms and E-commerce Platforms: This allows for the collection of customer behavioral information. Behavioral data can provide insights into a customer's willingness to repay, which traditional financial institutions' credit reporting can't assess, as it typically focuses on repayment capacity.</w:t>
      </w:r>
    </w:p>
    <w:p w14:paraId="12C8FDBC" w14:textId="77777777" w:rsidR="006377B4" w:rsidRPr="00CE6A7D" w:rsidRDefault="00000000">
      <w:pPr>
        <w:numPr>
          <w:ilvl w:val="0"/>
          <w:numId w:val="4"/>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Integration of Information from Various Government Departments: This includes data retained by government departments such as Industry and Commerce, Taxation, the Court, the Procuratorate, Public Security, Political and Legal Affairs Committees, and Family Planning Commissions.</w:t>
      </w:r>
    </w:p>
    <w:p w14:paraId="43BAC746" w14:textId="77777777" w:rsidR="006377B4" w:rsidRPr="00CE6A7D" w:rsidRDefault="00000000">
      <w:pPr>
        <w:numPr>
          <w:ilvl w:val="0"/>
          <w:numId w:val="4"/>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Integration of Records from Utility Providers: This involves integrating data related to water, electricity, gas, telecommunications operators, and hospitals, among others.</w:t>
      </w:r>
    </w:p>
    <w:p w14:paraId="6F7BA82F" w14:textId="77777777" w:rsidR="006377B4" w:rsidRPr="00CE6A7D" w:rsidRDefault="00000000">
      <w:pPr>
        <w:numPr>
          <w:ilvl w:val="0"/>
          <w:numId w:val="4"/>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Leveraging the Role of Agents in Rural Areas: Make use of various institutions, such as China Mobile, China Telecom, China Unicom, and village clinics, as agents. Encourage them to input rural households' information into the system.</w:t>
      </w:r>
    </w:p>
    <w:p w14:paraId="75F01885"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 xml:space="preserve">Additionally, the process through which rural households obtain basic financial services and financing services is also a means for them to learn about financial knowledge and enhance their creditworthiness. Digital development can contribute to improving the financial education level of rural households and fostering credit awareness. On one hand, channels like mobile banking, online banking, and mobile apps can be used to disseminate relevant financial knowledge. On the other hand, social networks can play a significant role. For instance, banks can assess a borrower's creditworthiness by referencing their social network information. Furthermore, many young farmers use communication apps like QQ, WeChat, and Weibo to exchange information. Regulatory authorities can use these social networks to share basic </w:t>
      </w:r>
      <w:r w:rsidRPr="00CE6A7D">
        <w:rPr>
          <w:rFonts w:ascii="Times New Roman" w:hAnsi="Times New Roman"/>
          <w:szCs w:val="24"/>
        </w:rPr>
        <w:lastRenderedPageBreak/>
        <w:t>financial knowledge. This helps rural households gain a better understanding of financial concepts.</w:t>
      </w:r>
    </w:p>
    <w:bookmarkEnd w:id="186"/>
    <w:bookmarkEnd w:id="187"/>
    <w:p w14:paraId="16E9937D"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eastAsia="黑体" w:hAnsi="Times New Roman"/>
          <w:b/>
          <w:bCs/>
          <w:szCs w:val="24"/>
        </w:rPr>
        <w:t>7.1.2 Lowering the Cost of Rural Financial Services</w:t>
      </w:r>
    </w:p>
    <w:p w14:paraId="19CBEEEA"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The primary reason for the weak capacity of rural economic and financial services is the high cost, making it difficult for financial institutions on the supply side to reach the "threshold" of providing services with sufficient profits. As a result, the majority of rural households are excluded from financial services, missing out on financial inclusion. Specifically, digital finance can reduce the cost of rural financial services from two dimensions.</w:t>
      </w:r>
    </w:p>
    <w:p w14:paraId="3F994BF1" w14:textId="77777777" w:rsidR="006377B4" w:rsidRPr="00CE6A7D" w:rsidRDefault="00000000">
      <w:pPr>
        <w:numPr>
          <w:ilvl w:val="0"/>
          <w:numId w:val="5"/>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t xml:space="preserve">Aggregating Multiple Financial Services into One: </w:t>
      </w:r>
    </w:p>
    <w:p w14:paraId="77033A95"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Rural financial service demands are characterized by a large volume of low-cost individual transactions. This characteristic leads to high supply costs in rural financial services. Economically, this type of market demand is defined as a "long-tail market" or a "niche market," where the cost can be minimized by using a large sales base to provide affordable products or services. This approach is impossible for traditional manual operations but is feasible under digital technology conditions. The practice of digital finance in rural areas has proven its feasibility.</w:t>
      </w:r>
    </w:p>
    <w:p w14:paraId="51EB64C2"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At the technical level, digital finance operates through a network of physical components such as computers, network cables, switches, and routers. The most basic unit of computation is the computer, which is equipped with the power to process information efficiently. In the information revolution, the speed of processing various information by computer programs far exceeds human capabilities. Another advantage is its strong aggregation ability. Different types of financial service products cannot be combined for humans. However, for a computer, these are different software execution processes, ultimately processing in binary, and they can be combined easily. Thus, computers have significantly faster processing speeds and stronger aggregation capabilities, the more data they need to handle. For financial services, a single computer system's one-second processing capacity can be equivalent to a person's day's worth of work or even more. As long as the program is strictly written according to a fixed process, with timely and reliable information collection, the computer information system can effectively and quickly complete the work. With China's rural "Triple Network Convergence" project, we can be confident that digital finance terminals will achieve full coverage in rural areas. When various mobile customer terminals in rural digital finance submit service request information for various types of loan services, such as weddings, funerals, and others, to the digital financial service server computer in the specified format, the computer works according to the established software system's process. It can simultaneously serve many or even a vast number of customers, and, for the computer, the transaction cost of these many customers applying for service is almost the same as a single customer.</w:t>
      </w:r>
    </w:p>
    <w:p w14:paraId="4E853F6A"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Additionally, digital technology exhibits a strong aggregation effect, powerful enough to allow people all over the world to see the same information or send information to the same place. Given the vast rural population in China, suppose tens of thousands of people apply for financial services through digital technology simultaneously, each person applying for one thousand yuan. In that case, for the computer, this transaction is one billion yuan, and the service cost is nearly identical to an individual applying for one billion yuan.</w:t>
      </w:r>
    </w:p>
    <w:p w14:paraId="68DEB6A6" w14:textId="77777777" w:rsidR="006377B4" w:rsidRPr="00CE6A7D" w:rsidRDefault="00000000">
      <w:pPr>
        <w:numPr>
          <w:ilvl w:val="0"/>
          <w:numId w:val="6"/>
        </w:numPr>
        <w:adjustRightInd w:val="0"/>
        <w:snapToGrid w:val="0"/>
        <w:spacing w:beforeLines="50" w:before="156" w:afterLines="50" w:after="156"/>
        <w:rPr>
          <w:rFonts w:ascii="Times New Roman" w:hAnsi="Times New Roman"/>
          <w:szCs w:val="24"/>
        </w:rPr>
      </w:pPr>
      <w:r w:rsidRPr="00CE6A7D">
        <w:rPr>
          <w:rFonts w:ascii="Times New Roman" w:hAnsi="Times New Roman"/>
          <w:szCs w:val="24"/>
        </w:rPr>
        <w:lastRenderedPageBreak/>
        <w:t xml:space="preserve">Reducing the Cost of Single Rural Financial Services: </w:t>
      </w:r>
    </w:p>
    <w:p w14:paraId="4311E2C9"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Digital technology can effectively address the challenge of high transaction costs in rural financial services, primarily by reducing the costs caused by "distance" through mobile digital payments. Digital information integration and analysis technology lowers the costs caused by difficulties in information retrieval. Digital resource allocation benefits the profitability prospects of rural-related industries, reducing the costs of risk assessment and collateral risk management. Digital technology plays a significant role in social resource allocation, acting as a bridge between the market and planning. It introduces planning into the market, and planning fulfills the market. Rural products and collateral assets can go online, enabling them to directly connect with the market, enhancing the profitability prospects of rural-related industries, and reducing the costs of risk assessment and collateral risk management. Furthermore, transactions conducted on online platforms leave behind transaction information, which can serve as the primary source of customer assessment for financial service providers. In a well-informed environment, loans and financial services may not even require collateral.</w:t>
      </w:r>
    </w:p>
    <w:p w14:paraId="203602C0"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 conclusion, digital technology can significantly reduce the cost of rural financial services, thus improving the competitiveness of rural customers in obtaining financial services and allowing financial service providers to achieve sustainable development.</w:t>
      </w:r>
    </w:p>
    <w:p w14:paraId="53144F66"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eastAsia="黑体" w:hAnsi="Times New Roman"/>
          <w:b/>
          <w:bCs/>
          <w:szCs w:val="24"/>
        </w:rPr>
        <w:t>7.1.3 Enhancing the Accessibility of Rural Financial Markets for Financing</w:t>
      </w:r>
    </w:p>
    <w:p w14:paraId="4D36D91D"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Rural financial markets suffer from limited service providers, leading to a lack of competitive dynamics and restricting the development of the financing side in rural finance. Currently, large banks possess substantial strength, making it challenging for smaller financial institutions to challenge them. However, digital finance has the capability to capture market share, urging traditional financial institutions to actively participate in competition in the rural financial market, thus increasing the availability of financing. This leads to a more dynamic market and an elevation in the quality of financial products and services through innovation.</w:t>
      </w:r>
    </w:p>
    <w:p w14:paraId="4C341E4D"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 comparison to traditional rural financial institutions, digital finance boasts three key advantages:</w:t>
      </w:r>
    </w:p>
    <w:p w14:paraId="067B57FA"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First, it aligns closely with the digital economy and offers 'small yet beautiful' products. The digital economy encompasses a series of commercial activities conducted in the digital sphere. Currently, the digital economy is experiencing rapid growth, and e-commerce is significantly impacting traditional markets and trade fairs. As the financial industry is intertwined with and services the economy, the development of the digital economy promotes the growth of digital finance. Digital financial service providers can easily analyze a customer's profit potential and market opportunities through digital transaction records and other information. Additionally, obtaining financial services such as loans is made easy, quick, and convenient compared to the complex processes of traditional financial services.</w:t>
      </w:r>
    </w:p>
    <w:p w14:paraId="44EAC9CB"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 xml:space="preserve">Second, it utilizes digital technology as a production tool, which results in high production efficiency and rapid dissemination. As mentioned earlier, digital technology's powerful aggregation and batch processing capabilities make digital finance highly efficient in its operations. It has low production costs, extensive market coverage, and leverages 'word of mouth' to transmit information, leading to an explosive impact. Therefore, it can efficiently produce and quickly capture market </w:t>
      </w:r>
      <w:r w:rsidRPr="00CE6A7D">
        <w:rPr>
          <w:rFonts w:ascii="Times New Roman" w:hAnsi="Times New Roman"/>
          <w:szCs w:val="24"/>
        </w:rPr>
        <w:lastRenderedPageBreak/>
        <w:t>share.</w:t>
      </w:r>
    </w:p>
    <w:p w14:paraId="7E4C3E85"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Third, it leverages the advantages of digital resource allocation. Digital finance can reconfigure resources through the vast digital marketplace, using products produced in rural industries with lower sales volumes or assets like land and property as collateral. This process enhances the efficiency of resource recycling, encourages the development of rural-related industries, and significantly reduces the non-performing asset ratio compared to traditional rural financial services.</w:t>
      </w:r>
    </w:p>
    <w:p w14:paraId="4E0762FC"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eastAsia="黑体" w:hAnsi="Times New Roman"/>
          <w:b/>
          <w:bCs/>
          <w:szCs w:val="24"/>
        </w:rPr>
        <w:t>7.1.4 Enhance Rural Financial Regulatory Capacity</w:t>
      </w:r>
    </w:p>
    <w:p w14:paraId="0C6D4254"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Economic activities must be conducted under regulation, and unregulated markets, especially financial markets, are prone to social issues. Robust regulation is key to addressing the challenges in rural financial policies, and enhancing China's rural financial regulatory capacity is crucial. It's feasible to enhance rural financial regulatory capacity through digital means for the following reasons:</w:t>
      </w:r>
    </w:p>
    <w:p w14:paraId="56964FC1"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1.Regulation is based on information, and digital technology excels in information collection and processing, enabling remote monitoring by professionals. Government agencies rely on information for financial regulation. Digital tools can efficiently collect crucial information and, through batch processing by professionals and information systems, enable remote monitoring of financial institutions at the grassroots level. Additionally, collaboration with local regulatory authorities allows for timely information verification, enhancing the regulatory capabilities of local offices.</w:t>
      </w:r>
    </w:p>
    <w:p w14:paraId="5F7E84A4"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2.Digital applications promote transparency, enabling social oversight. Digital applications have strong transparency characteristics. Transactions by some new financial companies can be displayed online. If customers notice issues with a particular internet financial company's operations, they can publish this information online. Regulatory authorities can then investigate with specialized tools to determine if there is a genuine problem. If issues exist, the authority can order corrective actions. If not, the misinformation is dispelled. Public engagement has the potential to produce significant regulatory effects.</w:t>
      </w:r>
    </w:p>
    <w:p w14:paraId="13B36624"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Mobile digital technologies, in particular, can play a vital role in rural financial regulation. With mobile phones moving toward real-name registration, phone numbers can serve as identity credentials. Users can store value on their mobile phones, effectively creating virtual accounts tied to their phone numbers. These numbers function similarly to deposit accounts and can be accessed from anywhere at any time. With access to call logs, contacts, and text messages, mobile service providers have insight into users' core social networks. This information can be used to evaluate borrowers' creditworthiness and facilitate the monitoring of credit activities. Moreover, mobile operators can use their networks for "social punishment" (e.g., suspending communication services) to control default and moral hazards among borrowers and their agents (e.g., institutions), effectively supervising both individual borrowers and institutional operations.</w:t>
      </w:r>
    </w:p>
    <w:p w14:paraId="64622F65"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 summary, a combination of remote and local supervision, automated and manual regulation, professional and public oversight can bolster regulatory capabilities. This approach allows rural digital finance to develop under effective regulatory oversight.</w:t>
      </w:r>
    </w:p>
    <w:p w14:paraId="25C11800"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eastAsia="黑体" w:hAnsi="Times New Roman"/>
          <w:b/>
          <w:bCs/>
          <w:szCs w:val="24"/>
        </w:rPr>
        <w:t>7.2 The Application Model of Digital Finance in Rural Financial Development</w:t>
      </w:r>
    </w:p>
    <w:p w14:paraId="7BC27776" w14:textId="77777777" w:rsidR="006377B4" w:rsidRPr="00CE6A7D" w:rsidRDefault="00000000">
      <w:pPr>
        <w:adjustRightInd w:val="0"/>
        <w:snapToGrid w:val="0"/>
        <w:spacing w:beforeLines="50" w:before="156" w:afterLines="50" w:after="156" w:line="480" w:lineRule="atLeast"/>
        <w:rPr>
          <w:rFonts w:ascii="Times New Roman" w:hAnsi="Times New Roman"/>
          <w:szCs w:val="24"/>
        </w:rPr>
        <w:ind w:left="720" w:hanging="720"/>
      </w:pPr>
      <w:r w:rsidRPr="00CE6A7D">
        <w:rPr>
          <w:rFonts w:ascii="Times New Roman" w:hAnsi="Times New Roman"/>
          <w:szCs w:val="24"/>
        </w:rPr>
        <w:lastRenderedPageBreak/>
        <w:t>With government policy support, rural digital inclusive finance has been developing rapidly. The Central Document No. 1 of 2016 emphasized the need to "accelerate the construction of a multi-level, widely covered, and sustainable rural financial service system, develop rural inclusive finance, reduce financing costs, and comprehensively activate the rural financial service chain." It also included "Internet finance" for the first time and proposed to "guide the standardized development of internet finance and mobile finance in rural areas." Strong policy support from the government will drive more digital financial resources into rural areas, injecting new vitality into the development of rural inclusive finance.</w:t>
      </w:r>
    </w:p>
    <w:p w14:paraId="6E6DE44C" w14:textId="77777777" w:rsidR="006377B4" w:rsidRPr="00CE6A7D" w:rsidRDefault="00000000">
      <w:pPr>
        <w:adjustRightInd w:val="0"/>
        <w:snapToGrid w:val="0"/>
        <w:spacing w:beforeLines="50" w:before="156" w:afterLines="50" w:after="156" w:line="480" w:lineRule="atLeast"/>
        <w:rPr>
          <w:rFonts w:ascii="Times New Roman" w:hAnsi="Times New Roman"/>
          <w:szCs w:val="24"/>
        </w:rPr>
        <w:ind w:left="720" w:hanging="720"/>
      </w:pPr>
      <w:r w:rsidRPr="00CE6A7D">
        <w:rPr>
          <w:rFonts w:ascii="Times New Roman" w:hAnsi="Times New Roman"/>
          <w:szCs w:val="24"/>
        </w:rPr>
        <w:t>In the Central Document No. 1 of 2017, it was mentioned that there should be a "fast-paced rural financial innovation to ensure the continued growth of loans to 'three rural' sectors." It emphasized "encouraging financial institutions to actively use digital technology to provide small-scale deposits and loans, payment settlements, and insurance services for agricultural entities." The 19th National Congress report put forward the "Rural Revitalization Strategy," which emphasized "prioritizing the development of agriculture and rural areas" and establishing a mechanism and policy system for integrated urban and rural development according to the overall requirements of "prosperous industries, eco-friendly living, cultural advancement, effective governance, and improved living standards."</w:t>
      </w:r>
    </w:p>
    <w:p w14:paraId="08DC3053" w14:textId="77777777" w:rsidR="006377B4" w:rsidRPr="00CE6A7D" w:rsidRDefault="00000000">
      <w:pPr>
        <w:adjustRightInd w:val="0"/>
        <w:snapToGrid w:val="0"/>
        <w:spacing w:beforeLines="50" w:before="156" w:afterLines="50" w:after="156" w:line="480" w:lineRule="atLeast"/>
        <w:rPr>
          <w:rFonts w:ascii="Times New Roman" w:hAnsi="Times New Roman"/>
          <w:szCs w:val="24"/>
        </w:rPr>
        <w:ind w:left="720" w:hanging="720"/>
      </w:pPr>
      <w:r w:rsidRPr="00CE6A7D">
        <w:rPr>
          <w:rFonts w:ascii="Times New Roman" w:hAnsi="Times New Roman"/>
          <w:szCs w:val="24"/>
        </w:rPr>
        <w:t>In the Central Document No. 1 of 2018, there was an emphasis on "promoting the upgrading of rural infrastructure," including the acceleration of infrastructure construction such as rural roads, water supply, gas supply, environmental protection, power grids, logistics, information, broadcasting, and television. It suggested focusing on areas that would benefit from infrastructure upgrades like public roads, power grids, construction machinery, and pipelines.</w:t>
      </w:r>
    </w:p>
    <w:p w14:paraId="0236853F" w14:textId="77777777" w:rsidR="006377B4" w:rsidRPr="00CE6A7D" w:rsidRDefault="00000000">
      <w:pPr>
        <w:adjustRightInd w:val="0"/>
        <w:snapToGrid w:val="0"/>
        <w:spacing w:beforeLines="50" w:before="156" w:afterLines="50" w:after="156" w:line="480" w:lineRule="atLeast"/>
        <w:rPr>
          <w:rFonts w:ascii="Times New Roman" w:hAnsi="Times New Roman"/>
          <w:szCs w:val="24"/>
        </w:rPr>
        <w:ind w:left="720" w:hanging="720"/>
      </w:pPr>
      <w:r w:rsidRPr="00CE6A7D">
        <w:rPr>
          <w:rFonts w:ascii="Times New Roman" w:hAnsi="Times New Roman"/>
          <w:szCs w:val="24"/>
        </w:rPr>
        <w:t>Starting in 2014, digital finance began to gain momentum in rural areas and gradually expanded its strategic presence in rural areas through various forms. Alibaba and JD Group were among the first companies to promote e-commerce in rural areas and expand rural digital financial services. Subsequently, many other enterprises and digital financial platforms entered rural areas. Leading agricultural companies like Dabeinong Group, New Hope Group, Yilongdai, Yixin, and various P2P platforms started venturing into rural markets in different ways. This significantly promoted the development of rural digital finance, filling the gap left by traditional financial institutions in serving rural development.</w:t>
      </w:r>
    </w:p>
    <w:p w14:paraId="00A271FF"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 the process of development, these enterprises not only drove the growth of the agricultural economy, providing essential support for accelerating rural development, but also promoted their own business growth. It was a win-win process. Several fixed application models have gradually emerged during the development of digital finance in rural financial development, as shown in Table 7.1. These models represent the financial transformation by digital enterprises in the first three categories, while the fourth one represents the digitization of traditional financial institutions implementing "digital + rural finance.”</w:t>
      </w:r>
    </w:p>
    <w:p w14:paraId="72FBE847" w14:textId="77777777" w:rsidR="006377B4" w:rsidRPr="00CE6A7D" w:rsidRDefault="00000000">
      <w:pPr>
        <w:adjustRightInd w:val="0"/>
        <w:snapToGrid w:val="0"/>
        <w:spacing w:beforeLines="50" w:before="156" w:afterLines="50" w:after="156"/>
        <w:jc w:val="center"/>
        <w:rPr>
          <w:rFonts w:ascii="Times New Roman" w:hAnsi="Times New Roman"/>
          <w:szCs w:val="24"/>
        </w:rPr>
      </w:pPr>
      <w:r w:rsidRPr="00CE6A7D">
        <w:rPr>
          <w:rFonts w:ascii="Times New Roman" w:hAnsi="Times New Roman"/>
          <w:szCs w:val="24"/>
        </w:rPr>
        <w:t>Table 7.1 The Application Models of Digital Finance in Rural Financial Development</w:t>
      </w:r>
    </w:p>
    <w:tbl>
      <w:tblPr>
        <w:tblStyle w:val="a8"/>
        <w:tblW w:w="0" w:type="auto"/>
        <w:tblLook w:val="04A0" w:firstRow="1" w:lastRow="0" w:firstColumn="1" w:lastColumn="0" w:noHBand="0" w:noVBand="1"/>
      </w:tblPr>
      <w:tblGrid>
        <w:gridCol w:w="4928"/>
        <w:gridCol w:w="3594"/>
      </w:tblGrid>
      <w:tr w:rsidR="006377B4" w:rsidRPr="00CE6A7D" w14:paraId="1FDCEEA6" w14:textId="77777777">
        <w:tc>
          <w:tcPr>
            <w:tcW w:w="4928" w:type="dxa"/>
          </w:tcPr>
          <w:p w14:paraId="450AD5D0" w14:textId="77777777" w:rsidR="006377B4" w:rsidRPr="00CE6A7D" w:rsidRDefault="00000000">
            <w:pPr>
              <w:spacing w:before="120" w:after="240"/>
              <w:jc w:val="center"/>
              <w:rPr>
                <w:rFonts w:ascii="Times New Roman" w:hAnsi="Times New Roman"/>
                <w:szCs w:val="24"/>
                <w:lang w:val="zh-CN"/>
              </w:rPr>
            </w:pPr>
            <w:r w:rsidRPr="00CE6A7D">
              <w:rPr>
                <w:rFonts w:ascii="Times New Roman" w:hAnsi="Times New Roman"/>
                <w:szCs w:val="24"/>
                <w:lang w:val="zh-CN"/>
              </w:rPr>
              <w:t>Application Models</w:t>
            </w:r>
          </w:p>
        </w:tc>
        <w:tc>
          <w:tcPr>
            <w:tcW w:w="3594" w:type="dxa"/>
          </w:tcPr>
          <w:p w14:paraId="4BB9541E" w14:textId="77777777" w:rsidR="006377B4" w:rsidRPr="00CE6A7D" w:rsidRDefault="00000000">
            <w:pPr>
              <w:spacing w:before="120" w:after="240"/>
              <w:jc w:val="center"/>
              <w:rPr>
                <w:rFonts w:ascii="Times New Roman" w:hAnsi="Times New Roman"/>
                <w:szCs w:val="24"/>
                <w:lang w:val="zh-CN"/>
              </w:rPr>
            </w:pPr>
            <w:r w:rsidRPr="00CE6A7D">
              <w:rPr>
                <w:rFonts w:ascii="Times New Roman" w:hAnsi="Times New Roman"/>
                <w:szCs w:val="24"/>
                <w:lang w:val="zh-CN"/>
              </w:rPr>
              <w:t>Representative Enterprises</w:t>
            </w:r>
          </w:p>
        </w:tc>
      </w:tr>
      <w:tr w:rsidR="006377B4" w:rsidRPr="00CE6A7D" w14:paraId="61F713C0" w14:textId="77777777">
        <w:trPr>
          <w:trHeight w:val="674"/>
        </w:trPr>
        <w:tc>
          <w:tcPr>
            <w:tcW w:w="4928" w:type="dxa"/>
          </w:tcPr>
          <w:p w14:paraId="79BC116B" w14:textId="77777777" w:rsidR="006377B4" w:rsidRPr="00263A2B" w:rsidRDefault="00000000">
            <w:pPr>
              <w:spacing w:before="120" w:after="240"/>
              <w:jc w:val="center"/>
              <w:rPr>
                <w:rFonts w:ascii="Times New Roman" w:hAnsi="Times New Roman"/>
                <w:szCs w:val="24"/>
              </w:rPr>
            </w:pPr>
            <w:r w:rsidRPr="00263A2B">
              <w:rPr>
                <w:rFonts w:ascii="Times New Roman" w:hAnsi="Times New Roman"/>
                <w:szCs w:val="24"/>
              </w:rPr>
              <w:lastRenderedPageBreak/>
              <w:t>Comprehensive E-commerce Channel Penetration</w:t>
            </w:r>
          </w:p>
        </w:tc>
        <w:tc>
          <w:tcPr>
            <w:tcW w:w="3594" w:type="dxa"/>
          </w:tcPr>
          <w:p w14:paraId="3EF54223" w14:textId="77777777" w:rsidR="006377B4" w:rsidRPr="00CE6A7D" w:rsidRDefault="00000000">
            <w:pPr>
              <w:spacing w:before="120" w:after="240"/>
              <w:jc w:val="center"/>
              <w:rPr>
                <w:rFonts w:ascii="Times New Roman" w:hAnsi="Times New Roman"/>
                <w:szCs w:val="24"/>
                <w:lang w:val="zh-CN"/>
              </w:rPr>
            </w:pPr>
            <w:r w:rsidRPr="00CE6A7D">
              <w:rPr>
                <w:rFonts w:ascii="Times New Roman" w:hAnsi="Times New Roman"/>
                <w:szCs w:val="24"/>
                <w:lang w:val="zh-CN"/>
              </w:rPr>
              <w:t>Alibaba, JD, etc.</w:t>
            </w:r>
          </w:p>
        </w:tc>
      </w:tr>
      <w:tr w:rsidR="006377B4" w:rsidRPr="00CE6A7D" w14:paraId="6E4E8B9E" w14:textId="77777777">
        <w:tc>
          <w:tcPr>
            <w:tcW w:w="4928" w:type="dxa"/>
          </w:tcPr>
          <w:p w14:paraId="5EBDA130" w14:textId="77777777" w:rsidR="006377B4" w:rsidRPr="00CE6A7D" w:rsidRDefault="00000000">
            <w:pPr>
              <w:spacing w:before="120" w:after="240"/>
              <w:jc w:val="center"/>
              <w:rPr>
                <w:rFonts w:ascii="Times New Roman" w:hAnsi="Times New Roman"/>
                <w:szCs w:val="24"/>
              </w:rPr>
            </w:pPr>
            <w:r w:rsidRPr="00CE6A7D">
              <w:rPr>
                <w:rFonts w:ascii="Times New Roman" w:hAnsi="Times New Roman"/>
                <w:szCs w:val="24"/>
              </w:rPr>
              <w:t>Agricultural leading enterprises create an integrated ecosystem of agriculture and finance</w:t>
            </w:r>
          </w:p>
        </w:tc>
        <w:tc>
          <w:tcPr>
            <w:tcW w:w="3594" w:type="dxa"/>
          </w:tcPr>
          <w:p w14:paraId="2BDD929E" w14:textId="77777777" w:rsidR="006377B4" w:rsidRPr="00CE6A7D" w:rsidRDefault="00000000">
            <w:pPr>
              <w:spacing w:before="120" w:after="240"/>
              <w:jc w:val="center"/>
              <w:rPr>
                <w:rFonts w:ascii="Times New Roman" w:hAnsi="Times New Roman"/>
                <w:szCs w:val="24"/>
                <w:lang w:val="zh-CN"/>
              </w:rPr>
            </w:pPr>
            <w:r w:rsidRPr="00CE6A7D">
              <w:rPr>
                <w:rFonts w:ascii="Times New Roman" w:hAnsi="Times New Roman"/>
                <w:szCs w:val="24"/>
                <w:lang w:val="zh-CN"/>
              </w:rPr>
              <w:t>Dabeinong Group, etc.</w:t>
            </w:r>
          </w:p>
        </w:tc>
      </w:tr>
      <w:tr w:rsidR="006377B4" w:rsidRPr="007660F7" w14:paraId="791C1A74" w14:textId="77777777">
        <w:tc>
          <w:tcPr>
            <w:tcW w:w="4928" w:type="dxa"/>
          </w:tcPr>
          <w:p w14:paraId="564F0C88" w14:textId="77777777" w:rsidR="006377B4" w:rsidRPr="00CE6A7D" w:rsidRDefault="00000000">
            <w:pPr>
              <w:spacing w:before="120" w:after="240"/>
              <w:jc w:val="center"/>
              <w:rPr>
                <w:rFonts w:ascii="Times New Roman" w:hAnsi="Times New Roman"/>
                <w:szCs w:val="24"/>
              </w:rPr>
            </w:pPr>
            <w:r w:rsidRPr="00CE6A7D">
              <w:rPr>
                <w:rFonts w:ascii="Times New Roman" w:hAnsi="Times New Roman"/>
                <w:szCs w:val="24"/>
              </w:rPr>
              <w:t>Agricultural P2P platforms expanding rural financing channels</w:t>
            </w:r>
          </w:p>
        </w:tc>
        <w:tc>
          <w:tcPr>
            <w:tcW w:w="3594" w:type="dxa"/>
          </w:tcPr>
          <w:p w14:paraId="31A0990B" w14:textId="77777777" w:rsidR="006377B4" w:rsidRPr="00CE6A7D" w:rsidRDefault="00000000">
            <w:pPr>
              <w:spacing w:before="120" w:after="240"/>
              <w:jc w:val="center"/>
              <w:rPr>
                <w:rFonts w:ascii="Times New Roman" w:hAnsi="Times New Roman"/>
                <w:szCs w:val="24"/>
                <w:lang w:val="fr-FR"/>
              </w:rPr>
            </w:pPr>
            <w:r w:rsidRPr="00CE6A7D">
              <w:rPr>
                <w:rFonts w:ascii="Times New Roman" w:hAnsi="Times New Roman"/>
                <w:szCs w:val="24"/>
                <w:lang w:val="fr-FR"/>
              </w:rPr>
              <w:t>Yirendai, Yilongdai, and Nongfudai, etc.</w:t>
            </w:r>
          </w:p>
        </w:tc>
      </w:tr>
      <w:tr w:rsidR="006377B4" w:rsidRPr="00CE6A7D" w14:paraId="4FC132DB" w14:textId="77777777">
        <w:tc>
          <w:tcPr>
            <w:tcW w:w="4928" w:type="dxa"/>
          </w:tcPr>
          <w:p w14:paraId="462FBDB7" w14:textId="77777777" w:rsidR="006377B4" w:rsidRPr="00CE6A7D" w:rsidRDefault="00000000">
            <w:pPr>
              <w:spacing w:before="120" w:after="240"/>
              <w:jc w:val="center"/>
              <w:rPr>
                <w:rFonts w:ascii="Times New Roman" w:hAnsi="Times New Roman"/>
                <w:szCs w:val="24"/>
              </w:rPr>
            </w:pPr>
            <w:r w:rsidRPr="00CE6A7D">
              <w:rPr>
                <w:rFonts w:ascii="Times New Roman" w:hAnsi="Times New Roman"/>
                <w:szCs w:val="24"/>
              </w:rPr>
              <w:t>Traditional financial institutions with "digital + rural finance"</w:t>
            </w:r>
          </w:p>
        </w:tc>
        <w:tc>
          <w:tcPr>
            <w:tcW w:w="3594" w:type="dxa"/>
          </w:tcPr>
          <w:p w14:paraId="308DECC6" w14:textId="77777777" w:rsidR="006377B4" w:rsidRPr="00CE6A7D" w:rsidRDefault="00000000">
            <w:pPr>
              <w:spacing w:before="120" w:after="240"/>
              <w:jc w:val="center"/>
              <w:rPr>
                <w:rFonts w:ascii="Times New Roman" w:hAnsi="Times New Roman"/>
                <w:szCs w:val="24"/>
              </w:rPr>
            </w:pPr>
            <w:r w:rsidRPr="00CE6A7D">
              <w:rPr>
                <w:rFonts w:ascii="Times New Roman" w:hAnsi="Times New Roman"/>
                <w:szCs w:val="24"/>
              </w:rPr>
              <w:t>Rural Credit Cooperative, Agricultural Bank of China, etc.</w:t>
            </w:r>
          </w:p>
        </w:tc>
      </w:tr>
    </w:tbl>
    <w:p w14:paraId="41C8EDF9" w14:textId="77777777" w:rsidR="006377B4" w:rsidRPr="00CE6A7D" w:rsidRDefault="006377B4">
      <w:pPr>
        <w:adjustRightInd w:val="0"/>
        <w:snapToGrid w:val="0"/>
        <w:spacing w:beforeLines="50" w:before="156" w:afterLines="50" w:after="156"/>
        <w:jc w:val="center"/>
        <w:rPr>
          <w:rFonts w:ascii="Times New Roman" w:hAnsi="Times New Roman"/>
          <w:szCs w:val="24"/>
        </w:rPr>
      </w:pPr>
    </w:p>
    <w:p w14:paraId="545E514F" w14:textId="77777777" w:rsidR="006377B4" w:rsidRPr="00CE6A7D" w:rsidRDefault="00000000">
      <w:pPr>
        <w:rPr>
          <w:rFonts w:ascii="Times New Roman" w:eastAsia="黑体" w:hAnsi="Times New Roman"/>
          <w:b/>
          <w:bCs/>
          <w:szCs w:val="24"/>
        </w:rPr>
      </w:pPr>
      <w:r w:rsidRPr="00CE6A7D">
        <w:rPr>
          <w:rFonts w:ascii="Times New Roman" w:eastAsia="黑体" w:hAnsi="Times New Roman"/>
          <w:b/>
          <w:bCs/>
          <w:szCs w:val="24"/>
        </w:rPr>
        <w:t>7.2.1 Financial Technology Companies Exploring Practical Applications.</w:t>
      </w:r>
    </w:p>
    <w:p w14:paraId="41621419" w14:textId="77777777" w:rsidR="006377B4" w:rsidRPr="00CE6A7D" w:rsidRDefault="006377B4">
      <w:pPr>
        <w:rPr>
          <w:rFonts w:ascii="Times New Roman" w:eastAsia="黑体" w:hAnsi="Times New Roman"/>
          <w:b/>
          <w:bCs/>
          <w:szCs w:val="24"/>
        </w:rPr>
      </w:pPr>
    </w:p>
    <w:p w14:paraId="6AA9D919" w14:textId="77777777" w:rsidR="006377B4" w:rsidRPr="00CE6A7D" w:rsidRDefault="00000000">
      <w:pPr>
        <w:rPr>
          <w:rFonts w:ascii="Times New Roman" w:hAnsi="Times New Roman"/>
          <w:szCs w:val="24"/>
        </w:rPr>
      </w:pPr>
      <w:r w:rsidRPr="00CE6A7D">
        <w:rPr>
          <w:rFonts w:ascii="Times New Roman" w:hAnsi="Times New Roman"/>
          <w:szCs w:val="24"/>
        </w:rPr>
        <w:t>As China's urban e-commerce market gradually approaches saturation, major e-commerce platforms have expanded their reach into rural areas, focusing on second and third-tier cities after consolidating their presence in first-tier cities. Comprehensive e-commerce platforms, represented by Alibaba and JD, have implemented strategies to penetrate rural markets through rural e-commerce channel expansion. This move has filled numerous gaps in rural financial services. Table 7.2 provides a comparison of Alibaba and JD's strategies in the rural financial market. It is evident that both Alibaba and JD leverage rural digital infrastructure. Alibaba uses Rural Taobao as a carrier with payment at its core, while JD centers its strategy around logistics. Despite their different approaches, both companies have not only achieved profitability but also promoted the development of rural inclusive finance.</w:t>
      </w:r>
    </w:p>
    <w:p w14:paraId="10FA8201" w14:textId="77777777" w:rsidR="006377B4" w:rsidRPr="00CE6A7D" w:rsidRDefault="00000000">
      <w:pPr>
        <w:adjustRightInd w:val="0"/>
        <w:snapToGrid w:val="0"/>
        <w:spacing w:beforeLines="50" w:before="156" w:afterLines="50" w:after="156"/>
        <w:jc w:val="center"/>
        <w:rPr>
          <w:rFonts w:ascii="Times New Roman" w:hAnsi="Times New Roman"/>
          <w:szCs w:val="24"/>
        </w:rPr>
      </w:pPr>
      <w:r w:rsidRPr="00CE6A7D">
        <w:rPr>
          <w:rFonts w:ascii="Times New Roman" w:hAnsi="Times New Roman"/>
          <w:szCs w:val="24"/>
        </w:rPr>
        <w:t>Table 7.2 Comparison of Alibaba and JD's Rural Financial Market Strategies</w:t>
      </w:r>
    </w:p>
    <w:p w14:paraId="755A25BE" w14:textId="77777777" w:rsidR="006377B4" w:rsidRPr="00CE6A7D" w:rsidRDefault="006377B4">
      <w:pPr>
        <w:rPr>
          <w:rFonts w:ascii="Times New Roman" w:hAnsi="Times New Roman"/>
          <w:szCs w:val="24"/>
        </w:rPr>
      </w:pPr>
    </w:p>
    <w:tbl>
      <w:tblPr>
        <w:tblStyle w:val="a8"/>
        <w:tblW w:w="5000" w:type="pct"/>
        <w:tblLook w:val="04A0" w:firstRow="1" w:lastRow="0" w:firstColumn="1" w:lastColumn="0" w:noHBand="0" w:noVBand="1"/>
      </w:tblPr>
      <w:tblGrid>
        <w:gridCol w:w="1723"/>
        <w:gridCol w:w="1408"/>
        <w:gridCol w:w="1174"/>
        <w:gridCol w:w="1544"/>
        <w:gridCol w:w="1203"/>
        <w:gridCol w:w="1470"/>
      </w:tblGrid>
      <w:tr w:rsidR="006377B4" w:rsidRPr="00CE6A7D" w14:paraId="006E52DF" w14:textId="77777777">
        <w:tc>
          <w:tcPr>
            <w:tcW w:w="563" w:type="pct"/>
            <w:vAlign w:val="center"/>
          </w:tcPr>
          <w:p w14:paraId="1E66F1DF" w14:textId="77777777" w:rsidR="006377B4" w:rsidRPr="00CE6A7D" w:rsidRDefault="00000000">
            <w:pPr>
              <w:spacing w:line="400" w:lineRule="exact"/>
              <w:jc w:val="center"/>
              <w:rPr>
                <w:rFonts w:ascii="Times New Roman" w:hAnsi="Times New Roman"/>
                <w:szCs w:val="24"/>
                <w:lang w:val="zh-CN"/>
              </w:rPr>
            </w:pPr>
            <w:r w:rsidRPr="00CE6A7D">
              <w:rPr>
                <w:rFonts w:ascii="Times New Roman" w:hAnsi="Times New Roman"/>
                <w:szCs w:val="24"/>
                <w:lang w:val="zh-CN"/>
              </w:rPr>
              <w:t>Rural Comprehensive E-commerce</w:t>
            </w:r>
          </w:p>
        </w:tc>
        <w:tc>
          <w:tcPr>
            <w:tcW w:w="998" w:type="pct"/>
            <w:vAlign w:val="center"/>
          </w:tcPr>
          <w:p w14:paraId="6E59B7A0" w14:textId="77777777" w:rsidR="006377B4" w:rsidRPr="00CE6A7D" w:rsidRDefault="00000000">
            <w:pPr>
              <w:spacing w:line="400" w:lineRule="exact"/>
              <w:jc w:val="center"/>
              <w:rPr>
                <w:rFonts w:ascii="Times New Roman" w:hAnsi="Times New Roman"/>
                <w:szCs w:val="24"/>
                <w:lang w:val="zh-CN"/>
              </w:rPr>
            </w:pPr>
            <w:r w:rsidRPr="00CE6A7D">
              <w:rPr>
                <w:rFonts w:ascii="Times New Roman" w:hAnsi="Times New Roman"/>
                <w:szCs w:val="24"/>
              </w:rPr>
              <w:t>S</w:t>
            </w:r>
            <w:r w:rsidRPr="00CE6A7D">
              <w:rPr>
                <w:rFonts w:ascii="Times New Roman" w:hAnsi="Times New Roman"/>
                <w:szCs w:val="24"/>
                <w:lang w:val="zh-CN"/>
              </w:rPr>
              <w:t>trategy</w:t>
            </w:r>
          </w:p>
        </w:tc>
        <w:tc>
          <w:tcPr>
            <w:tcW w:w="860" w:type="pct"/>
            <w:vAlign w:val="center"/>
          </w:tcPr>
          <w:p w14:paraId="02E65723" w14:textId="77777777" w:rsidR="006377B4" w:rsidRPr="00CE6A7D" w:rsidRDefault="00000000">
            <w:pPr>
              <w:spacing w:line="400" w:lineRule="exact"/>
              <w:jc w:val="center"/>
              <w:rPr>
                <w:rFonts w:ascii="Times New Roman" w:hAnsi="Times New Roman"/>
                <w:szCs w:val="24"/>
              </w:rPr>
            </w:pPr>
            <w:r w:rsidRPr="00CE6A7D">
              <w:rPr>
                <w:rFonts w:ascii="Times New Roman" w:hAnsi="Times New Roman"/>
                <w:szCs w:val="24"/>
              </w:rPr>
              <w:t>Payment method</w:t>
            </w:r>
          </w:p>
        </w:tc>
        <w:tc>
          <w:tcPr>
            <w:tcW w:w="860" w:type="pct"/>
            <w:vAlign w:val="center"/>
          </w:tcPr>
          <w:p w14:paraId="59A97D4E" w14:textId="77777777" w:rsidR="006377B4" w:rsidRPr="00CE6A7D" w:rsidRDefault="00000000">
            <w:pPr>
              <w:spacing w:line="400" w:lineRule="exact"/>
              <w:jc w:val="center"/>
              <w:rPr>
                <w:rFonts w:ascii="Times New Roman" w:hAnsi="Times New Roman"/>
                <w:szCs w:val="24"/>
                <w:lang w:val="zh-CN"/>
              </w:rPr>
            </w:pPr>
            <w:r w:rsidRPr="00CE6A7D">
              <w:rPr>
                <w:rFonts w:ascii="Times New Roman" w:hAnsi="Times New Roman"/>
                <w:szCs w:val="24"/>
                <w:lang w:val="zh-CN"/>
              </w:rPr>
              <w:t>Rural microfinance</w:t>
            </w:r>
          </w:p>
        </w:tc>
        <w:tc>
          <w:tcPr>
            <w:tcW w:w="860" w:type="pct"/>
            <w:vAlign w:val="center"/>
          </w:tcPr>
          <w:p w14:paraId="5638FDE4" w14:textId="77777777" w:rsidR="006377B4" w:rsidRPr="00CE6A7D" w:rsidRDefault="00000000">
            <w:pPr>
              <w:spacing w:line="400" w:lineRule="exact"/>
              <w:jc w:val="center"/>
              <w:rPr>
                <w:rFonts w:ascii="Times New Roman" w:hAnsi="Times New Roman"/>
                <w:szCs w:val="24"/>
                <w:lang w:val="zh-CN"/>
              </w:rPr>
            </w:pPr>
            <w:r w:rsidRPr="00CE6A7D">
              <w:rPr>
                <w:rFonts w:ascii="Times New Roman" w:hAnsi="Times New Roman"/>
                <w:szCs w:val="24"/>
                <w:lang w:val="zh-CN"/>
              </w:rPr>
              <w:t>Consumer finance</w:t>
            </w:r>
          </w:p>
        </w:tc>
        <w:tc>
          <w:tcPr>
            <w:tcW w:w="860" w:type="pct"/>
            <w:vAlign w:val="center"/>
          </w:tcPr>
          <w:p w14:paraId="6370FB87" w14:textId="77777777" w:rsidR="006377B4" w:rsidRPr="00CE6A7D" w:rsidRDefault="00000000">
            <w:pPr>
              <w:spacing w:line="400" w:lineRule="exact"/>
              <w:jc w:val="center"/>
              <w:rPr>
                <w:rFonts w:ascii="Times New Roman" w:hAnsi="Times New Roman"/>
                <w:szCs w:val="24"/>
                <w:lang w:val="zh-CN"/>
              </w:rPr>
            </w:pPr>
            <w:r w:rsidRPr="00CE6A7D">
              <w:rPr>
                <w:rFonts w:ascii="Times New Roman" w:hAnsi="Times New Roman"/>
                <w:szCs w:val="24"/>
                <w:lang w:val="zh-CN"/>
              </w:rPr>
              <w:t>Agent-based mode</w:t>
            </w:r>
          </w:p>
        </w:tc>
      </w:tr>
      <w:tr w:rsidR="006377B4" w:rsidRPr="00CE6A7D" w14:paraId="68F8909A" w14:textId="77777777">
        <w:tc>
          <w:tcPr>
            <w:tcW w:w="563" w:type="pct"/>
            <w:vAlign w:val="center"/>
          </w:tcPr>
          <w:p w14:paraId="236DECE9" w14:textId="77777777" w:rsidR="006377B4" w:rsidRPr="00CE6A7D" w:rsidRDefault="00000000">
            <w:pPr>
              <w:spacing w:line="400" w:lineRule="exact"/>
              <w:jc w:val="center"/>
              <w:rPr>
                <w:rFonts w:ascii="Times New Roman" w:hAnsi="Times New Roman"/>
                <w:szCs w:val="24"/>
              </w:rPr>
            </w:pPr>
            <w:r w:rsidRPr="00CE6A7D">
              <w:rPr>
                <w:rFonts w:ascii="Times New Roman" w:hAnsi="Times New Roman"/>
                <w:szCs w:val="24"/>
              </w:rPr>
              <w:t>Alibaba</w:t>
            </w:r>
          </w:p>
        </w:tc>
        <w:tc>
          <w:tcPr>
            <w:tcW w:w="998" w:type="pct"/>
            <w:vAlign w:val="center"/>
          </w:tcPr>
          <w:p w14:paraId="4B266D74" w14:textId="77777777" w:rsidR="006377B4" w:rsidRPr="00CE6A7D" w:rsidRDefault="00000000">
            <w:pPr>
              <w:spacing w:line="400" w:lineRule="exact"/>
              <w:jc w:val="center"/>
              <w:rPr>
                <w:rFonts w:ascii="Times New Roman" w:hAnsi="Times New Roman"/>
                <w:szCs w:val="24"/>
              </w:rPr>
            </w:pPr>
            <w:r w:rsidRPr="00CE6A7D">
              <w:rPr>
                <w:rFonts w:ascii="Times New Roman" w:hAnsi="Times New Roman"/>
                <w:szCs w:val="24"/>
              </w:rPr>
              <w:t>“Myriads of Counties and Villages” plan</w:t>
            </w:r>
          </w:p>
        </w:tc>
        <w:tc>
          <w:tcPr>
            <w:tcW w:w="860" w:type="pct"/>
            <w:vAlign w:val="center"/>
          </w:tcPr>
          <w:p w14:paraId="1C41D312" w14:textId="77777777" w:rsidR="006377B4" w:rsidRPr="00CE6A7D" w:rsidRDefault="00000000">
            <w:pPr>
              <w:spacing w:line="400" w:lineRule="exact"/>
              <w:jc w:val="center"/>
              <w:rPr>
                <w:rFonts w:ascii="Times New Roman" w:hAnsi="Times New Roman"/>
                <w:szCs w:val="24"/>
                <w:lang w:val="zh-CN"/>
              </w:rPr>
            </w:pPr>
            <w:r w:rsidRPr="00CE6A7D">
              <w:rPr>
                <w:rFonts w:ascii="Times New Roman" w:hAnsi="Times New Roman"/>
                <w:szCs w:val="24"/>
                <w:lang w:val="zh-CN"/>
              </w:rPr>
              <w:t>Alipay</w:t>
            </w:r>
          </w:p>
        </w:tc>
        <w:tc>
          <w:tcPr>
            <w:tcW w:w="860" w:type="pct"/>
            <w:vAlign w:val="center"/>
          </w:tcPr>
          <w:p w14:paraId="244B261E" w14:textId="77777777" w:rsidR="006377B4" w:rsidRPr="00CE6A7D" w:rsidRDefault="00000000">
            <w:pPr>
              <w:spacing w:line="400" w:lineRule="exact"/>
              <w:jc w:val="center"/>
              <w:rPr>
                <w:rFonts w:ascii="Times New Roman" w:hAnsi="Times New Roman"/>
                <w:szCs w:val="24"/>
                <w:lang w:val="zh-CN"/>
              </w:rPr>
            </w:pPr>
            <w:r w:rsidRPr="00CE6A7D">
              <w:rPr>
                <w:rFonts w:ascii="Times New Roman" w:hAnsi="Times New Roman"/>
                <w:szCs w:val="24"/>
                <w:lang w:val="zh-CN"/>
              </w:rPr>
              <w:t>Wangnongdai</w:t>
            </w:r>
          </w:p>
        </w:tc>
        <w:tc>
          <w:tcPr>
            <w:tcW w:w="860" w:type="pct"/>
            <w:vAlign w:val="center"/>
          </w:tcPr>
          <w:p w14:paraId="720218CC" w14:textId="77777777" w:rsidR="006377B4" w:rsidRPr="00CE6A7D" w:rsidRDefault="00000000">
            <w:pPr>
              <w:spacing w:line="400" w:lineRule="exact"/>
              <w:jc w:val="center"/>
              <w:rPr>
                <w:rFonts w:ascii="Times New Roman" w:hAnsi="Times New Roman"/>
                <w:szCs w:val="24"/>
              </w:rPr>
            </w:pPr>
            <w:r w:rsidRPr="00CE6A7D">
              <w:rPr>
                <w:rFonts w:ascii="Times New Roman" w:hAnsi="Times New Roman"/>
                <w:szCs w:val="24"/>
              </w:rPr>
              <w:t>Borrow Now/Ant Credit Pay</w:t>
            </w:r>
          </w:p>
        </w:tc>
        <w:tc>
          <w:tcPr>
            <w:tcW w:w="860" w:type="pct"/>
            <w:vAlign w:val="center"/>
          </w:tcPr>
          <w:p w14:paraId="557E4A63" w14:textId="77777777" w:rsidR="006377B4" w:rsidRPr="00CE6A7D" w:rsidRDefault="00000000">
            <w:pPr>
              <w:spacing w:line="400" w:lineRule="exact"/>
              <w:jc w:val="center"/>
              <w:rPr>
                <w:rFonts w:ascii="Times New Roman" w:hAnsi="Times New Roman"/>
                <w:szCs w:val="24"/>
              </w:rPr>
            </w:pPr>
            <w:r w:rsidRPr="00CE6A7D">
              <w:rPr>
                <w:rFonts w:ascii="Times New Roman" w:hAnsi="Times New Roman"/>
                <w:szCs w:val="24"/>
              </w:rPr>
              <w:t>Village Taobao + Postal Savings Bank</w:t>
            </w:r>
          </w:p>
        </w:tc>
      </w:tr>
      <w:tr w:rsidR="006377B4" w:rsidRPr="00CE6A7D" w14:paraId="5F57E69C" w14:textId="77777777">
        <w:trPr>
          <w:trHeight w:val="70"/>
        </w:trPr>
        <w:tc>
          <w:tcPr>
            <w:tcW w:w="563" w:type="pct"/>
            <w:vAlign w:val="center"/>
          </w:tcPr>
          <w:p w14:paraId="22D05F94" w14:textId="77777777" w:rsidR="006377B4" w:rsidRPr="00CE6A7D" w:rsidRDefault="00000000">
            <w:pPr>
              <w:spacing w:line="400" w:lineRule="exact"/>
              <w:jc w:val="center"/>
              <w:rPr>
                <w:rFonts w:ascii="Times New Roman" w:hAnsi="Times New Roman"/>
                <w:szCs w:val="24"/>
              </w:rPr>
            </w:pPr>
            <w:r w:rsidRPr="00CE6A7D">
              <w:rPr>
                <w:rFonts w:ascii="Times New Roman" w:hAnsi="Times New Roman"/>
                <w:szCs w:val="24"/>
              </w:rPr>
              <w:t>JD</w:t>
            </w:r>
          </w:p>
        </w:tc>
        <w:tc>
          <w:tcPr>
            <w:tcW w:w="998" w:type="pct"/>
            <w:vAlign w:val="center"/>
          </w:tcPr>
          <w:p w14:paraId="2EEF7F5E" w14:textId="77777777" w:rsidR="006377B4" w:rsidRPr="00CE6A7D" w:rsidRDefault="00000000">
            <w:pPr>
              <w:spacing w:line="400" w:lineRule="exact"/>
              <w:jc w:val="center"/>
              <w:rPr>
                <w:rFonts w:ascii="Times New Roman" w:hAnsi="Times New Roman"/>
                <w:szCs w:val="24"/>
              </w:rPr>
            </w:pPr>
            <w:r w:rsidRPr="00CE6A7D">
              <w:rPr>
                <w:rFonts w:ascii="Times New Roman" w:hAnsi="Times New Roman"/>
                <w:szCs w:val="24"/>
              </w:rPr>
              <w:t>The 3F strategy</w:t>
            </w:r>
          </w:p>
        </w:tc>
        <w:tc>
          <w:tcPr>
            <w:tcW w:w="860" w:type="pct"/>
            <w:vAlign w:val="center"/>
          </w:tcPr>
          <w:p w14:paraId="34F60161" w14:textId="77777777" w:rsidR="006377B4" w:rsidRPr="00CE6A7D" w:rsidRDefault="00000000">
            <w:pPr>
              <w:spacing w:line="400" w:lineRule="exact"/>
              <w:jc w:val="center"/>
              <w:rPr>
                <w:rFonts w:ascii="Times New Roman" w:hAnsi="Times New Roman"/>
                <w:szCs w:val="24"/>
                <w:lang w:val="zh-CN"/>
              </w:rPr>
            </w:pPr>
            <w:r w:rsidRPr="00CE6A7D">
              <w:rPr>
                <w:rFonts w:ascii="Times New Roman" w:hAnsi="Times New Roman"/>
                <w:szCs w:val="24"/>
                <w:lang w:val="zh-CN"/>
              </w:rPr>
              <w:t>JD Pay</w:t>
            </w:r>
          </w:p>
        </w:tc>
        <w:tc>
          <w:tcPr>
            <w:tcW w:w="860" w:type="pct"/>
            <w:vAlign w:val="center"/>
          </w:tcPr>
          <w:p w14:paraId="5C9FC3F9" w14:textId="77777777" w:rsidR="006377B4" w:rsidRPr="00CE6A7D" w:rsidRDefault="00000000">
            <w:pPr>
              <w:spacing w:line="400" w:lineRule="exact"/>
              <w:jc w:val="center"/>
              <w:rPr>
                <w:rFonts w:ascii="Times New Roman" w:hAnsi="Times New Roman"/>
                <w:szCs w:val="24"/>
                <w:lang w:val="zh-CN"/>
              </w:rPr>
            </w:pPr>
            <w:r w:rsidRPr="00CE6A7D">
              <w:rPr>
                <w:rFonts w:ascii="Times New Roman" w:hAnsi="Times New Roman"/>
                <w:szCs w:val="24"/>
              </w:rPr>
              <w:t>Ji</w:t>
            </w:r>
            <w:r w:rsidRPr="00CE6A7D">
              <w:rPr>
                <w:rFonts w:ascii="Times New Roman" w:hAnsi="Times New Roman"/>
                <w:szCs w:val="24"/>
                <w:lang w:val="zh-CN"/>
              </w:rPr>
              <w:t>ngnongdai</w:t>
            </w:r>
          </w:p>
        </w:tc>
        <w:tc>
          <w:tcPr>
            <w:tcW w:w="860" w:type="pct"/>
            <w:vAlign w:val="center"/>
          </w:tcPr>
          <w:p w14:paraId="782E0A36" w14:textId="77777777" w:rsidR="006377B4" w:rsidRPr="00CE6A7D" w:rsidRDefault="00000000">
            <w:pPr>
              <w:spacing w:line="400" w:lineRule="exact"/>
              <w:jc w:val="center"/>
              <w:rPr>
                <w:rFonts w:ascii="Times New Roman" w:hAnsi="Times New Roman"/>
                <w:szCs w:val="24"/>
                <w:lang w:val="zh-CN"/>
              </w:rPr>
            </w:pPr>
            <w:r w:rsidRPr="00CE6A7D">
              <w:rPr>
                <w:rFonts w:ascii="Times New Roman" w:hAnsi="Times New Roman"/>
                <w:szCs w:val="24"/>
                <w:lang w:val="zh-CN"/>
              </w:rPr>
              <w:t>JD Baitiao</w:t>
            </w:r>
          </w:p>
        </w:tc>
        <w:tc>
          <w:tcPr>
            <w:tcW w:w="860" w:type="pct"/>
            <w:vAlign w:val="center"/>
          </w:tcPr>
          <w:p w14:paraId="194AA2E5" w14:textId="77777777" w:rsidR="006377B4" w:rsidRPr="00CE6A7D" w:rsidRDefault="00000000">
            <w:pPr>
              <w:spacing w:line="400" w:lineRule="exact"/>
              <w:jc w:val="center"/>
              <w:rPr>
                <w:rFonts w:ascii="Times New Roman" w:hAnsi="Times New Roman"/>
                <w:szCs w:val="24"/>
              </w:rPr>
            </w:pPr>
            <w:r w:rsidRPr="00CE6A7D">
              <w:rPr>
                <w:rFonts w:ascii="Times New Roman" w:hAnsi="Times New Roman"/>
                <w:szCs w:val="24"/>
              </w:rPr>
              <w:t xml:space="preserve">County-level Service </w:t>
            </w:r>
            <w:r w:rsidRPr="00CE6A7D">
              <w:rPr>
                <w:rFonts w:ascii="Times New Roman" w:hAnsi="Times New Roman"/>
                <w:szCs w:val="24"/>
              </w:rPr>
              <w:lastRenderedPageBreak/>
              <w:t>Center, Rural Cooperative Point</w:t>
            </w:r>
          </w:p>
        </w:tc>
      </w:tr>
    </w:tbl>
    <w:p w14:paraId="4A36CA16" w14:textId="77777777" w:rsidR="006377B4" w:rsidRPr="00CE6A7D" w:rsidRDefault="006377B4">
      <w:pPr>
        <w:rPr>
          <w:rFonts w:ascii="Times New Roman" w:hAnsi="Times New Roman"/>
          <w:szCs w:val="24"/>
        </w:rPr>
      </w:pPr>
    </w:p>
    <w:p w14:paraId="32F3788C" w14:textId="77777777" w:rsidR="006377B4" w:rsidRPr="00CE6A7D" w:rsidRDefault="00000000">
      <w:pPr>
        <w:rPr>
          <w:rFonts w:ascii="Times New Roman" w:hAnsi="Times New Roman"/>
          <w:szCs w:val="24"/>
        </w:rPr>
      </w:pPr>
      <w:r w:rsidRPr="00CE6A7D">
        <w:rPr>
          <w:rFonts w:ascii="Times New Roman" w:hAnsi="Times New Roman"/>
          <w:szCs w:val="24"/>
        </w:rPr>
        <w:t>(1) Alibaba's Rural Financial Strategy</w:t>
      </w:r>
    </w:p>
    <w:p w14:paraId="4164626F"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t xml:space="preserve">Ten years ago, Alibaba announced its plan to invest 10 billion RMB in the "Thousand Villages, Ten Thousand Counties" initiative within the following five years. The goal was to establish 100 county-level operation centers and </w:t>
      </w:r>
      <w:r w:rsidRPr="00CE6A7D">
        <w:rPr>
          <w:rFonts w:ascii="Times New Roman" w:hAnsi="Times New Roman"/>
          <w:noProof/>
          <w:szCs w:val="24"/>
        </w:rPr>
        <w:drawing>
          <wp:anchor distT="0" distB="0" distL="114300" distR="114300" simplePos="0" relativeHeight="251641856" behindDoc="0" locked="0" layoutInCell="1" allowOverlap="1" wp14:anchorId="4FA53B69" wp14:editId="10E5170B">
            <wp:simplePos x="0" y="0"/>
            <wp:positionH relativeFrom="column">
              <wp:posOffset>281940</wp:posOffset>
            </wp:positionH>
            <wp:positionV relativeFrom="paragraph">
              <wp:posOffset>3276600</wp:posOffset>
            </wp:positionV>
            <wp:extent cx="4857750" cy="2743200"/>
            <wp:effectExtent l="0" t="0" r="3810" b="0"/>
            <wp:wrapTopAndBottom/>
            <wp:docPr id="3"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anchor>
        </w:drawing>
      </w:r>
      <w:r w:rsidRPr="00CE6A7D">
        <w:rPr>
          <w:rFonts w:ascii="Times New Roman" w:hAnsi="Times New Roman"/>
          <w:szCs w:val="24"/>
        </w:rPr>
        <w:t>100,000 village-level service stations nationwide. Rural Taobao, an initiative by Alibaba, serves as the primary platform for advancing the "Thousand Villages, Ten Thousand Counties" program. As of the end of December 2017, in 2017 alone, there were 2,118 Rural Taobao villages across 24 provinces and municipalities in China, marking a 62% increase compared to the previous year when there were 1,311 villages. Additionally, 242 Rural Taobao towns were established, a 79% increase from the previous year when there were 135 towns. Among these, 33 Rural Taobao villages were located in nationally designated poverty-stricken counties, and nearly 400 were in provincially designated poverty-stricken counties. The program's presence is most concentrated in provinces like Zhejiang, Guangdong, Jiangsu, and Shandong. Alibaba, centered around the "Thousand Villages, Ten Thousand Counties" initiative, utilizes Rural Taobao as its primary channel and its financial platform, Ant Financial, as the core of its rural financial strategy. This approach integrates online and offline elements to rapidly penetrate rural areas.</w:t>
      </w:r>
    </w:p>
    <w:p w14:paraId="4321126B" w14:textId="77777777" w:rsidR="006377B4" w:rsidRPr="00CE6A7D" w:rsidRDefault="006377B4">
      <w:pPr>
        <w:rPr>
          <w:rFonts w:ascii="Times New Roman" w:hAnsi="Times New Roman"/>
          <w:szCs w:val="24"/>
        </w:rPr>
      </w:pPr>
    </w:p>
    <w:p w14:paraId="66CC6165" w14:textId="77777777" w:rsidR="006377B4" w:rsidRPr="00CE6A7D" w:rsidRDefault="00000000">
      <w:pPr>
        <w:jc w:val="center"/>
        <w:rPr>
          <w:rFonts w:ascii="Times New Roman" w:hAnsi="Times New Roman"/>
          <w:szCs w:val="24"/>
        </w:rPr>
      </w:pPr>
      <w:r w:rsidRPr="00CE6A7D">
        <w:rPr>
          <w:rFonts w:ascii="Times New Roman" w:hAnsi="Times New Roman"/>
          <w:szCs w:val="24"/>
        </w:rPr>
        <w:t>Figure 7.1 Distribution of Alibaba's Rural Taobao Villages in 2017</w:t>
      </w:r>
    </w:p>
    <w:p w14:paraId="49C14751" w14:textId="77777777" w:rsidR="006377B4" w:rsidRPr="00CE6A7D" w:rsidRDefault="00000000">
      <w:pPr>
        <w:jc w:val="center"/>
        <w:rPr>
          <w:rFonts w:ascii="Times New Roman" w:hAnsi="Times New Roman"/>
          <w:szCs w:val="24"/>
        </w:rPr>
      </w:pPr>
      <w:r w:rsidRPr="00CE6A7D">
        <w:rPr>
          <w:rFonts w:ascii="Times New Roman" w:hAnsi="Times New Roman"/>
          <w:szCs w:val="24"/>
        </w:rPr>
        <w:t xml:space="preserve">Source: </w:t>
      </w:r>
      <w:r w:rsidRPr="00CE6A7D">
        <w:rPr>
          <w:rFonts w:ascii="Times New Roman" w:hAnsi="Times New Roman"/>
          <w:i/>
          <w:iCs/>
          <w:szCs w:val="24"/>
        </w:rPr>
        <w:t>Research Report on Taobao Villages in China (2017)</w:t>
      </w:r>
    </w:p>
    <w:p w14:paraId="16D9D049" w14:textId="77777777" w:rsidR="006377B4" w:rsidRPr="00CE6A7D" w:rsidRDefault="006377B4">
      <w:pPr>
        <w:jc w:val="left"/>
        <w:rPr>
          <w:rFonts w:ascii="Times New Roman" w:hAnsi="Times New Roman"/>
          <w:szCs w:val="24"/>
        </w:rPr>
      </w:pPr>
    </w:p>
    <w:p w14:paraId="3D183C8A" w14:textId="77777777" w:rsidR="006377B4" w:rsidRPr="00CE6A7D" w:rsidRDefault="00000000">
      <w:pPr>
        <w:jc w:val="left"/>
        <w:rPr>
          <w:rFonts w:ascii="Times New Roman" w:hAnsi="Times New Roman"/>
          <w:szCs w:val="24"/>
        </w:rPr>
        <w:ind w:left="720" w:hanging="720"/>
      </w:pPr>
      <w:r w:rsidRPr="00CE6A7D">
        <w:rPr>
          <w:rFonts w:ascii="Times New Roman" w:hAnsi="Times New Roman"/>
          <w:szCs w:val="24"/>
        </w:rPr>
        <w:t xml:space="preserve">In 2016, Ant Financial established the Rural Financial Business Unit in collaboration with the Rural Taobao business line, aiming to integrate various inclusive financial </w:t>
      </w:r>
      <w:r w:rsidRPr="00CE6A7D">
        <w:rPr>
          <w:rFonts w:ascii="Times New Roman" w:hAnsi="Times New Roman"/>
          <w:szCs w:val="24"/>
        </w:rPr>
        <w:lastRenderedPageBreak/>
        <w:t>services from Ant Financial and launch a comprehensive rural financial strategy. They categorized "Three Rural" customers into three major groups, forming a pyramid distribution structure. Based on this pyramid structure, they introduced three major business models, as shown in Figure 7.2:</w:t>
      </w:r>
    </w:p>
    <w:p w14:paraId="65D74090" w14:textId="77777777" w:rsidR="006377B4" w:rsidRPr="00CE6A7D" w:rsidRDefault="00000000">
      <w:pPr>
        <w:numPr>
          <w:ilvl w:val="0"/>
          <w:numId w:val="7"/>
        </w:numPr>
        <w:jc w:val="left"/>
        <w:rPr>
          <w:rFonts w:ascii="Times New Roman" w:hAnsi="Times New Roman"/>
          <w:szCs w:val="24"/>
        </w:rPr>
      </w:pPr>
      <w:r w:rsidRPr="00CE6A7D">
        <w:rPr>
          <w:rFonts w:ascii="Times New Roman" w:hAnsi="Times New Roman"/>
          <w:szCs w:val="24"/>
        </w:rPr>
        <w:t>Data-Driven Financial Platform Model: This model provides comprehensive financial services to millions of rural users at the bottom of the pyramid using platforms like Ant Financial's Wangnongdai, Alipay, and insurance platforms.</w:t>
      </w:r>
    </w:p>
    <w:p w14:paraId="0DD4CAA1" w14:textId="77777777" w:rsidR="006377B4" w:rsidRPr="00CE6A7D" w:rsidRDefault="006377B4">
      <w:pPr>
        <w:jc w:val="left"/>
        <w:rPr>
          <w:rFonts w:ascii="Times New Roman" w:hAnsi="Times New Roman"/>
          <w:szCs w:val="24"/>
        </w:rPr>
      </w:pPr>
    </w:p>
    <w:p w14:paraId="376E2EB2" w14:textId="77777777" w:rsidR="006377B4" w:rsidRPr="00CE6A7D" w:rsidRDefault="00000000">
      <w:pPr>
        <w:numPr>
          <w:ilvl w:val="0"/>
          <w:numId w:val="7"/>
        </w:numPr>
        <w:jc w:val="left"/>
        <w:rPr>
          <w:rFonts w:ascii="Times New Roman" w:hAnsi="Times New Roman"/>
          <w:szCs w:val="24"/>
        </w:rPr>
      </w:pPr>
      <w:r w:rsidRPr="00CE6A7D">
        <w:rPr>
          <w:rFonts w:ascii="Times New Roman" w:hAnsi="Times New Roman"/>
          <w:szCs w:val="24"/>
        </w:rPr>
        <w:t>"Online + Offline" Peer-to-Peer Lending Model: In rural areas with limited financial services, this model collaborates with Alibaba's Village Taobao Partners and offline "acquaintances" from Zhonghe Rural Credit Cooperative to offer loans and other financial services to the middle tier of the pyramid. This lending model has achieved nationwide coverage.</w:t>
      </w:r>
    </w:p>
    <w:p w14:paraId="190242F3" w14:textId="77777777" w:rsidR="006377B4" w:rsidRPr="00CE6A7D" w:rsidRDefault="00000000">
      <w:pPr>
        <w:numPr>
          <w:ilvl w:val="0"/>
          <w:numId w:val="7"/>
        </w:numPr>
        <w:jc w:val="left"/>
        <w:rPr>
          <w:rFonts w:ascii="Times New Roman" w:hAnsi="Times New Roman"/>
          <w:szCs w:val="24"/>
        </w:rPr>
      </w:pPr>
      <w:r w:rsidRPr="00CE6A7D">
        <w:rPr>
          <w:rFonts w:ascii="Times New Roman" w:hAnsi="Times New Roman"/>
          <w:szCs w:val="24"/>
        </w:rPr>
        <w:t>Supply Chain Financial Service Model: This model offers integrated financial services, including financing, insurance, and agriculture-related services, to large-scale agricultural producers at the top of the pyramid.</w:t>
      </w:r>
    </w:p>
    <w:p w14:paraId="06CF276B" w14:textId="77777777" w:rsidR="006377B4" w:rsidRPr="00CE6A7D" w:rsidRDefault="00000000">
      <w:pPr>
        <w:jc w:val="left"/>
        <w:rPr>
          <w:rFonts w:ascii="Times New Roman" w:hAnsi="Times New Roman"/>
          <w:szCs w:val="24"/>
        </w:rPr>
      </w:pPr>
      <w:r w:rsidRPr="00CE6A7D">
        <w:rPr>
          <w:rFonts w:ascii="Times New Roman" w:hAnsi="Times New Roman"/>
          <w:noProof/>
          <w:szCs w:val="24"/>
        </w:rPr>
        <w:drawing>
          <wp:anchor distT="0" distB="0" distL="114300" distR="114300" simplePos="0" relativeHeight="251646976" behindDoc="0" locked="0" layoutInCell="1" allowOverlap="1" wp14:anchorId="3FB1CA0D" wp14:editId="08092238">
            <wp:simplePos x="0" y="0"/>
            <wp:positionH relativeFrom="column">
              <wp:posOffset>1280160</wp:posOffset>
            </wp:positionH>
            <wp:positionV relativeFrom="paragraph">
              <wp:posOffset>114300</wp:posOffset>
            </wp:positionV>
            <wp:extent cx="2543175" cy="1647825"/>
            <wp:effectExtent l="19050" t="19050" r="28575" b="9525"/>
            <wp:wrapTopAndBottom/>
            <wp:docPr id="1" name="图示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anchor>
        </w:drawing>
      </w:r>
    </w:p>
    <w:p w14:paraId="5427DDC1" w14:textId="77777777" w:rsidR="006377B4" w:rsidRPr="00CE6A7D" w:rsidRDefault="00000000">
      <w:pPr>
        <w:jc w:val="center"/>
        <w:rPr>
          <w:rFonts w:ascii="Times New Roman" w:hAnsi="Times New Roman"/>
          <w:szCs w:val="24"/>
        </w:rPr>
      </w:pPr>
      <w:r w:rsidRPr="00CE6A7D">
        <w:rPr>
          <w:rFonts w:ascii="Times New Roman" w:hAnsi="Times New Roman"/>
          <w:szCs w:val="24"/>
        </w:rPr>
        <w:t>Figure 7.2: Ant Financial's Classification of "Three Rural" Customers</w:t>
      </w:r>
    </w:p>
    <w:p w14:paraId="1873238F" w14:textId="77777777" w:rsidR="006377B4" w:rsidRPr="00CE6A7D" w:rsidRDefault="00000000">
      <w:pPr>
        <w:jc w:val="center"/>
        <w:rPr>
          <w:rFonts w:ascii="Times New Roman" w:hAnsi="Times New Roman"/>
          <w:szCs w:val="24"/>
        </w:rPr>
      </w:pPr>
      <w:r w:rsidRPr="00CE6A7D">
        <w:rPr>
          <w:rFonts w:ascii="Times New Roman" w:hAnsi="Times New Roman"/>
          <w:szCs w:val="24"/>
        </w:rPr>
        <w:t>Source: Ant Financial</w:t>
      </w:r>
    </w:p>
    <w:p w14:paraId="1427F4C0" w14:textId="77777777" w:rsidR="006377B4" w:rsidRPr="00CE6A7D" w:rsidRDefault="006377B4">
      <w:pPr>
        <w:jc w:val="left"/>
        <w:rPr>
          <w:rFonts w:ascii="Times New Roman" w:hAnsi="Times New Roman"/>
          <w:szCs w:val="24"/>
        </w:rPr>
      </w:pPr>
    </w:p>
    <w:p w14:paraId="5BE52E62" w14:textId="77777777" w:rsidR="006377B4" w:rsidRPr="00CE6A7D" w:rsidRDefault="00000000">
      <w:pPr>
        <w:jc w:val="left"/>
        <w:rPr>
          <w:rFonts w:ascii="Times New Roman" w:hAnsi="Times New Roman"/>
          <w:szCs w:val="24"/>
        </w:rPr>
        <w:ind w:left="720" w:hanging="720"/>
      </w:pPr>
      <w:r w:rsidRPr="00CE6A7D">
        <w:rPr>
          <w:rFonts w:ascii="Times New Roman" w:hAnsi="Times New Roman"/>
          <w:szCs w:val="24"/>
        </w:rPr>
        <w:t>Alibaba provides different financial services for different rural groups, constantly innovating financial products to truly benefit the "three rural" groups. Take Ant Financial's online bank, MYbank, as an example. Since 2015, MYbank has been using a "data-driven model" to meet the credit needs of small-scale operators and operational farmers in counties and rural areas. Data technology is used in risk assessment and decision-making, providing unsecured credit services, with farmers being able to apply online in just 3 minutes, and funds being disbursed in 1 second, with zero manual intervention throughout. As of the end of 2020, MYbank has served a cumulative total of 17.85 million users in rural areas across the country, accounting for 50.9% of the total, and more than half of the users are from third and fourth-tier towns and rural areas. The number of rural counties and districts that have signed strategic cooperation agreements with MYbank has reached 772. It's worth noting that most of these new users do not overlap with users of large commercial banks. According to the annual report, 80% of MYbank's credit users had never obtained operational loans from banks before.</w:t>
      </w:r>
    </w:p>
    <w:p w14:paraId="02314E21" w14:textId="77777777" w:rsidR="006377B4" w:rsidRPr="00CE6A7D" w:rsidRDefault="006377B4">
      <w:pPr>
        <w:jc w:val="left"/>
        <w:rPr>
          <w:rFonts w:ascii="Times New Roman" w:hAnsi="Times New Roman"/>
          <w:szCs w:val="24"/>
        </w:rPr>
      </w:pPr>
    </w:p>
    <w:p w14:paraId="388F0A60" w14:textId="77777777" w:rsidR="006377B4" w:rsidRPr="00CE6A7D" w:rsidRDefault="00000000">
      <w:pPr>
        <w:numPr>
          <w:ilvl w:val="0"/>
          <w:numId w:val="8"/>
        </w:numPr>
        <w:jc w:val="left"/>
        <w:rPr>
          <w:rFonts w:ascii="Times New Roman" w:hAnsi="Times New Roman"/>
          <w:szCs w:val="24"/>
        </w:rPr>
      </w:pPr>
      <w:r w:rsidRPr="00CE6A7D">
        <w:rPr>
          <w:rFonts w:ascii="Times New Roman" w:hAnsi="Times New Roman"/>
          <w:szCs w:val="24"/>
        </w:rPr>
        <w:t>JD's Rural Financial Strategy</w:t>
      </w:r>
    </w:p>
    <w:p w14:paraId="628DDC2B" w14:textId="77777777" w:rsidR="006377B4" w:rsidRPr="00CE6A7D" w:rsidRDefault="006377B4">
      <w:pPr>
        <w:jc w:val="left"/>
        <w:rPr>
          <w:rFonts w:ascii="Times New Roman" w:hAnsi="Times New Roman"/>
          <w:szCs w:val="24"/>
        </w:rPr>
      </w:pPr>
    </w:p>
    <w:p w14:paraId="77443F8D" w14:textId="77777777" w:rsidR="006377B4" w:rsidRPr="00CE6A7D" w:rsidRDefault="00000000">
      <w:pPr>
        <w:jc w:val="left"/>
        <w:rPr>
          <w:rFonts w:ascii="Times New Roman" w:hAnsi="Times New Roman"/>
          <w:szCs w:val="24"/>
        </w:rPr>
        <w:ind w:left="720" w:hanging="720"/>
      </w:pPr>
      <w:r w:rsidRPr="00CE6A7D">
        <w:rPr>
          <w:rFonts w:ascii="Times New Roman" w:hAnsi="Times New Roman"/>
          <w:szCs w:val="24"/>
        </w:rPr>
        <w:t>JD empowers high-quality rural revitalization using a supply chain financial technology approach. As early as 2015, JD introduced the "3F" strategy for rural e-commerce, combining it with "Internet+", continuously launching financial products and services suitable for the rural market, and reshaping a new landscape for rural finance, allowing farmers to enjoy inclusive financial services. JD's rural financial strategy leverages its strengths in channel construction (village promoters and logistics distribution systems) and big data risk control. It centers around building rural finance with a full industrial chain and a full product chain. Through product lines such as "JingNong Loan," rural crowdfunding, "Village BaiTiao" (rural white paper), rural wealth management, and more, JD provides farmers with a full range of financial services, including consumption, credit, payment, wealth management, insurance, crowdfunding, and more. This caters to the financial needs of farmers throughout the entire industrial chain, from agricultural input procurement to crop cultivation, processing, sales, thus truly achieving inclusive rural finance. JD has introduced supply chain financial technology based on industrial ecosystem finance, using digital platform solutions to address the difficulties and pain points for both financing parties and fund providers in rural finance. It provides various financial services for small and medium-sized enterprises and farmers along the industrial chain upstream and downstream, alleviating cash flow pressure for these businesses and farmers.</w:t>
      </w:r>
    </w:p>
    <w:p w14:paraId="1046ED93" w14:textId="77777777" w:rsidR="006377B4" w:rsidRPr="00CE6A7D" w:rsidRDefault="006377B4">
      <w:pPr>
        <w:jc w:val="left"/>
        <w:rPr>
          <w:rFonts w:ascii="Times New Roman" w:hAnsi="Times New Roman"/>
          <w:szCs w:val="24"/>
        </w:rPr>
      </w:pPr>
    </w:p>
    <w:p w14:paraId="0C14E2DE" w14:textId="77777777" w:rsidR="006377B4" w:rsidRPr="00CE6A7D" w:rsidRDefault="00000000">
      <w:pPr>
        <w:jc w:val="left"/>
        <w:rPr>
          <w:rFonts w:ascii="Times New Roman" w:hAnsi="Times New Roman"/>
          <w:szCs w:val="24"/>
        </w:rPr>
      </w:pPr>
      <w:r w:rsidRPr="00CE6A7D">
        <w:rPr>
          <w:rFonts w:ascii="Times New Roman" w:hAnsi="Times New Roman"/>
          <w:szCs w:val="24"/>
        </w:rPr>
        <w:t>Through years of practice, JD believes that technology companies are not adept at relying solely on traditional offline models to provide precise financial support for individual households. Technology companies excel in technology and online operational capabilities. Therefore, in the process of serving rural finance, they are gradually exploring how to leverage technology capabilities and effectively integrate the upstream and downstream supply chains of existing agricultural enterprises to create a new type of fully online supply chain financial technology. They integrate some relatively mature online methods accumulated in practice with traditional financial institutions that rely more on traditional offline manual operations in rural markets, especially small financial institutions, local rural credit cooperatives, rural commercial banks, and township banks.</w:t>
      </w:r>
    </w:p>
    <w:p w14:paraId="1850168C" w14:textId="77777777" w:rsidR="006377B4" w:rsidRPr="00CE6A7D" w:rsidRDefault="006377B4">
      <w:pPr>
        <w:jc w:val="left"/>
        <w:rPr>
          <w:rFonts w:ascii="Times New Roman" w:hAnsi="Times New Roman"/>
          <w:szCs w:val="24"/>
        </w:rPr>
      </w:pPr>
    </w:p>
    <w:p w14:paraId="537DBFAA" w14:textId="77777777" w:rsidR="006377B4" w:rsidRPr="00CE6A7D" w:rsidRDefault="00000000">
      <w:pPr>
        <w:jc w:val="left"/>
        <w:rPr>
          <w:rFonts w:ascii="Times New Roman" w:hAnsi="Times New Roman"/>
          <w:szCs w:val="24"/>
        </w:rPr>
      </w:pPr>
      <w:r w:rsidRPr="00CE6A7D">
        <w:rPr>
          <w:rFonts w:ascii="Times New Roman" w:hAnsi="Times New Roman"/>
          <w:szCs w:val="24"/>
        </w:rPr>
        <w:t xml:space="preserve">For example, JD collaborates with some local rural commercial banks to develop the Smart Loan Cloud project, providing local farmers with more efficient and convenient digital agricultural loan services. This project combines JD's financial cloud's agile IT architecture capabilities, data platform construction capabilities, intelligent risk control capabilities, and intelligent marketing and operational capabilities. It offers a complete set of end-to-end financial digital solutions for rural credit cooperatives, covering customer acquisition, marketing, operations, risk control, and more. It meets customer needs while satisfying the compliance and risk control requirements of </w:t>
      </w:r>
      <w:r w:rsidRPr="00CE6A7D">
        <w:rPr>
          <w:rFonts w:ascii="Times New Roman" w:hAnsi="Times New Roman"/>
          <w:szCs w:val="24"/>
        </w:rPr>
        <w:lastRenderedPageBreak/>
        <w:t>financial institutions throughout the credit issuance process. The transformation of their core systems is minimal, enabling a true one-stop solution.</w:t>
      </w:r>
    </w:p>
    <w:p w14:paraId="1A2ECF8D" w14:textId="77777777" w:rsidR="006377B4" w:rsidRPr="00CE6A7D" w:rsidRDefault="006377B4">
      <w:pPr>
        <w:jc w:val="left"/>
        <w:rPr>
          <w:rFonts w:ascii="Times New Roman" w:hAnsi="Times New Roman"/>
          <w:szCs w:val="24"/>
        </w:rPr>
      </w:pPr>
    </w:p>
    <w:p w14:paraId="10DD1231" w14:textId="77777777" w:rsidR="006377B4" w:rsidRPr="00CE6A7D" w:rsidRDefault="00000000">
      <w:pPr>
        <w:jc w:val="left"/>
        <w:rPr>
          <w:rFonts w:ascii="Times New Roman" w:hAnsi="Times New Roman"/>
          <w:szCs w:val="24"/>
        </w:rPr>
        <w:ind w:left="720" w:hanging="720"/>
      </w:pPr>
      <w:r w:rsidRPr="00CE6A7D">
        <w:rPr>
          <w:rFonts w:ascii="Times New Roman" w:hAnsi="Times New Roman"/>
          <w:szCs w:val="24"/>
        </w:rPr>
        <w:t>As an example, the cooperation between JD and Jiamusi Rural Commercial Bank began in November 2020. Since then, they have served over 3,000 local farmers, with a total digital agricultural loan business volume of around 800 million. Both the loan volume and efficiency have improved. Through digital transformation, JD Technology has helped local small and micro financial institutions undergo digital and intelligent upgrades. This has transformed the traditional process, where one staff member could handle five clients in a day, requiring clients to wait for hours on-site, into a streamlined process where customer data information collection is completed in just 13 minutes, information is submitted in real-time, approvals are quick, and funds are disbursed promptly. This significantly reduces the need for personnel, greatly improves efficiency, and ensures the quality of new loan issuances.</w:t>
      </w:r>
    </w:p>
    <w:p w14:paraId="0C0F9D99" w14:textId="77777777" w:rsidR="006377B4" w:rsidRPr="00CE6A7D" w:rsidRDefault="006377B4">
      <w:pPr>
        <w:jc w:val="left"/>
        <w:rPr>
          <w:rFonts w:ascii="Times New Roman" w:hAnsi="Times New Roman"/>
          <w:szCs w:val="24"/>
        </w:rPr>
      </w:pPr>
    </w:p>
    <w:p w14:paraId="4E1DA81C" w14:textId="77777777" w:rsidR="006377B4" w:rsidRPr="00CE6A7D" w:rsidRDefault="00000000">
      <w:pPr>
        <w:rPr>
          <w:rFonts w:ascii="Times New Roman" w:eastAsia="黑体" w:hAnsi="Times New Roman"/>
          <w:b/>
          <w:bCs/>
          <w:szCs w:val="24"/>
        </w:rPr>
      </w:pPr>
      <w:r w:rsidRPr="00CE6A7D">
        <w:rPr>
          <w:rFonts w:ascii="Times New Roman" w:eastAsia="黑体" w:hAnsi="Times New Roman"/>
          <w:b/>
          <w:bCs/>
          <w:szCs w:val="24"/>
        </w:rPr>
        <w:t>7.2.2 Agricultural Industry Leaders are Building an Integrated Ecosystem that Combines Agriculture and Finance.</w:t>
      </w:r>
    </w:p>
    <w:p w14:paraId="62C7167B" w14:textId="77777777" w:rsidR="006377B4" w:rsidRPr="00CE6A7D" w:rsidRDefault="006377B4">
      <w:pPr>
        <w:rPr>
          <w:rFonts w:ascii="Times New Roman" w:eastAsia="黑体" w:hAnsi="Times New Roman"/>
          <w:b/>
          <w:bCs/>
          <w:szCs w:val="24"/>
        </w:rPr>
      </w:pPr>
    </w:p>
    <w:p w14:paraId="0AB6647F" w14:textId="77777777" w:rsidR="006377B4" w:rsidRPr="00CE6A7D" w:rsidRDefault="00000000">
      <w:pPr>
        <w:rPr>
          <w:rFonts w:ascii="Times New Roman" w:hAnsi="Times New Roman"/>
          <w:szCs w:val="24"/>
        </w:rPr>
      </w:pPr>
      <w:r w:rsidRPr="00CE6A7D">
        <w:rPr>
          <w:rFonts w:ascii="Times New Roman" w:hAnsi="Times New Roman"/>
          <w:szCs w:val="24"/>
        </w:rPr>
        <w:t>Agricultural industry leaders, leveraging their advantages in the industry chain, are delving into rural financial markets, using technologies like digitization and big data to promote the development of smart agriculture. They are creating an integrated ecosystem that combines agriculture and finance. Companies such as Village Best (</w:t>
      </w:r>
      <w:r w:rsidRPr="00CE6A7D">
        <w:rPr>
          <w:rFonts w:ascii="Times New Roman" w:hAnsi="Times New Roman"/>
          <w:szCs w:val="24"/>
        </w:rPr>
        <w:t>村村乐</w:t>
      </w:r>
      <w:r w:rsidRPr="00CE6A7D">
        <w:rPr>
          <w:rFonts w:ascii="Times New Roman" w:hAnsi="Times New Roman"/>
          <w:szCs w:val="24"/>
        </w:rPr>
        <w:t>), Da Bei Nong (</w:t>
      </w:r>
      <w:r w:rsidRPr="00CE6A7D">
        <w:rPr>
          <w:rFonts w:ascii="Times New Roman" w:hAnsi="Times New Roman"/>
          <w:szCs w:val="24"/>
        </w:rPr>
        <w:t>大北农</w:t>
      </w:r>
      <w:r w:rsidRPr="00CE6A7D">
        <w:rPr>
          <w:rFonts w:ascii="Times New Roman" w:hAnsi="Times New Roman"/>
          <w:szCs w:val="24"/>
        </w:rPr>
        <w:t>), and New Hope (</w:t>
      </w:r>
      <w:r w:rsidRPr="00CE6A7D">
        <w:rPr>
          <w:rFonts w:ascii="Times New Roman" w:hAnsi="Times New Roman"/>
          <w:szCs w:val="24"/>
        </w:rPr>
        <w:t>新希望</w:t>
      </w:r>
      <w:r w:rsidRPr="00CE6A7D">
        <w:rPr>
          <w:rFonts w:ascii="Times New Roman" w:hAnsi="Times New Roman"/>
          <w:szCs w:val="24"/>
        </w:rPr>
        <w:t>) are actively embracing rural digital finance, building agricultural digital finance platforms, and reconstructing the entire agricultural supply chain. They provide loans, online payments, and other services to all sectors of the supply chain, addressing issues such as difficulties in obtaining loans for farmers and limited sources of funds, effectively integrating digital finance into the entire process of agricultural industrialization.</w:t>
      </w:r>
    </w:p>
    <w:p w14:paraId="123A20A0" w14:textId="77777777" w:rsidR="006377B4" w:rsidRPr="00CE6A7D" w:rsidRDefault="006377B4">
      <w:pPr>
        <w:rPr>
          <w:rFonts w:ascii="Times New Roman" w:hAnsi="Times New Roman"/>
          <w:szCs w:val="24"/>
        </w:rPr>
      </w:pPr>
    </w:p>
    <w:p w14:paraId="5B024E59"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t xml:space="preserve">Da Bei Nong stands out as one of the most comprehensive "three rural" service providers in terms of digital transformation. As an example, the Da Bei Nong Group has created an ecosystem for an agricultural digital finance platform. In 2014, the Da Bei Nong Group introduced the Smart Da Bei Nong strategy, with the core aim of improving agricultural production, transactions, financing, and circulation efficiency. This strategy resulted in a new product system called the Pig Farm Network, Smart Agricultural Commerce Network, Rural Credit Network, and Smart Agriculture Service Network (the "three networks and one platform"). These platforms provide a complete digital solution for pig farm management, pig farming information, online product ordering, small loans, online settlements, and more for the company's partners, including pig farmers and distributors. Using the Smart Agriculture Network (accessible through the Smart Agriculture App), the company has created a closed-loop system that focuses on management, transactions, and finance through the Pig Farm Network, Smart Agricultural Commerce Network, and Rural Credit Network. With the Smart Da Bei Nong strategy, Da Bei Nong rapidly entered the rural </w:t>
      </w:r>
      <w:r w:rsidRPr="00CE6A7D">
        <w:rPr>
          <w:rFonts w:ascii="Times New Roman" w:hAnsi="Times New Roman"/>
          <w:szCs w:val="24"/>
        </w:rPr>
        <w:lastRenderedPageBreak/>
        <w:t>financial market, leveraging its years of experience and offline channel customer resources. By combining online and offline development, it offers farmers a unique supply chain finance system. Currently, Da Bei Nong has launched pig farm management platforms, agricultural trading platforms, and rural financial platforms, creating a new "three rural" financial service platform that differs from the common models.</w:t>
      </w:r>
    </w:p>
    <w:p w14:paraId="02849D54" w14:textId="77777777" w:rsidR="006377B4" w:rsidRPr="00CE6A7D" w:rsidRDefault="006377B4">
      <w:pPr>
        <w:rPr>
          <w:rFonts w:ascii="Times New Roman" w:hAnsi="Times New Roman"/>
          <w:szCs w:val="24"/>
        </w:rPr>
      </w:pPr>
    </w:p>
    <w:p w14:paraId="34944FB2" w14:textId="77777777" w:rsidR="006377B4" w:rsidRPr="00CE6A7D" w:rsidRDefault="00000000">
      <w:pPr>
        <w:rPr>
          <w:rFonts w:ascii="Times New Roman" w:eastAsia="黑体" w:hAnsi="Times New Roman"/>
          <w:b/>
          <w:bCs/>
          <w:szCs w:val="24"/>
        </w:rPr>
      </w:pPr>
      <w:r w:rsidRPr="00CE6A7D">
        <w:rPr>
          <w:rFonts w:ascii="Times New Roman" w:eastAsia="黑体" w:hAnsi="Times New Roman"/>
          <w:b/>
          <w:bCs/>
          <w:szCs w:val="24"/>
        </w:rPr>
        <w:t>7.2.3 Traditional Financial Institutions are Creating a New Path for "Digital + Rural Finance" Development</w:t>
      </w:r>
    </w:p>
    <w:p w14:paraId="38C231A4" w14:textId="77777777" w:rsidR="006377B4" w:rsidRPr="00CE6A7D" w:rsidRDefault="006377B4">
      <w:pPr>
        <w:rPr>
          <w:rFonts w:ascii="Times New Roman" w:eastAsia="黑体" w:hAnsi="Times New Roman"/>
          <w:b/>
          <w:bCs/>
          <w:szCs w:val="24"/>
        </w:rPr>
      </w:pPr>
    </w:p>
    <w:p w14:paraId="0CF7201F" w14:textId="77777777" w:rsidR="006377B4" w:rsidRPr="00CE6A7D" w:rsidRDefault="00000000">
      <w:pPr>
        <w:rPr>
          <w:rFonts w:ascii="Times New Roman" w:hAnsi="Times New Roman"/>
          <w:szCs w:val="24"/>
        </w:rPr>
      </w:pPr>
      <w:r w:rsidRPr="00CE6A7D">
        <w:rPr>
          <w:rFonts w:ascii="Times New Roman" w:hAnsi="Times New Roman"/>
          <w:szCs w:val="24"/>
        </w:rPr>
        <w:t>In the context of lending between China's rural areas and rural financial institutions, traditional rural financial institutions face challenges such as difficulty in expanding their scale and securing financing channels. The current rural credit cooperatives often lack support from commercial economies, and although there is direct cooperation between rural economic development and rural financial institutions, there is a lack of a solid foundation, leading to low mutual trust, low repayment capacity, and long repayment periods. This situation prevents rural financial institutions from bridging the credit gap between small farmers and large banks, resulting in difficulties in bank loans and rural loans.</w:t>
      </w:r>
    </w:p>
    <w:p w14:paraId="7F97F9EF" w14:textId="77777777" w:rsidR="006377B4" w:rsidRPr="00CE6A7D" w:rsidRDefault="006377B4">
      <w:pPr>
        <w:rPr>
          <w:rFonts w:ascii="Times New Roman" w:hAnsi="Times New Roman"/>
          <w:szCs w:val="24"/>
        </w:rPr>
      </w:pPr>
    </w:p>
    <w:p w14:paraId="045C3A44" w14:textId="77777777" w:rsidR="006377B4" w:rsidRPr="00CE6A7D" w:rsidRDefault="00000000">
      <w:pPr>
        <w:rPr>
          <w:rFonts w:ascii="Times New Roman" w:hAnsi="Times New Roman"/>
          <w:szCs w:val="24"/>
        </w:rPr>
      </w:pPr>
      <w:r w:rsidRPr="00CE6A7D">
        <w:rPr>
          <w:rFonts w:ascii="Times New Roman" w:hAnsi="Times New Roman"/>
          <w:szCs w:val="24"/>
        </w:rPr>
        <w:t>In the digital era, communication speed for economic development has increased, and the distance between different segments has been reduced. State-owned commercial banks have gradually shifted their focus towards supporting urban economic development. As a result, they have started to withdraw from rural financial markets. Local banks have been pushed aside by traditional state-owned banks, and traditional credit concepts have affected the expected role of "Digital +." This has created competition between small enterprises, rural financial institutions, local credit cooperatives, and agricultural banks for high-quality customer resources.</w:t>
      </w:r>
    </w:p>
    <w:p w14:paraId="613400AB" w14:textId="77777777" w:rsidR="006377B4" w:rsidRPr="00CE6A7D" w:rsidRDefault="006377B4">
      <w:pPr>
        <w:rPr>
          <w:rFonts w:ascii="Times New Roman" w:hAnsi="Times New Roman"/>
          <w:szCs w:val="24"/>
        </w:rPr>
      </w:pPr>
    </w:p>
    <w:p w14:paraId="230A8247" w14:textId="77777777" w:rsidR="006377B4" w:rsidRPr="00CE6A7D" w:rsidRDefault="00000000">
      <w:pPr>
        <w:rPr>
          <w:rFonts w:ascii="Times New Roman" w:hAnsi="Times New Roman"/>
          <w:szCs w:val="24"/>
        </w:rPr>
      </w:pPr>
      <w:r w:rsidRPr="00CE6A7D">
        <w:rPr>
          <w:rFonts w:ascii="Times New Roman" w:hAnsi="Times New Roman"/>
          <w:szCs w:val="24"/>
        </w:rPr>
        <w:t>On the other hand, in the rural financial sector, the limitations of traditional financial models in the physical space have been broken by the continuous entry and deepening of digital finance. With more and more farmers using mobile devices such as smartphones, the cost of financial services has decreased. Farmers can access various financial services online anytime, anywhere, breaking the monopoly of rural financial institutions. To achieve the transformation and development of rural financial institutions, traditional financial institutions must integrate digital financial business with their own circumstances and develop a sense of crisis.</w:t>
      </w:r>
    </w:p>
    <w:p w14:paraId="6534B5AF" w14:textId="77777777" w:rsidR="006377B4" w:rsidRPr="00CE6A7D" w:rsidRDefault="006377B4">
      <w:pPr>
        <w:rPr>
          <w:rFonts w:ascii="Times New Roman" w:hAnsi="Times New Roman"/>
          <w:szCs w:val="24"/>
        </w:rPr>
      </w:pPr>
    </w:p>
    <w:p w14:paraId="322AD6E3"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t xml:space="preserve">At present, in China, traditional financial institutions in inclusive rural financial institutions mainly include policy banks that provide substantial and accessible financial services to "agriculture, rural areas, and farmers," especially low-income rural households. This includes the Agricultural Development Bank of China, the Agricultural Bank of China, the China Postal Savings Bank, rural cooperative financial institutions, and new rural financial institutions. The number of major rural </w:t>
      </w:r>
      <w:r w:rsidRPr="00CE6A7D">
        <w:rPr>
          <w:rFonts w:ascii="Times New Roman" w:hAnsi="Times New Roman"/>
          <w:szCs w:val="24"/>
        </w:rPr>
        <w:lastRenderedPageBreak/>
        <w:t>financial institutions changed from 2012 to 2016, as shown in Table 7.3. It indicates that during this period, the total number of major rural financial institutions had a slight upward trend. By 2016, there were a total of 3,785 rural financial institutions approved to operate nationwide, including 2,281 rural cooperative financial institutions (rural commercial banks, rural cooperative banks, rural credit cooperatives), and 1,506 institutions from China Postal Savings Bank and new rural financial institutions (village and township banks, loan companies, rural mutual assistance funds).</w:t>
      </w:r>
    </w:p>
    <w:p w14:paraId="308293EA" w14:textId="59379CB6" w:rsidR="006377B4" w:rsidRPr="00CE6A7D" w:rsidRDefault="00000000">
      <w:pPr>
        <w:rPr>
          <w:rFonts w:ascii="Times New Roman" w:hAnsi="Times New Roman"/>
          <w:szCs w:val="24"/>
        </w:rPr>
      </w:pPr>
      <w:r w:rsidRPr="00CE6A7D">
        <w:rPr>
          <w:rFonts w:ascii="Times New Roman" w:hAnsi="Times New Roman"/>
          <w:szCs w:val="24"/>
        </w:rPr>
        <w:t xml:space="preserve">      </w:t>
      </w:r>
      <w:r w:rsidR="0061384A">
        <w:rPr>
          <w:rFonts w:ascii="Times New Roman" w:hAnsi="Times New Roman"/>
          <w:noProof/>
          <w:szCs w:val="24"/>
        </w:rPr>
        <w:drawing>
          <wp:inline distT="0" distB="0" distL="0" distR="0" wp14:anchorId="646AA12D" wp14:editId="204D86C3">
            <wp:extent cx="5269230" cy="3032760"/>
            <wp:effectExtent l="0" t="0" r="7620" b="0"/>
            <wp:docPr id="50700630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69230" cy="3032760"/>
                    </a:xfrm>
                    <a:prstGeom prst="rect">
                      <a:avLst/>
                    </a:prstGeom>
                    <a:noFill/>
                    <a:ln>
                      <a:noFill/>
                    </a:ln>
                  </pic:spPr>
                </pic:pic>
              </a:graphicData>
            </a:graphic>
          </wp:inline>
        </w:drawing>
      </w:r>
    </w:p>
    <w:p w14:paraId="1C713C7F" w14:textId="77777777" w:rsidR="006377B4" w:rsidRPr="00CE6A7D" w:rsidRDefault="00000000">
      <w:pPr>
        <w:jc w:val="center"/>
        <w:rPr>
          <w:rFonts w:ascii="Times New Roman" w:hAnsi="Times New Roman"/>
          <w:szCs w:val="24"/>
        </w:rPr>
        <w:ind w:left="720" w:hanging="720"/>
      </w:pPr>
      <w:r w:rsidRPr="00CE6A7D">
        <w:rPr>
          <w:rFonts w:ascii="Times New Roman" w:hAnsi="Times New Roman"/>
          <w:szCs w:val="24"/>
        </w:rPr>
        <w:t>Figure 7.3 Changes in the Number of Major Rural Financial Institutions from 2012 to 2016</w:t>
      </w:r>
    </w:p>
    <w:p w14:paraId="3F2A885D" w14:textId="77777777" w:rsidR="006377B4" w:rsidRPr="00CE6A7D" w:rsidRDefault="00000000">
      <w:pPr>
        <w:jc w:val="center"/>
        <w:rPr>
          <w:rFonts w:ascii="Times New Roman" w:hAnsi="Times New Roman"/>
          <w:szCs w:val="24"/>
        </w:rPr>
      </w:pPr>
      <w:r w:rsidRPr="00CE6A7D">
        <w:rPr>
          <w:rFonts w:ascii="Times New Roman" w:hAnsi="Times New Roman"/>
          <w:szCs w:val="24"/>
        </w:rPr>
        <w:t>Source: China Banking and Insurance Regulatory Commission (CBIRC)</w:t>
      </w:r>
    </w:p>
    <w:p w14:paraId="5DBE226A" w14:textId="77777777" w:rsidR="006377B4" w:rsidRPr="00CE6A7D" w:rsidRDefault="006377B4">
      <w:pPr>
        <w:jc w:val="left"/>
        <w:rPr>
          <w:rFonts w:ascii="Times New Roman" w:hAnsi="Times New Roman"/>
          <w:szCs w:val="24"/>
        </w:rPr>
      </w:pPr>
    </w:p>
    <w:p w14:paraId="623B130C" w14:textId="77777777" w:rsidR="006377B4" w:rsidRPr="00CE6A7D" w:rsidRDefault="00000000">
      <w:pPr>
        <w:jc w:val="left"/>
        <w:rPr>
          <w:rFonts w:ascii="Times New Roman" w:hAnsi="Times New Roman"/>
          <w:szCs w:val="24"/>
        </w:rPr>
        <w:ind w:left="720" w:hanging="720"/>
      </w:pPr>
      <w:r w:rsidRPr="00CE6A7D">
        <w:rPr>
          <w:rFonts w:ascii="Times New Roman" w:hAnsi="Times New Roman"/>
          <w:szCs w:val="24"/>
        </w:rPr>
        <w:t>Although the overall number of major rural financial institutions is currently showing a small increasing trend, traditional financial institutions still cannot cover all rural areas. There are even many rural areas with financial service gaps. As of the end of 2016, there were 546,800 village-level administrative areas, 126,700 bank branches in rural areas, and 0.23 bank branches per village.</w:t>
      </w:r>
    </w:p>
    <w:p w14:paraId="0F56ABB3" w14:textId="77777777" w:rsidR="006377B4" w:rsidRPr="00CE6A7D" w:rsidRDefault="006377B4">
      <w:pPr>
        <w:jc w:val="left"/>
        <w:rPr>
          <w:rFonts w:ascii="Times New Roman" w:hAnsi="Times New Roman"/>
          <w:szCs w:val="24"/>
        </w:rPr>
      </w:pPr>
    </w:p>
    <w:p w14:paraId="0B059A91" w14:textId="77777777" w:rsidR="006377B4" w:rsidRPr="00CE6A7D" w:rsidRDefault="00000000">
      <w:pPr>
        <w:jc w:val="left"/>
        <w:rPr>
          <w:rFonts w:ascii="Times New Roman" w:hAnsi="Times New Roman"/>
          <w:szCs w:val="24"/>
        </w:rPr>
      </w:pPr>
      <w:r w:rsidRPr="00CE6A7D">
        <w:rPr>
          <w:rFonts w:ascii="Times New Roman" w:hAnsi="Times New Roman"/>
          <w:szCs w:val="24"/>
        </w:rPr>
        <w:t xml:space="preserve">With the gradual increase in savings and loans in rural areas, traditional financial institutions find it challenging to adapt to the small-scale and dispersed nature of rural financial needs. Many drawbacks have been revealed in promoting rural inclusive finance development. Issues like difficulty in borrowing and a single source of funding persist in the rural financial market. In response to the government's call to promote rural inclusive finance, various traditional rural financial institutions are increasingly combining traditional financial services with digital technology. They are leveraging digital technology to revamp traditional financial services, innovate digital financial products, and integrate online and offline operations. The goal is to truly </w:t>
      </w:r>
      <w:r w:rsidRPr="00CE6A7D">
        <w:rPr>
          <w:rFonts w:ascii="Times New Roman" w:hAnsi="Times New Roman"/>
          <w:szCs w:val="24"/>
        </w:rPr>
        <w:lastRenderedPageBreak/>
        <w:t>achieve inclusive financial services for the masses. In the following sections, we'll take three different traditional financial institutions as examples to analyze in detail how they are innovating and transforming rural financial services in the digital age.</w:t>
      </w:r>
    </w:p>
    <w:p w14:paraId="71076A6A" w14:textId="77777777" w:rsidR="006377B4" w:rsidRPr="00CE6A7D" w:rsidRDefault="006377B4">
      <w:pPr>
        <w:jc w:val="left"/>
        <w:rPr>
          <w:rFonts w:ascii="Times New Roman" w:hAnsi="Times New Roman"/>
          <w:szCs w:val="24"/>
        </w:rPr>
      </w:pPr>
    </w:p>
    <w:p w14:paraId="448A581F" w14:textId="77777777" w:rsidR="006377B4" w:rsidRPr="00CE6A7D" w:rsidRDefault="00000000">
      <w:pPr>
        <w:jc w:val="left"/>
        <w:rPr>
          <w:rFonts w:ascii="Times New Roman" w:hAnsi="Times New Roman"/>
          <w:szCs w:val="24"/>
        </w:rPr>
      </w:pPr>
      <w:r w:rsidRPr="00CE6A7D">
        <w:rPr>
          <w:rFonts w:ascii="Times New Roman" w:hAnsi="Times New Roman"/>
          <w:szCs w:val="24"/>
        </w:rPr>
        <w:t>(1) China Agricultural Bank</w:t>
      </w:r>
    </w:p>
    <w:p w14:paraId="0A638198" w14:textId="77777777" w:rsidR="006377B4" w:rsidRPr="00CE6A7D" w:rsidRDefault="00000000">
      <w:pPr>
        <w:jc w:val="left"/>
        <w:rPr>
          <w:rFonts w:ascii="Times New Roman" w:hAnsi="Times New Roman"/>
          <w:szCs w:val="24"/>
        </w:rPr>
        <w:ind w:left="720" w:hanging="720"/>
      </w:pPr>
      <w:r w:rsidRPr="00CE6A7D">
        <w:rPr>
          <w:rFonts w:ascii="Times New Roman" w:hAnsi="Times New Roman"/>
          <w:szCs w:val="24"/>
        </w:rPr>
        <w:t>China Agricultural Bank actively leverages its role in supporting agriculture, combining digital innovation and technology with rural finance. The bank focuses on the "Golden Harvest Benefiting Farmers" project, establishing a wide network of financial service points and deploying various electronic devices. It issues "Benefiting Farmers Cards" to provide a variety of financial services for rural residents. As of the end of 2016, the bank had issued a total of 194 million Benefiting Farmers Cards, achieved a 75.1% coverage rate for electronic devices in administrative villages, and had a rural household loan balance of 945.2 billion yuan, an increase of 235.4 billion yuan (a 33.2% growth) from the beginning of the year.</w:t>
      </w:r>
    </w:p>
    <w:p w14:paraId="266F6003" w14:textId="77777777" w:rsidR="006377B4" w:rsidRPr="00CE6A7D" w:rsidRDefault="006377B4">
      <w:pPr>
        <w:jc w:val="left"/>
        <w:rPr>
          <w:rFonts w:ascii="Times New Roman" w:hAnsi="Times New Roman"/>
          <w:szCs w:val="24"/>
        </w:rPr>
      </w:pPr>
    </w:p>
    <w:p w14:paraId="19C32AFC" w14:textId="77777777" w:rsidR="006377B4" w:rsidRPr="00CE6A7D" w:rsidRDefault="00000000">
      <w:pPr>
        <w:jc w:val="left"/>
        <w:rPr>
          <w:rFonts w:ascii="Times New Roman" w:hAnsi="Times New Roman"/>
          <w:szCs w:val="24"/>
        </w:rPr>
      </w:pPr>
      <w:r w:rsidRPr="00CE6A7D">
        <w:rPr>
          <w:rFonts w:ascii="Times New Roman" w:hAnsi="Times New Roman"/>
          <w:szCs w:val="24"/>
        </w:rPr>
        <w:t>To meet the demands of rural financing and adapt to digital financial development, China Agricultural Bank has integrated the "Golden Harvest Benefiting Farmers" project with digital finance, leveraging big data technology and adopting a combination of online and offline approaches. It launched the "Golden Harvest Quick Farm Loan," a simplified and fast loan product, which plays a crucial role in meeting the financing and basic financial needs of rural residents, thus enhancing the accessibility of rural financial services.</w:t>
      </w:r>
    </w:p>
    <w:p w14:paraId="6F54BB7E" w14:textId="77777777" w:rsidR="006377B4" w:rsidRPr="00CE6A7D" w:rsidRDefault="00000000">
      <w:pPr>
        <w:jc w:val="left"/>
        <w:rPr>
          <w:rFonts w:ascii="Times New Roman" w:hAnsi="Times New Roman"/>
          <w:szCs w:val="24"/>
        </w:rPr>
      </w:pPr>
      <w:r w:rsidRPr="00CE6A7D">
        <w:rPr>
          <w:rFonts w:ascii="Times New Roman" w:hAnsi="Times New Roman"/>
          <w:szCs w:val="24"/>
        </w:rPr>
        <w:t>The bank has also focused on improving the customer experience for rural clients by integrating resources at bank branches and speeding up the development of smart banking branches. In this regard, they have created a one-stop integrated service support system. Additionally, the bank has implemented mobile banking strategies tailored for rural areas, reducing transaction limits and adopting differential service fee standards. They have also introduced new services such as branch appointment scheduling, SMS notifications, and mobile top-up services in mobile banking to enhance customer satisfaction among rural users.</w:t>
      </w:r>
    </w:p>
    <w:p w14:paraId="20A9C896" w14:textId="77777777" w:rsidR="006377B4" w:rsidRPr="00CE6A7D" w:rsidRDefault="006377B4">
      <w:pPr>
        <w:jc w:val="left"/>
        <w:rPr>
          <w:rFonts w:ascii="Times New Roman" w:hAnsi="Times New Roman"/>
          <w:szCs w:val="24"/>
        </w:rPr>
      </w:pPr>
    </w:p>
    <w:p w14:paraId="2C80E70E" w14:textId="77777777" w:rsidR="006377B4" w:rsidRPr="00CE6A7D" w:rsidRDefault="00000000">
      <w:pPr>
        <w:jc w:val="left"/>
        <w:rPr>
          <w:rFonts w:ascii="Times New Roman" w:hAnsi="Times New Roman"/>
          <w:szCs w:val="24"/>
        </w:rPr>
        <w:ind w:left="720" w:hanging="720"/>
      </w:pPr>
      <w:r w:rsidRPr="00CE6A7D">
        <w:rPr>
          <w:rFonts w:ascii="Times New Roman" w:hAnsi="Times New Roman"/>
          <w:szCs w:val="24"/>
        </w:rPr>
        <w:t xml:space="preserve">Several China Agricultural Bank branches have consistently practiced the concept of inclusive finance, with the Sichuan, Hubei, and Gansu branches being notable examples. In 2014, Sichuan Branch introduced "Yin Xun Tong," a financial product that uses a smartphone app and payment boxes to promote mobile-to-mobile payments, providing rural residents with convenient basic financial services. In 2015, the Hubei Branch innovatively launched the first "Three Rural" e-commerce financial platform, "E Nong Guan Jia," which combines the "Golden Harvest Benefiting Farmers" services with e-commerce. It has formed a comprehensive "Three Rural" digital financial ecosystem, filling a gap in rural e-commerce services provided by banks. The Gansu Branch has established a comprehensive "Three Rural" financial service platform, the "Four Integration" platform, encompassing integration, financing, intelligence, and commerce. It helps rural residents with pre-production financing, production intelligence, and post-production sales. By bridging finance through </w:t>
      </w:r>
      <w:r w:rsidRPr="00CE6A7D">
        <w:rPr>
          <w:rFonts w:ascii="Times New Roman" w:hAnsi="Times New Roman"/>
          <w:szCs w:val="24"/>
        </w:rPr>
        <w:lastRenderedPageBreak/>
        <w:t>digital means, they have covered thousands of households and improved financial accessibility, convenience, and comprehensiveness in rural areas.</w:t>
      </w:r>
    </w:p>
    <w:p w14:paraId="682CBF47" w14:textId="77777777" w:rsidR="006377B4" w:rsidRPr="00CE6A7D" w:rsidRDefault="00000000">
      <w:pPr>
        <w:jc w:val="left"/>
        <w:rPr>
          <w:rFonts w:ascii="Times New Roman" w:hAnsi="Times New Roman"/>
          <w:szCs w:val="24"/>
        </w:rPr>
      </w:pPr>
      <w:r w:rsidRPr="00CE6A7D">
        <w:rPr>
          <w:rFonts w:ascii="Times New Roman" w:hAnsi="Times New Roman"/>
          <w:szCs w:val="24"/>
        </w:rPr>
        <w:t>China Agricultural Bank, following the national "Digital +" strategy, has leveraged the cost-effectiveness and data-rich advantages of digital financial services. They have innovatively provided rural financial services through digital channels by constructing a "Three Rural" digital financial service system that covers rural e-commerce, mobile finance, and electronic devices. This has enhanced the accessibility, convenience, and comprehensiveness of rural financial services, compensating for the weaknesses in rural financial infrastructure and the insufficient supply of basic financial services. This effort has also reduced the operating costs for enterprises and rural financial institutions, effectively promoting the development of inclusive rural finance.</w:t>
      </w:r>
    </w:p>
    <w:p w14:paraId="17B2F3AB" w14:textId="77777777" w:rsidR="006377B4" w:rsidRPr="00CE6A7D" w:rsidRDefault="00000000">
      <w:pPr>
        <w:jc w:val="left"/>
        <w:rPr>
          <w:rFonts w:ascii="Times New Roman" w:hAnsi="Times New Roman"/>
          <w:szCs w:val="24"/>
        </w:rPr>
        <w:ind w:left="720" w:hanging="720"/>
      </w:pPr>
      <w:r w:rsidRPr="00CE6A7D">
        <w:rPr>
          <w:rFonts w:ascii="Times New Roman" w:hAnsi="Times New Roman"/>
          <w:noProof/>
          <w:szCs w:val="24"/>
        </w:rPr>
        <w:drawing>
          <wp:anchor distT="0" distB="0" distL="114300" distR="114300" simplePos="0" relativeHeight="251652096" behindDoc="0" locked="0" layoutInCell="1" allowOverlap="1" wp14:anchorId="38979EC1" wp14:editId="2BB22A15">
            <wp:simplePos x="0" y="0"/>
            <wp:positionH relativeFrom="column">
              <wp:posOffset>411480</wp:posOffset>
            </wp:positionH>
            <wp:positionV relativeFrom="paragraph">
              <wp:posOffset>1280160</wp:posOffset>
            </wp:positionV>
            <wp:extent cx="4572000" cy="2743200"/>
            <wp:effectExtent l="0" t="0" r="0" b="0"/>
            <wp:wrapTopAndBottom/>
            <wp:docPr id="7"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anchor>
        </w:drawing>
      </w:r>
      <w:r w:rsidRPr="00CE6A7D">
        <w:rPr>
          <w:rFonts w:ascii="Times New Roman" w:hAnsi="Times New Roman"/>
          <w:szCs w:val="24"/>
        </w:rPr>
        <w:t>As shown in Figure 7.4, the balance of agricultural loans from the Agricultural Bank of China has shown a yearly increasing trend from 2010 to 2016. By the end of 2016, it reached 275 billion yuan, which is 127 billion yuan more than in 2010, representing an 86% cumulative increase over 6 years. This indicates that the Agricultural Bank of China's digital financial services have started to yield results.</w:t>
      </w:r>
    </w:p>
    <w:p w14:paraId="473A97AD" w14:textId="77777777" w:rsidR="006377B4" w:rsidRPr="00CE6A7D" w:rsidRDefault="00000000">
      <w:pPr>
        <w:jc w:val="center"/>
        <w:rPr>
          <w:rFonts w:ascii="Times New Roman" w:hAnsi="Times New Roman"/>
          <w:szCs w:val="24"/>
        </w:rPr>
      </w:pPr>
      <w:r w:rsidRPr="00CE6A7D">
        <w:rPr>
          <w:rFonts w:ascii="Times New Roman" w:hAnsi="Times New Roman"/>
          <w:szCs w:val="24"/>
        </w:rPr>
        <w:t>Figure 7.4 Agricultural Bank's Agricultural Loan Balance (in 10,000 billion yuan)</w:t>
      </w:r>
    </w:p>
    <w:p w14:paraId="2DD9964D" w14:textId="77777777" w:rsidR="006377B4" w:rsidRPr="00CE6A7D" w:rsidRDefault="00000000">
      <w:pPr>
        <w:jc w:val="center"/>
        <w:rPr>
          <w:rFonts w:ascii="Times New Roman" w:hAnsi="Times New Roman"/>
          <w:szCs w:val="24"/>
        </w:rPr>
      </w:pPr>
      <w:r w:rsidRPr="00CE6A7D">
        <w:rPr>
          <w:rFonts w:ascii="Times New Roman" w:hAnsi="Times New Roman"/>
          <w:szCs w:val="24"/>
        </w:rPr>
        <w:t>Data source: Agricultural Bank of China Annual Reports (2010-2016)</w:t>
      </w:r>
    </w:p>
    <w:p w14:paraId="0F67C245" w14:textId="77777777" w:rsidR="006377B4" w:rsidRPr="00CE6A7D" w:rsidRDefault="006377B4">
      <w:pPr>
        <w:rPr>
          <w:rFonts w:ascii="Times New Roman" w:hAnsi="Times New Roman"/>
          <w:szCs w:val="24"/>
        </w:rPr>
      </w:pPr>
    </w:p>
    <w:p w14:paraId="1A9490AF" w14:textId="77777777" w:rsidR="006377B4" w:rsidRPr="00CE6A7D" w:rsidRDefault="00000000">
      <w:pPr>
        <w:numPr>
          <w:ilvl w:val="0"/>
          <w:numId w:val="9"/>
        </w:numPr>
        <w:rPr>
          <w:rFonts w:ascii="Times New Roman" w:hAnsi="Times New Roman"/>
          <w:szCs w:val="24"/>
        </w:rPr>
      </w:pPr>
      <w:r w:rsidRPr="00CE6A7D">
        <w:rPr>
          <w:rFonts w:ascii="Times New Roman" w:hAnsi="Times New Roman"/>
          <w:szCs w:val="24"/>
        </w:rPr>
        <w:t>China Postal Savings Bank</w:t>
      </w:r>
    </w:p>
    <w:p w14:paraId="507F4537" w14:textId="77777777" w:rsidR="006377B4" w:rsidRPr="00CE6A7D" w:rsidRDefault="006377B4">
      <w:pPr>
        <w:rPr>
          <w:rFonts w:ascii="Times New Roman" w:hAnsi="Times New Roman"/>
          <w:szCs w:val="24"/>
        </w:rPr>
      </w:pPr>
    </w:p>
    <w:p w14:paraId="3D8F3F4C" w14:textId="77777777" w:rsidR="006377B4" w:rsidRPr="00CE6A7D" w:rsidRDefault="00000000">
      <w:pPr>
        <w:rPr>
          <w:rFonts w:ascii="Times New Roman" w:hAnsi="Times New Roman"/>
          <w:szCs w:val="24"/>
        </w:rPr>
      </w:pPr>
      <w:r w:rsidRPr="00CE6A7D">
        <w:rPr>
          <w:rFonts w:ascii="Times New Roman" w:hAnsi="Times New Roman"/>
          <w:szCs w:val="24"/>
        </w:rPr>
        <w:t>China Postal Savings Bank is a large retail commercial bank with total assets of nearly 6.8 trillion yuan, over 40,000 business outlets, more than 500 million customers, and 140 million electronic banking customers. Its network is primarily concentrated in rural areas, with over 71% of outlets located in counties and areas below the county level, covering nearly 99% of county-level regions.</w:t>
      </w:r>
    </w:p>
    <w:p w14:paraId="3B7C2B2A" w14:textId="77777777" w:rsidR="006377B4" w:rsidRPr="00CE6A7D" w:rsidRDefault="006377B4">
      <w:pPr>
        <w:rPr>
          <w:rFonts w:ascii="Times New Roman" w:hAnsi="Times New Roman"/>
          <w:szCs w:val="24"/>
        </w:rPr>
      </w:pPr>
    </w:p>
    <w:p w14:paraId="2590BAF5" w14:textId="77777777" w:rsidR="006377B4" w:rsidRPr="00CE6A7D" w:rsidRDefault="00000000">
      <w:pPr>
        <w:rPr>
          <w:rFonts w:ascii="Times New Roman" w:hAnsi="Times New Roman"/>
          <w:szCs w:val="24"/>
        </w:rPr>
      </w:pPr>
      <w:r w:rsidRPr="00CE6A7D">
        <w:rPr>
          <w:rFonts w:ascii="Times New Roman" w:hAnsi="Times New Roman"/>
          <w:szCs w:val="24"/>
        </w:rPr>
        <w:t xml:space="preserve">The bank's customer structure naturally positions it to serve the rural population, making it an essential player in rural financial reform and the development of rural inclusive finance. China Postal Savings Bank has consistently adhered to serving the </w:t>
      </w:r>
      <w:r w:rsidRPr="00CE6A7D">
        <w:rPr>
          <w:rFonts w:ascii="Times New Roman" w:hAnsi="Times New Roman"/>
          <w:szCs w:val="24"/>
        </w:rPr>
        <w:lastRenderedPageBreak/>
        <w:t>agricultural, rural, and farming sectors (referred to as "three rural" areas). It has effectively utilized new technologies, such as mobile, digital, cloud computing, and big data, to build platforms, networks, and mechanisms, actively exploring and promoting a "digital + inclusive finance" model.</w:t>
      </w:r>
    </w:p>
    <w:p w14:paraId="3C611488" w14:textId="77777777" w:rsidR="006377B4" w:rsidRPr="00CE6A7D" w:rsidRDefault="006377B4">
      <w:pPr>
        <w:rPr>
          <w:rFonts w:ascii="Times New Roman" w:hAnsi="Times New Roman"/>
          <w:szCs w:val="24"/>
        </w:rPr>
      </w:pPr>
    </w:p>
    <w:p w14:paraId="735D82D7" w14:textId="77777777" w:rsidR="006377B4" w:rsidRPr="00CE6A7D" w:rsidRDefault="00000000">
      <w:pPr>
        <w:rPr>
          <w:rFonts w:ascii="Times New Roman" w:hAnsi="Times New Roman"/>
          <w:szCs w:val="24"/>
        </w:rPr>
      </w:pPr>
      <w:r w:rsidRPr="00CE6A7D">
        <w:rPr>
          <w:rFonts w:ascii="Times New Roman" w:hAnsi="Times New Roman"/>
          <w:szCs w:val="24"/>
        </w:rPr>
        <w:t>In rural areas, the bank has established an integrated online and offline financial service network. China Postal Savings Bank primarily focuses on electronic banking services. It has integrated various electronic channels, including personal online banking and mobile banking, to create a diverse online transaction platform. Through rural marketing service platforms, the bank enhances the collaboration between offline and online banking services in rural areas. This approach has provided rural customers with more convenient and efficient financial services.</w:t>
      </w:r>
    </w:p>
    <w:p w14:paraId="65715F59" w14:textId="77777777" w:rsidR="006377B4" w:rsidRPr="00CE6A7D" w:rsidRDefault="006377B4">
      <w:pPr>
        <w:rPr>
          <w:rFonts w:ascii="Times New Roman" w:hAnsi="Times New Roman"/>
          <w:szCs w:val="24"/>
        </w:rPr>
      </w:pPr>
    </w:p>
    <w:p w14:paraId="4963D33D" w14:textId="77777777" w:rsidR="006377B4" w:rsidRPr="00CE6A7D" w:rsidRDefault="00000000">
      <w:pPr>
        <w:rPr>
          <w:rFonts w:ascii="Times New Roman" w:hAnsi="Times New Roman"/>
          <w:szCs w:val="24"/>
        </w:rPr>
      </w:pPr>
      <w:r w:rsidRPr="00CE6A7D">
        <w:rPr>
          <w:rFonts w:ascii="Times New Roman" w:hAnsi="Times New Roman"/>
          <w:szCs w:val="24"/>
        </w:rPr>
        <w:t>Furthermore, the bank has actively built an open and collaborative digital financial service platform. It has promoted the development of a digital financial cloud platform and strengthened financial product innovation. By collaborating with China Post Group, the bank introduced the "Youzhanggui" (Postal Counter) e-commerce platform, targeting rural e-commerce. For "Youzhanggui" customers in rural areas, the bank introduced digital lending products such as "Counter Loan," achieving end-to-end online loan application, credit approval, and simplifying the financial service process. This initiative has resulted in a unique "digital finance + rural e-commerce" network-based lending model that significantly enhances support for financing services in rural areas.</w:t>
      </w:r>
    </w:p>
    <w:p w14:paraId="15ABB94F" w14:textId="77777777" w:rsidR="006377B4" w:rsidRPr="00CE6A7D" w:rsidRDefault="006377B4">
      <w:pPr>
        <w:rPr>
          <w:rFonts w:ascii="Times New Roman" w:hAnsi="Times New Roman"/>
          <w:szCs w:val="24"/>
        </w:rPr>
      </w:pPr>
    </w:p>
    <w:p w14:paraId="77F0BF9F"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t>China Postal Savings Bank has made substantial efforts in product innovation and the construction of financial networks and platforms in rural areas. From 2013 to 2015, the bank achieved an average annual compound growth rate of 38% in rural loans. It has cumulatively issued over 1.1 trillion yuan in small personal loans, with an average loan amount of just 7,000 yuan, effectively addressing the shortage of operational funds for nearly 9.2 million rural households.</w:t>
      </w:r>
    </w:p>
    <w:p w14:paraId="69F4323E" w14:textId="77777777" w:rsidR="006377B4" w:rsidRPr="00CE6A7D" w:rsidRDefault="006377B4">
      <w:pPr>
        <w:rPr>
          <w:rFonts w:ascii="Times New Roman" w:hAnsi="Times New Roman"/>
          <w:szCs w:val="24"/>
        </w:rPr>
      </w:pPr>
    </w:p>
    <w:p w14:paraId="58385B8C" w14:textId="77777777" w:rsidR="006377B4" w:rsidRPr="00CE6A7D" w:rsidRDefault="00000000">
      <w:pPr>
        <w:numPr>
          <w:ilvl w:val="0"/>
          <w:numId w:val="9"/>
        </w:numPr>
        <w:rPr>
          <w:rFonts w:ascii="Times New Roman" w:hAnsi="Times New Roman"/>
          <w:szCs w:val="24"/>
        </w:rPr>
      </w:pPr>
      <w:r w:rsidRPr="00CE6A7D">
        <w:rPr>
          <w:rFonts w:ascii="Times New Roman" w:hAnsi="Times New Roman"/>
          <w:szCs w:val="24"/>
        </w:rPr>
        <w:t>Rural Credit Cooperatives and Other Rural Cooperative Financial Institutions</w:t>
      </w:r>
    </w:p>
    <w:p w14:paraId="051D00B3" w14:textId="77777777" w:rsidR="006377B4" w:rsidRPr="00CE6A7D" w:rsidRDefault="006377B4">
      <w:pPr>
        <w:rPr>
          <w:rFonts w:ascii="Times New Roman" w:hAnsi="Times New Roman"/>
          <w:szCs w:val="24"/>
        </w:rPr>
      </w:pPr>
    </w:p>
    <w:p w14:paraId="44B089A6" w14:textId="77777777" w:rsidR="006377B4" w:rsidRPr="00CE6A7D" w:rsidRDefault="00000000">
      <w:pPr>
        <w:rPr>
          <w:rFonts w:ascii="Times New Roman" w:hAnsi="Times New Roman"/>
          <w:szCs w:val="24"/>
        </w:rPr>
      </w:pPr>
      <w:r w:rsidRPr="00CE6A7D">
        <w:rPr>
          <w:rFonts w:ascii="Times New Roman" w:hAnsi="Times New Roman"/>
          <w:szCs w:val="24"/>
        </w:rPr>
        <w:t>The Rural Credit Union Payment Clearing System is a payment and clearing platform developed using modern computer networks and digital technology based on the payment and settlement needs of national rural credit cooperatives, rural cooperative banks, and rural commercial banks. This system combines funds clearing and information services into one platform and enables real-time electronic remittances, rural credit union bank drafts, and personal account deposits and withdrawals for urban and rural customers, particularly in rural areas.</w:t>
      </w:r>
    </w:p>
    <w:p w14:paraId="439D8F1B" w14:textId="77777777" w:rsidR="006377B4" w:rsidRPr="00CE6A7D" w:rsidRDefault="006377B4">
      <w:pPr>
        <w:rPr>
          <w:rFonts w:ascii="Times New Roman" w:hAnsi="Times New Roman"/>
          <w:szCs w:val="24"/>
        </w:rPr>
      </w:pPr>
    </w:p>
    <w:p w14:paraId="0E87C492" w14:textId="77777777" w:rsidR="006377B4" w:rsidRPr="00CE6A7D" w:rsidRDefault="00000000">
      <w:pPr>
        <w:rPr>
          <w:rFonts w:ascii="Times New Roman" w:hAnsi="Times New Roman"/>
          <w:szCs w:val="24"/>
        </w:rPr>
      </w:pPr>
      <w:r w:rsidRPr="00CE6A7D">
        <w:rPr>
          <w:rFonts w:ascii="Times New Roman" w:hAnsi="Times New Roman"/>
          <w:szCs w:val="24"/>
        </w:rPr>
        <w:t xml:space="preserve">In the context of the "digital+" strategy, the Rural Credit Union Fund Clearing Center has leveraged digital technologies such as big data and cloud computing to innovate and develop payment services. Building on the Rural Credit Union Payment Clearing </w:t>
      </w:r>
      <w:r w:rsidRPr="00CE6A7D">
        <w:rPr>
          <w:rFonts w:ascii="Times New Roman" w:hAnsi="Times New Roman"/>
          <w:szCs w:val="24"/>
        </w:rPr>
        <w:lastRenderedPageBreak/>
        <w:t>Platform, they have introduced a range of shared innovative products and services, including "Life e-Butler," "WeChat e-Services," "Rural Credit e-Payment," and "LiNong Mall." These offerings allow rural customers to enjoy the convenience of digital financial services without leaving their homes, effectively meeting diverse financial and payment needs in rural areas.</w:t>
      </w:r>
    </w:p>
    <w:p w14:paraId="098CCCA4" w14:textId="77777777" w:rsidR="006377B4" w:rsidRPr="00CE6A7D" w:rsidRDefault="006377B4">
      <w:pPr>
        <w:rPr>
          <w:rFonts w:ascii="Times New Roman" w:hAnsi="Times New Roman"/>
          <w:szCs w:val="24"/>
        </w:rPr>
      </w:pPr>
    </w:p>
    <w:p w14:paraId="79935A82" w14:textId="77777777" w:rsidR="006377B4" w:rsidRPr="00CE6A7D" w:rsidRDefault="00000000">
      <w:pPr>
        <w:rPr>
          <w:rFonts w:ascii="Times New Roman" w:hAnsi="Times New Roman"/>
          <w:szCs w:val="24"/>
        </w:rPr>
      </w:pPr>
      <w:r w:rsidRPr="00CE6A7D">
        <w:rPr>
          <w:rFonts w:ascii="Times New Roman" w:hAnsi="Times New Roman"/>
          <w:szCs w:val="24"/>
        </w:rPr>
        <w:t>Currently, the system covers nearly 80,000 branches and outlets of rural credit cooperatives, rural cooperative banks, rural commercial banks, and township banks in 30 provinces and regions across mainland China. This extension of payment and settlement services to remote rural areas has become an important component of China's payment system, improving the previously inadequate, limited, and single-function rural payment and settlement channels.</w:t>
      </w:r>
    </w:p>
    <w:p w14:paraId="25043081" w14:textId="77777777" w:rsidR="006377B4" w:rsidRPr="00CE6A7D" w:rsidRDefault="006377B4">
      <w:pPr>
        <w:rPr>
          <w:rFonts w:ascii="Times New Roman" w:hAnsi="Times New Roman"/>
          <w:szCs w:val="24"/>
        </w:rPr>
      </w:pPr>
    </w:p>
    <w:p w14:paraId="2CC58155"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t>In addition, various provincial rural credit cooperatives and other rural cooperative financial institutions have introduced various digital financial products. Taking Anhui Rural Credit Cooperatives as an example, Anhui Rural Credit Cooperatives Union has partnered with 83 rural commercial banks in Anhui Province to jointly launch an innovative financial product called the "Community e-Bank." This product is a comprehensive mobile financial services platform that combines quick payments, convenience, and credit value enhancement. People can use a mobile app to perform basic financial services such as account inquiries, transfers, mobile phone top-ups, flight reservations, and utility bill payments. It also offers settlement services through QR code payments and mobile number payments. As of the end of 2015, Anhui Rural Credit Cooperatives' "Community e-Bank" had accumulated 28,600 online merchants, 1.2734 million transactions, and a transaction volume of 82.85 million yuan.</w:t>
      </w:r>
    </w:p>
    <w:p w14:paraId="2FFF63C2"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eastAsia="黑体" w:hAnsi="Times New Roman"/>
          <w:b/>
          <w:bCs/>
          <w:szCs w:val="24"/>
        </w:rPr>
        <w:t>7.3 The Challenges in the Application of Digital Finance in Rural Financial Development</w:t>
      </w:r>
    </w:p>
    <w:p w14:paraId="73A2E70F"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In recent years, the development of digital finance has gained significant momentum, reaching historical highs in terms of the number of enterprises and overall scale. During this rapid growth, some digital financial platforms have ventured into rural markets. Companies like Alibaba and JD.com, for example, are trying to promote the use of digital finance in rural financial development through e-commerce and P2P lending models. While they have achieved some success, there are still challenges in terms of practical application.</w:t>
      </w:r>
    </w:p>
    <w:p w14:paraId="4B8725A2" w14:textId="77777777" w:rsidR="006377B4" w:rsidRPr="00CE6A7D" w:rsidRDefault="00000000">
      <w:pPr>
        <w:rPr>
          <w:rFonts w:ascii="Times New Roman" w:eastAsia="黑体" w:hAnsi="Times New Roman"/>
          <w:b/>
          <w:bCs/>
          <w:szCs w:val="24"/>
        </w:rPr>
      </w:pPr>
      <w:r w:rsidRPr="00CE6A7D">
        <w:rPr>
          <w:rFonts w:ascii="Times New Roman" w:eastAsia="黑体" w:hAnsi="Times New Roman"/>
          <w:b/>
          <w:bCs/>
          <w:szCs w:val="24"/>
        </w:rPr>
        <w:t>7.3.1 Rural Digital Infrastructure Remains Weak</w:t>
      </w:r>
    </w:p>
    <w:p w14:paraId="1ABB8302" w14:textId="77777777" w:rsidR="006377B4" w:rsidRPr="00CE6A7D" w:rsidRDefault="006377B4">
      <w:pPr>
        <w:rPr>
          <w:rFonts w:ascii="Times New Roman" w:eastAsia="黑体" w:hAnsi="Times New Roman"/>
          <w:b/>
          <w:bCs/>
          <w:szCs w:val="24"/>
        </w:rPr>
      </w:pPr>
    </w:p>
    <w:p w14:paraId="269D9E53"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t xml:space="preserve">Although China has made significant progress in its digital infrastructure, many rural areas still lack adequate coverage. Compared to urban areas, rural regions often have weaker economic foundations and more dispersed populations, resulting in higher costs for broadband construction and maintenance. Consequently, broadband coverage in rural areas is significantly lower than in urban areas. In 2018, the Chinese government allocated over 140 billion RMB to launch the "Broadband into Villages" and "Information Benefits Farmers" projects, aiming to enhance broadband service in rural and remote areas. The plan includes connecting broadband to 50,000 </w:t>
      </w:r>
      <w:r w:rsidRPr="00CE6A7D">
        <w:rPr>
          <w:rFonts w:ascii="Times New Roman" w:hAnsi="Times New Roman"/>
          <w:szCs w:val="24"/>
        </w:rPr>
        <w:lastRenderedPageBreak/>
        <w:t>administrative villages without previous access and upgrading broadband for over 30 million rural households. Additionally, it involves providing free broadband installation for some extremely impoverished households and households registered as part of the national poverty alleviation program.</w:t>
      </w:r>
    </w:p>
    <w:p w14:paraId="07CF8B48" w14:textId="77777777" w:rsidR="006377B4" w:rsidRPr="00CE6A7D" w:rsidRDefault="006377B4">
      <w:pPr>
        <w:rPr>
          <w:rFonts w:ascii="Times New Roman" w:hAnsi="Times New Roman"/>
          <w:szCs w:val="24"/>
        </w:rPr>
      </w:pPr>
    </w:p>
    <w:p w14:paraId="401EF451"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t>A survey conducted by the China Agricultural University's School of Economics and Management in July 2017 sheds light on the current state of China's rural digital infrastructure. The survey, conducted using a stratified random sampling method, included three counties in Henan Province. In each county, three townships were selected based on their economic development levels, and two natural villages were randomly chosen in each township. The sample size consisted of 214 valid responses. The findings revealed that only 47.6% of rural households owned smartphones capable of accessing the internet, and 24.3% had computers with internet access. Additionally, only one household reported having used digital lending or crowdfunding services, while nearly 78.9% of respondents who hadn't used these services cited their reasons as "no exposure to or lack of knowledge about them." These survey results highlight the impact of rural households' inadequate digital infrastructure on their awareness, knowledge, and means to access financial services through digital technology, significantly constraining the accessibility of financial services in rural areas.</w:t>
      </w:r>
    </w:p>
    <w:p w14:paraId="7E8F92E0" w14:textId="77777777" w:rsidR="006377B4" w:rsidRPr="00CE6A7D" w:rsidRDefault="00000000">
      <w:pPr>
        <w:jc w:val="center"/>
        <w:rPr>
          <w:rFonts w:ascii="Times New Roman" w:hAnsi="Times New Roman"/>
          <w:szCs w:val="24"/>
        </w:rPr>
      </w:pPr>
      <w:r w:rsidRPr="00CE6A7D">
        <w:rPr>
          <w:rFonts w:ascii="Times New Roman" w:hAnsi="Times New Roman"/>
          <w:noProof/>
          <w:szCs w:val="24"/>
        </w:rPr>
        <w:drawing>
          <wp:inline distT="0" distB="0" distL="114300" distR="114300" wp14:anchorId="6D05248B" wp14:editId="7957DC2F">
            <wp:extent cx="3619500" cy="2491740"/>
            <wp:effectExtent l="0" t="0" r="7620" b="7620"/>
            <wp:docPr id="4"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14:paraId="65029834" w14:textId="77777777" w:rsidR="006377B4" w:rsidRPr="00CE6A7D" w:rsidRDefault="00000000">
      <w:pPr>
        <w:jc w:val="center"/>
        <w:rPr>
          <w:rFonts w:ascii="Times New Roman" w:hAnsi="Times New Roman"/>
          <w:szCs w:val="24"/>
        </w:rPr>
      </w:pPr>
      <w:r w:rsidRPr="00CE6A7D">
        <w:rPr>
          <w:rFonts w:ascii="Times New Roman" w:hAnsi="Times New Roman"/>
          <w:szCs w:val="24"/>
        </w:rPr>
        <w:t>Figure 7.5 Questionnaire Response Statistics: Can the phone access the internet?</w:t>
      </w:r>
    </w:p>
    <w:p w14:paraId="2F95F469" w14:textId="77777777" w:rsidR="006377B4" w:rsidRPr="00CE6A7D" w:rsidRDefault="006377B4">
      <w:pPr>
        <w:jc w:val="center"/>
        <w:rPr>
          <w:rFonts w:ascii="Times New Roman" w:hAnsi="Times New Roman"/>
          <w:szCs w:val="24"/>
        </w:rPr>
      </w:pPr>
    </w:p>
    <w:p w14:paraId="26CE1ABE" w14:textId="77777777" w:rsidR="006377B4" w:rsidRPr="00CE6A7D" w:rsidRDefault="006377B4">
      <w:pPr>
        <w:jc w:val="center"/>
        <w:rPr>
          <w:rFonts w:ascii="Times New Roman" w:hAnsi="Times New Roman"/>
          <w:szCs w:val="24"/>
        </w:rPr>
      </w:pPr>
    </w:p>
    <w:p w14:paraId="4BE4A026" w14:textId="77777777" w:rsidR="006377B4" w:rsidRPr="00CE6A7D" w:rsidRDefault="006377B4">
      <w:pPr>
        <w:jc w:val="center"/>
        <w:rPr>
          <w:rFonts w:ascii="Times New Roman" w:hAnsi="Times New Roman"/>
          <w:szCs w:val="24"/>
        </w:rPr>
      </w:pPr>
    </w:p>
    <w:p w14:paraId="1CE0A354" w14:textId="77777777" w:rsidR="006377B4" w:rsidRPr="00CE6A7D" w:rsidRDefault="006377B4">
      <w:pPr>
        <w:jc w:val="center"/>
        <w:rPr>
          <w:rFonts w:ascii="Times New Roman" w:hAnsi="Times New Roman"/>
          <w:szCs w:val="24"/>
        </w:rPr>
      </w:pPr>
    </w:p>
    <w:p w14:paraId="70E698F7" w14:textId="77777777" w:rsidR="006377B4" w:rsidRPr="00CE6A7D" w:rsidRDefault="006377B4">
      <w:pPr>
        <w:jc w:val="center"/>
        <w:rPr>
          <w:rFonts w:ascii="Times New Roman" w:hAnsi="Times New Roman"/>
          <w:szCs w:val="24"/>
        </w:rPr>
      </w:pPr>
    </w:p>
    <w:p w14:paraId="5987388F" w14:textId="77777777" w:rsidR="006377B4" w:rsidRPr="00CE6A7D" w:rsidRDefault="006377B4">
      <w:pPr>
        <w:jc w:val="center"/>
        <w:rPr>
          <w:rFonts w:ascii="Times New Roman" w:hAnsi="Times New Roman"/>
          <w:szCs w:val="24"/>
        </w:rPr>
      </w:pPr>
    </w:p>
    <w:p w14:paraId="3391B777" w14:textId="77777777" w:rsidR="006377B4" w:rsidRPr="00CE6A7D" w:rsidRDefault="006377B4">
      <w:pPr>
        <w:jc w:val="center"/>
        <w:rPr>
          <w:rFonts w:ascii="Times New Roman" w:hAnsi="Times New Roman"/>
          <w:szCs w:val="24"/>
        </w:rPr>
      </w:pPr>
    </w:p>
    <w:p w14:paraId="7838312F" w14:textId="77777777" w:rsidR="006377B4" w:rsidRPr="00CE6A7D" w:rsidRDefault="006377B4">
      <w:pPr>
        <w:jc w:val="center"/>
        <w:rPr>
          <w:rFonts w:ascii="Times New Roman" w:hAnsi="Times New Roman"/>
          <w:szCs w:val="24"/>
        </w:rPr>
      </w:pPr>
    </w:p>
    <w:p w14:paraId="1EC3D9ED" w14:textId="77777777" w:rsidR="006377B4" w:rsidRPr="00CE6A7D" w:rsidRDefault="00000000">
      <w:pPr>
        <w:rPr>
          <w:rFonts w:ascii="Times New Roman" w:hAnsi="Times New Roman"/>
          <w:szCs w:val="24"/>
        </w:rPr>
      </w:pPr>
      <w:r w:rsidRPr="00CE6A7D">
        <w:rPr>
          <w:rFonts w:ascii="Times New Roman" w:hAnsi="Times New Roman"/>
          <w:noProof/>
          <w:szCs w:val="24"/>
        </w:rPr>
        <w:lastRenderedPageBreak/>
        <w:drawing>
          <wp:anchor distT="0" distB="0" distL="114300" distR="114300" simplePos="0" relativeHeight="251656192" behindDoc="0" locked="0" layoutInCell="1" allowOverlap="1" wp14:anchorId="3AA6E24C" wp14:editId="2F4454C1">
            <wp:simplePos x="0" y="0"/>
            <wp:positionH relativeFrom="column">
              <wp:posOffset>365760</wp:posOffset>
            </wp:positionH>
            <wp:positionV relativeFrom="paragraph">
              <wp:posOffset>-76835</wp:posOffset>
            </wp:positionV>
            <wp:extent cx="4632325" cy="2113280"/>
            <wp:effectExtent l="0" t="0" r="635" b="5080"/>
            <wp:wrapTopAndBottom/>
            <wp:docPr id="11"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anchor>
        </w:drawing>
      </w:r>
    </w:p>
    <w:p w14:paraId="5A8C2AB1" w14:textId="77777777" w:rsidR="006377B4" w:rsidRPr="00CE6A7D" w:rsidRDefault="006377B4">
      <w:pPr>
        <w:jc w:val="center"/>
        <w:rPr>
          <w:rFonts w:ascii="Times New Roman" w:hAnsi="Times New Roman"/>
          <w:szCs w:val="24"/>
        </w:rPr>
      </w:pPr>
    </w:p>
    <w:p w14:paraId="4E4EC116" w14:textId="77777777" w:rsidR="006377B4" w:rsidRPr="00CE6A7D" w:rsidRDefault="00000000">
      <w:pPr>
        <w:jc w:val="center"/>
        <w:rPr>
          <w:rFonts w:ascii="Times New Roman" w:hAnsi="Times New Roman"/>
          <w:szCs w:val="24"/>
        </w:rPr>
      </w:pPr>
      <w:r w:rsidRPr="00CE6A7D">
        <w:rPr>
          <w:rFonts w:ascii="Times New Roman" w:hAnsi="Times New Roman"/>
          <w:szCs w:val="24"/>
        </w:rPr>
        <w:t>Figure 7.6 Questionnaire Response Statistics: Can your home computer access the internet?</w:t>
      </w:r>
    </w:p>
    <w:p w14:paraId="3E523B57" w14:textId="77777777" w:rsidR="006377B4" w:rsidRPr="00CE6A7D" w:rsidRDefault="00000000">
      <w:pPr>
        <w:jc w:val="center"/>
        <w:rPr>
          <w:rFonts w:ascii="Times New Roman" w:hAnsi="Times New Roman"/>
          <w:szCs w:val="24"/>
        </w:rPr>
      </w:pPr>
      <w:r w:rsidRPr="00CE6A7D">
        <w:rPr>
          <w:rFonts w:ascii="Times New Roman" w:hAnsi="Times New Roman"/>
          <w:noProof/>
          <w:szCs w:val="24"/>
        </w:rPr>
        <w:drawing>
          <wp:inline distT="0" distB="0" distL="0" distR="0" wp14:anchorId="6B742D1A" wp14:editId="62F3391A">
            <wp:extent cx="4157345" cy="2440940"/>
            <wp:effectExtent l="0" t="0" r="3175" b="12700"/>
            <wp:docPr id="26" name="图表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73BB43FB" w14:textId="77777777" w:rsidR="006377B4" w:rsidRPr="00CE6A7D" w:rsidRDefault="00000000">
      <w:pPr>
        <w:jc w:val="center"/>
        <w:rPr>
          <w:rFonts w:ascii="Times New Roman" w:hAnsi="Times New Roman"/>
          <w:szCs w:val="24"/>
        </w:rPr>
      </w:pPr>
      <w:r w:rsidRPr="00CE6A7D">
        <w:rPr>
          <w:rFonts w:ascii="Times New Roman" w:hAnsi="Times New Roman"/>
          <w:szCs w:val="24"/>
        </w:rPr>
        <w:t>Figure 7.7 Questionnaire Response Statistics: What are the reasons for not trying digital loans or crowdfunding?</w:t>
      </w:r>
    </w:p>
    <w:p w14:paraId="722BEA0B"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t>Data Source: 2017 China Rural Inclusive Finance Survey</w:t>
      </w:r>
    </w:p>
    <w:p w14:paraId="19BE9D90" w14:textId="77777777" w:rsidR="006377B4" w:rsidRPr="00CE6A7D" w:rsidRDefault="006377B4">
      <w:pPr>
        <w:rPr>
          <w:rFonts w:ascii="Times New Roman" w:hAnsi="Times New Roman"/>
          <w:szCs w:val="24"/>
        </w:rPr>
      </w:pPr>
    </w:p>
    <w:p w14:paraId="40AF50A3"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t>Rural digital penetration rates and urban digital penetration rates have been increasing year by year, but rural areas have significantly lower penetration rates compared to urban areas. As of December 2017, the digital penetration rate in urban areas in China was 71.0%, while in rural areas, it was 35.4%. The rural digital penetration rate was less than half of the urban rate, indicating significant room for digital development in rural areas. Additionally, as of December 2017, the proportion of rural internet users in China was 27.0%, with a total of 209 million users. This represented an increase of 7.93 million people compared to the end of 2016, a growth rate of 4.0%. In contrast, urban internet users accounted for 73.0%, with a total of 563 million users. This represented an increase of 32.81 million people compared to the end of 2016, a growth rate of 6.2%.</w:t>
      </w:r>
    </w:p>
    <w:p w14:paraId="20B56751" w14:textId="77777777" w:rsidR="006377B4" w:rsidRPr="00CE6A7D" w:rsidRDefault="006377B4">
      <w:pPr>
        <w:rPr>
          <w:rFonts w:ascii="Times New Roman" w:hAnsi="Times New Roman"/>
          <w:szCs w:val="24"/>
        </w:rPr>
      </w:pPr>
    </w:p>
    <w:p w14:paraId="6A4949B1" w14:textId="77777777" w:rsidR="006377B4" w:rsidRPr="00CE6A7D" w:rsidRDefault="006377B4">
      <w:pPr>
        <w:rPr>
          <w:rFonts w:ascii="Times New Roman" w:eastAsia="黑体" w:hAnsi="Times New Roman"/>
          <w:b/>
          <w:bCs/>
          <w:szCs w:val="24"/>
        </w:rPr>
      </w:pPr>
    </w:p>
    <w:p w14:paraId="189CFF25" w14:textId="77777777" w:rsidR="006377B4" w:rsidRPr="00CE6A7D" w:rsidRDefault="00000000">
      <w:pPr>
        <w:jc w:val="center"/>
        <w:rPr>
          <w:rFonts w:ascii="Times New Roman" w:hAnsi="Times New Roman"/>
          <w:szCs w:val="24"/>
        </w:rPr>
      </w:pPr>
      <w:r w:rsidRPr="00CE6A7D">
        <w:rPr>
          <w:rFonts w:ascii="Times New Roman" w:eastAsia="黑体" w:hAnsi="Times New Roman"/>
          <w:szCs w:val="24"/>
        </w:rPr>
        <w:lastRenderedPageBreak/>
        <w:t>Figure 7.8 China's Internet Users Urban-Rural Structure (Percentage)</w:t>
      </w:r>
      <w:r w:rsidRPr="00CE6A7D">
        <w:rPr>
          <w:rFonts w:ascii="Times New Roman" w:hAnsi="Times New Roman"/>
          <w:noProof/>
          <w:szCs w:val="24"/>
        </w:rPr>
        <w:drawing>
          <wp:anchor distT="0" distB="0" distL="114300" distR="114300" simplePos="0" relativeHeight="251662336" behindDoc="0" locked="0" layoutInCell="1" allowOverlap="1" wp14:anchorId="27E281A0" wp14:editId="37938F2C">
            <wp:simplePos x="0" y="0"/>
            <wp:positionH relativeFrom="column">
              <wp:posOffset>312420</wp:posOffset>
            </wp:positionH>
            <wp:positionV relativeFrom="paragraph">
              <wp:posOffset>68580</wp:posOffset>
            </wp:positionV>
            <wp:extent cx="4572000" cy="2505075"/>
            <wp:effectExtent l="0" t="0" r="0" b="9525"/>
            <wp:wrapTopAndBottom/>
            <wp:docPr id="8"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anchor>
        </w:drawing>
      </w:r>
    </w:p>
    <w:p w14:paraId="59F4DADF" w14:textId="77777777" w:rsidR="006377B4" w:rsidRPr="00CE6A7D" w:rsidRDefault="00000000">
      <w:pPr>
        <w:jc w:val="center"/>
        <w:rPr>
          <w:rFonts w:ascii="Times New Roman" w:hAnsi="Times New Roman"/>
          <w:szCs w:val="24"/>
        </w:rPr>
      </w:pPr>
      <w:r w:rsidRPr="00CE6A7D">
        <w:rPr>
          <w:rFonts w:ascii="Times New Roman" w:hAnsi="Times New Roman"/>
          <w:szCs w:val="24"/>
        </w:rPr>
        <w:t>Data source: China Internet Network Information Center</w:t>
      </w:r>
    </w:p>
    <w:p w14:paraId="217D9234" w14:textId="77777777" w:rsidR="006377B4" w:rsidRPr="00CE6A7D" w:rsidRDefault="006377B4">
      <w:pPr>
        <w:jc w:val="center"/>
        <w:rPr>
          <w:rFonts w:ascii="Times New Roman" w:hAnsi="Times New Roman"/>
          <w:szCs w:val="24"/>
        </w:rPr>
      </w:pPr>
    </w:p>
    <w:p w14:paraId="695E8BA9" w14:textId="77777777" w:rsidR="006377B4" w:rsidRPr="00CE6A7D" w:rsidRDefault="00000000">
      <w:pPr>
        <w:rPr>
          <w:rFonts w:ascii="Times New Roman" w:eastAsia="黑体" w:hAnsi="Times New Roman"/>
          <w:szCs w:val="24"/>
        </w:rPr>
      </w:pPr>
      <w:r w:rsidRPr="00CE6A7D">
        <w:rPr>
          <w:rFonts w:ascii="Times New Roman" w:eastAsia="黑体" w:hAnsi="Times New Roman"/>
          <w:szCs w:val="24"/>
        </w:rPr>
        <w:t>The widespread adoption of digital technology in rural areas is a prerequisite for various financial institutions to support rural financial inclusive development in the context of digitalization. Only by strengthening rural digital infrastructure can traditional financial institutions and various digital financial companies penetrate rural areas and continuously introduce digital financial products suitable for rural populations. This ensures that people in rural areas can access convenient and efficient financial services.</w:t>
      </w:r>
    </w:p>
    <w:p w14:paraId="6B20CA21" w14:textId="77777777" w:rsidR="006377B4" w:rsidRPr="00CE6A7D" w:rsidRDefault="006377B4">
      <w:pPr>
        <w:rPr>
          <w:rFonts w:ascii="Times New Roman" w:eastAsia="黑体" w:hAnsi="Times New Roman"/>
          <w:szCs w:val="24"/>
        </w:rPr>
      </w:pPr>
    </w:p>
    <w:p w14:paraId="63F737DE" w14:textId="77777777" w:rsidR="006377B4" w:rsidRPr="00CE6A7D" w:rsidRDefault="00000000">
      <w:pPr>
        <w:rPr>
          <w:rFonts w:ascii="Times New Roman" w:eastAsia="黑体" w:hAnsi="Times New Roman"/>
          <w:b/>
          <w:bCs/>
          <w:szCs w:val="24"/>
        </w:rPr>
      </w:pPr>
      <w:r w:rsidRPr="00CE6A7D">
        <w:rPr>
          <w:rFonts w:ascii="Times New Roman" w:eastAsia="黑体" w:hAnsi="Times New Roman"/>
          <w:b/>
          <w:bCs/>
          <w:szCs w:val="24"/>
        </w:rPr>
        <w:t>7.3.2 The Diversity of Risks in Rural Financial Digital Applications</w:t>
      </w:r>
    </w:p>
    <w:p w14:paraId="1E271E6F" w14:textId="77777777" w:rsidR="006377B4" w:rsidRPr="00CE6A7D" w:rsidRDefault="006377B4">
      <w:pPr>
        <w:rPr>
          <w:rFonts w:ascii="Times New Roman" w:eastAsia="黑体" w:hAnsi="Times New Roman"/>
          <w:b/>
          <w:bCs/>
          <w:szCs w:val="24"/>
        </w:rPr>
      </w:pPr>
    </w:p>
    <w:p w14:paraId="5DC7598C" w14:textId="77777777" w:rsidR="006377B4" w:rsidRPr="00CE6A7D" w:rsidRDefault="00000000">
      <w:pPr>
        <w:rPr>
          <w:rFonts w:ascii="Times New Roman" w:eastAsia="黑体" w:hAnsi="Times New Roman"/>
          <w:szCs w:val="24"/>
        </w:rPr>
      </w:pPr>
      <w:r w:rsidRPr="00CE6A7D">
        <w:rPr>
          <w:rFonts w:ascii="Times New Roman" w:eastAsia="黑体" w:hAnsi="Times New Roman"/>
          <w:szCs w:val="24"/>
        </w:rPr>
        <w:t>Digitization has promoted the development of rural inclusive finance by providing more convenient and accessible transaction methods and channels for rural financial transactions, thus extending financial services to rural communities. However, the characteristic of being unaffected by space and geographical constraints has also led to the faster spread of financial risks in rural areas. Compared to urban financial markets, rural financial markets are characterized by lower regulatory standards, imperfect market environments, and weaker risk prevention and control capabilities of market participants. These issues can lead to higher risks in rural finance, and the integration of digital technology with rural finance not only generates more risks but also accelerates their transmission.</w:t>
      </w:r>
    </w:p>
    <w:p w14:paraId="43C325CD" w14:textId="77777777" w:rsidR="006377B4" w:rsidRPr="00CE6A7D" w:rsidRDefault="006377B4">
      <w:pPr>
        <w:rPr>
          <w:rFonts w:ascii="Times New Roman" w:eastAsia="黑体" w:hAnsi="Times New Roman"/>
          <w:szCs w:val="24"/>
        </w:rPr>
      </w:pPr>
    </w:p>
    <w:p w14:paraId="308E106D" w14:textId="77777777" w:rsidR="006377B4" w:rsidRPr="00CE6A7D" w:rsidRDefault="006377B4">
      <w:pPr>
        <w:rPr>
          <w:rFonts w:ascii="Times New Roman" w:eastAsia="黑体" w:hAnsi="Times New Roman"/>
          <w:szCs w:val="24"/>
        </w:rPr>
      </w:pPr>
    </w:p>
    <w:p w14:paraId="5518EF1A" w14:textId="77777777" w:rsidR="006377B4" w:rsidRPr="00CE6A7D" w:rsidRDefault="006377B4">
      <w:pPr>
        <w:rPr>
          <w:rFonts w:ascii="Times New Roman" w:eastAsia="黑体" w:hAnsi="Times New Roman"/>
          <w:szCs w:val="24"/>
        </w:rPr>
      </w:pPr>
    </w:p>
    <w:p w14:paraId="3899998E" w14:textId="77777777" w:rsidR="006377B4" w:rsidRPr="00CE6A7D" w:rsidRDefault="006377B4">
      <w:pPr>
        <w:rPr>
          <w:rFonts w:ascii="Times New Roman" w:eastAsia="黑体" w:hAnsi="Times New Roman"/>
          <w:szCs w:val="24"/>
        </w:rPr>
      </w:pPr>
    </w:p>
    <w:p w14:paraId="77A49FA5" w14:textId="77777777" w:rsidR="006377B4" w:rsidRPr="00CE6A7D" w:rsidRDefault="006377B4">
      <w:pPr>
        <w:rPr>
          <w:rFonts w:ascii="Times New Roman" w:eastAsia="黑体" w:hAnsi="Times New Roman"/>
          <w:szCs w:val="24"/>
        </w:rPr>
      </w:pPr>
    </w:p>
    <w:p w14:paraId="018D6C97" w14:textId="77777777" w:rsidR="006377B4" w:rsidRPr="00CE6A7D" w:rsidRDefault="006377B4">
      <w:pPr>
        <w:rPr>
          <w:rFonts w:ascii="Times New Roman" w:eastAsia="黑体" w:hAnsi="Times New Roman"/>
          <w:szCs w:val="24"/>
        </w:rPr>
      </w:pPr>
    </w:p>
    <w:p w14:paraId="298B82D9" w14:textId="77777777" w:rsidR="006377B4" w:rsidRPr="00CE6A7D" w:rsidRDefault="006377B4">
      <w:pPr>
        <w:rPr>
          <w:rFonts w:ascii="Times New Roman" w:eastAsia="黑体" w:hAnsi="Times New Roman"/>
          <w:szCs w:val="24"/>
        </w:rPr>
      </w:pPr>
    </w:p>
    <w:p w14:paraId="682775D4" w14:textId="77777777" w:rsidR="006377B4" w:rsidRPr="00CE6A7D" w:rsidRDefault="00000000">
      <w:pPr>
        <w:jc w:val="center"/>
        <w:rPr>
          <w:rFonts w:ascii="Times New Roman" w:eastAsia="黑体" w:hAnsi="Times New Roman"/>
          <w:szCs w:val="24"/>
        </w:rPr>
      </w:pPr>
      <w:r w:rsidRPr="00CE6A7D">
        <w:rPr>
          <w:rFonts w:ascii="Times New Roman" w:hAnsi="Times New Roman"/>
          <w:noProof/>
          <w:szCs w:val="24"/>
        </w:rPr>
        <w:lastRenderedPageBreak/>
        <w:drawing>
          <wp:anchor distT="0" distB="0" distL="114300" distR="114300" simplePos="0" relativeHeight="251667456" behindDoc="0" locked="0" layoutInCell="1" allowOverlap="1" wp14:anchorId="32E85FBB" wp14:editId="17AD4D1F">
            <wp:simplePos x="0" y="0"/>
            <wp:positionH relativeFrom="column">
              <wp:posOffset>419100</wp:posOffset>
            </wp:positionH>
            <wp:positionV relativeFrom="paragraph">
              <wp:posOffset>-22860</wp:posOffset>
            </wp:positionV>
            <wp:extent cx="4572000" cy="2903220"/>
            <wp:effectExtent l="0" t="0" r="0" b="7620"/>
            <wp:wrapTopAndBottom/>
            <wp:docPr id="10"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anchor>
        </w:drawing>
      </w:r>
    </w:p>
    <w:p w14:paraId="4CE037CB" w14:textId="77777777" w:rsidR="006377B4" w:rsidRPr="00CE6A7D" w:rsidRDefault="00000000">
      <w:pPr>
        <w:jc w:val="center"/>
        <w:rPr>
          <w:rFonts w:ascii="Times New Roman" w:eastAsia="黑体" w:hAnsi="Times New Roman"/>
          <w:szCs w:val="24"/>
        </w:rPr>
        <w:ind w:left="720" w:hanging="720"/>
      </w:pPr>
      <w:r w:rsidRPr="00CE6A7D">
        <w:rPr>
          <w:rFonts w:ascii="Times New Roman" w:eastAsia="黑体" w:hAnsi="Times New Roman"/>
          <w:szCs w:val="24"/>
        </w:rPr>
        <w:t>Figure 7.9: Comparison of Non-Performing Loan (NPL) Ratios for Agricultural Loans and Overall Loans in Financial Institutions from 2010 to 2015</w:t>
      </w:r>
    </w:p>
    <w:p w14:paraId="50C94CF3" w14:textId="77777777" w:rsidR="006377B4" w:rsidRPr="00CE6A7D" w:rsidRDefault="00000000">
      <w:pPr>
        <w:rPr>
          <w:rFonts w:ascii="Times New Roman" w:eastAsia="黑体" w:hAnsi="Times New Roman"/>
          <w:szCs w:val="24"/>
        </w:rPr>
      </w:pPr>
      <w:r w:rsidRPr="00CE6A7D">
        <w:rPr>
          <w:rFonts w:ascii="Times New Roman" w:eastAsia="黑体" w:hAnsi="Times New Roman"/>
          <w:szCs w:val="24"/>
        </w:rPr>
        <w:t>Data source: People's Bank of China</w:t>
      </w:r>
    </w:p>
    <w:p w14:paraId="5599D6D3" w14:textId="77777777" w:rsidR="006377B4" w:rsidRPr="00CE6A7D" w:rsidRDefault="006377B4">
      <w:pPr>
        <w:rPr>
          <w:rFonts w:ascii="Times New Roman" w:eastAsia="黑体" w:hAnsi="Times New Roman"/>
          <w:szCs w:val="24"/>
        </w:rPr>
      </w:pPr>
    </w:p>
    <w:p w14:paraId="09D3409C" w14:textId="77777777" w:rsidR="006377B4" w:rsidRPr="00CE6A7D" w:rsidRDefault="00000000">
      <w:pPr>
        <w:rPr>
          <w:rFonts w:ascii="Times New Roman" w:eastAsia="黑体" w:hAnsi="Times New Roman"/>
          <w:szCs w:val="24"/>
        </w:rPr>
        <w:ind w:left="720" w:hanging="720"/>
      </w:pPr>
      <w:r w:rsidRPr="00CE6A7D">
        <w:rPr>
          <w:rFonts w:ascii="Times New Roman" w:eastAsia="黑体" w:hAnsi="Times New Roman"/>
          <w:szCs w:val="24"/>
        </w:rPr>
        <w:t>According to data released by the People's Bank of China, as shown in Figure 7.9, the non-performing loan ratio of financial institutions for agriculture-related loans from 2010 to 2015 was consistently higher than the overall non-performing loan ratio of financial institutions. Although the gap between the two has been decreasing in recent years, it remains above 50%. Additionally, the non-performing loan ratio for agricultural loans in financial institutions is greater than 2%, indicating that the rural financial market still carries specific financial risks due to various imperfect mechanisms.</w:t>
      </w:r>
    </w:p>
    <w:p w14:paraId="08625FFD" w14:textId="77777777" w:rsidR="006377B4" w:rsidRPr="00CE6A7D" w:rsidRDefault="006377B4">
      <w:pPr>
        <w:rPr>
          <w:rFonts w:ascii="Times New Roman" w:eastAsia="黑体" w:hAnsi="Times New Roman"/>
          <w:szCs w:val="24"/>
        </w:rPr>
      </w:pPr>
    </w:p>
    <w:p w14:paraId="4109330B" w14:textId="77777777" w:rsidR="006377B4" w:rsidRPr="00CE6A7D" w:rsidRDefault="00000000">
      <w:pPr>
        <w:numPr>
          <w:ilvl w:val="0"/>
          <w:numId w:val="10"/>
        </w:numPr>
        <w:rPr>
          <w:rFonts w:ascii="Times New Roman" w:eastAsia="黑体" w:hAnsi="Times New Roman"/>
          <w:szCs w:val="24"/>
        </w:rPr>
      </w:pPr>
      <w:r w:rsidRPr="00CE6A7D">
        <w:rPr>
          <w:rFonts w:ascii="Times New Roman" w:eastAsia="黑体" w:hAnsi="Times New Roman"/>
          <w:szCs w:val="24"/>
        </w:rPr>
        <w:t>Market Risk: This is also known as systemic risk and refers to the risk of investment return variations due to global and common factors that are beyond control. This type of risk includes war, major social unrest, financial crises, unexpected significant natural disasters, and drastic market price fluctuations. Typically, the probability of events like war, significant social unrest, or financial crises is low. However, the likelihood of unexpected significant natural disasters and severe market price fluctuations is much higher, particularly when it comes to financing projects related to rural agriculture. For example, digital finance in the agricultural supply chain or digital finance agricultural projects can be significantly affected by the risk of unexpected significant natural disasters and severe market price fluctuations.</w:t>
      </w:r>
    </w:p>
    <w:p w14:paraId="18F80770" w14:textId="77777777" w:rsidR="006377B4" w:rsidRPr="00CE6A7D" w:rsidRDefault="006377B4">
      <w:pPr>
        <w:rPr>
          <w:rFonts w:ascii="Times New Roman" w:eastAsia="黑体" w:hAnsi="Times New Roman"/>
          <w:szCs w:val="24"/>
        </w:rPr>
      </w:pPr>
    </w:p>
    <w:p w14:paraId="7E421060" w14:textId="77777777" w:rsidR="006377B4" w:rsidRPr="00CE6A7D" w:rsidRDefault="00000000">
      <w:pPr>
        <w:numPr>
          <w:ilvl w:val="0"/>
          <w:numId w:val="10"/>
        </w:numPr>
        <w:rPr>
          <w:rFonts w:ascii="Times New Roman" w:eastAsia="黑体" w:hAnsi="Times New Roman"/>
          <w:szCs w:val="24"/>
        </w:rPr>
        <w:ind w:left="720" w:hanging="720"/>
      </w:pPr>
      <w:r w:rsidRPr="00CE6A7D">
        <w:rPr>
          <w:rFonts w:ascii="Times New Roman" w:eastAsia="黑体" w:hAnsi="Times New Roman"/>
          <w:szCs w:val="24"/>
        </w:rPr>
        <w:t xml:space="preserve">Credit Risk: Also known as default risk, this is the risk that arises when financial service recipients fail to fulfill their obligations as agreed in contracts, resulting in economic losses. It primarily refers to the risk that borrowers may not be able to meet their debt service obligations, causing lenders to receive lower returns than expected. The "digital + rural finance" credit risk mainly originates from two aspects. Firstly, it </w:t>
      </w:r>
      <w:r w:rsidRPr="00CE6A7D">
        <w:rPr>
          <w:rFonts w:ascii="Times New Roman" w:eastAsia="黑体" w:hAnsi="Times New Roman"/>
          <w:szCs w:val="24"/>
        </w:rPr>
        <w:lastRenderedPageBreak/>
        <w:t>comes from the credit risk of rural digital financial platforms. Currently, there is a proliferation of various digital financial platforms with varying degrees of reliability. According to data from Wangdaizhijia, as of May 2018, the number of online lending platforms in China reached 1,872, and the cumulative number of problematic platforms reached 2,058. As shown in Figure 7.10, the number of P2P platforms has been in a significant decline since 2015.</w:t>
      </w:r>
    </w:p>
    <w:p w14:paraId="477B3806" w14:textId="77777777" w:rsidR="006377B4" w:rsidRPr="00CE6A7D" w:rsidRDefault="006377B4">
      <w:pPr>
        <w:rPr>
          <w:rFonts w:ascii="Times New Roman" w:eastAsia="黑体" w:hAnsi="Times New Roman"/>
          <w:szCs w:val="24"/>
        </w:rPr>
      </w:pPr>
    </w:p>
    <w:p w14:paraId="5D210F7A" w14:textId="77777777" w:rsidR="006377B4" w:rsidRPr="00CE6A7D" w:rsidRDefault="00000000">
      <w:pPr>
        <w:rPr>
          <w:rFonts w:ascii="Times New Roman" w:eastAsia="黑体" w:hAnsi="Times New Roman"/>
          <w:szCs w:val="24"/>
        </w:rPr>
      </w:pPr>
      <w:r w:rsidRPr="00CE6A7D">
        <w:rPr>
          <w:rFonts w:ascii="Times New Roman" w:hAnsi="Times New Roman"/>
          <w:noProof/>
          <w:szCs w:val="24"/>
        </w:rPr>
        <w:drawing>
          <wp:anchor distT="0" distB="0" distL="114300" distR="114300" simplePos="0" relativeHeight="251672576" behindDoc="0" locked="0" layoutInCell="1" allowOverlap="1" wp14:anchorId="6E745CF9" wp14:editId="011FBDF0">
            <wp:simplePos x="0" y="0"/>
            <wp:positionH relativeFrom="column">
              <wp:posOffset>419100</wp:posOffset>
            </wp:positionH>
            <wp:positionV relativeFrom="paragraph">
              <wp:posOffset>60960</wp:posOffset>
            </wp:positionV>
            <wp:extent cx="4572000" cy="2743200"/>
            <wp:effectExtent l="0" t="0" r="0" b="0"/>
            <wp:wrapTopAndBottom/>
            <wp:docPr id="9" name="图表 9"/>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anchor>
        </w:drawing>
      </w:r>
    </w:p>
    <w:p w14:paraId="585B983B" w14:textId="77777777" w:rsidR="006377B4" w:rsidRPr="00CE6A7D" w:rsidRDefault="00000000">
      <w:pPr>
        <w:jc w:val="center"/>
        <w:rPr>
          <w:rFonts w:ascii="Times New Roman" w:eastAsia="黑体" w:hAnsi="Times New Roman"/>
          <w:szCs w:val="24"/>
        </w:rPr>
        <w:ind w:left="720" w:hanging="720"/>
      </w:pPr>
      <w:r w:rsidRPr="00CE6A7D">
        <w:rPr>
          <w:rFonts w:ascii="Times New Roman" w:eastAsia="黑体" w:hAnsi="Times New Roman"/>
          <w:szCs w:val="24"/>
        </w:rPr>
        <w:t>Figure 7.10 Number of P2P Online Lending Platforms and Problematic Platforms from 2014 to 2018.</w:t>
      </w:r>
    </w:p>
    <w:p w14:paraId="4CEBF243" w14:textId="77777777" w:rsidR="006377B4" w:rsidRPr="00CE6A7D" w:rsidRDefault="00000000">
      <w:pPr>
        <w:jc w:val="center"/>
        <w:rPr>
          <w:rFonts w:ascii="Times New Roman" w:hAnsi="Times New Roman"/>
          <w:szCs w:val="24"/>
        </w:rPr>
      </w:pPr>
      <w:r w:rsidRPr="00CE6A7D">
        <w:rPr>
          <w:rFonts w:ascii="Times New Roman" w:hAnsi="Times New Roman"/>
          <w:szCs w:val="24"/>
        </w:rPr>
        <w:t>Data Source: Wangdaizhijia (P2P Online Lending House)</w:t>
      </w:r>
    </w:p>
    <w:p w14:paraId="12B9E496" w14:textId="77777777" w:rsidR="006377B4" w:rsidRPr="00CE6A7D" w:rsidRDefault="00000000">
      <w:pPr>
        <w:rPr>
          <w:rFonts w:ascii="Times New Roman" w:hAnsi="Times New Roman"/>
          <w:szCs w:val="24"/>
        </w:rPr>
      </w:pPr>
      <w:r w:rsidRPr="00CE6A7D">
        <w:rPr>
          <w:rFonts w:ascii="Times New Roman" w:hAnsi="Times New Roman"/>
          <w:szCs w:val="24"/>
        </w:rPr>
        <w:t>The entire digital financial transaction taking place on virtual platforms leads to digital companies using false credit ratings to deceive users into investing. Additionally, the purpose of funds is not verifiable, making it extremely easy for fraud to occur. Some platforms even misrepresent the use of funds, create fictitious borrowers, and do not adhere to the terms of the contracts. Without any third-party guarantee, when issues arise, the funds become irrecoverable, resulting in significant losses. Coupled with the limited financial knowledge of rural residents, who often struggle to distinguish between the quality of platforms, their investments are made blindly, leading to even greater risks.</w:t>
      </w:r>
    </w:p>
    <w:p w14:paraId="008305B8" w14:textId="77777777" w:rsidR="006377B4" w:rsidRPr="00CE6A7D" w:rsidRDefault="00000000">
      <w:pPr>
        <w:rPr>
          <w:rFonts w:ascii="Times New Roman" w:hAnsi="Times New Roman"/>
          <w:szCs w:val="24"/>
        </w:rPr>
      </w:pPr>
      <w:r w:rsidRPr="00CE6A7D">
        <w:rPr>
          <w:rFonts w:ascii="Times New Roman" w:hAnsi="Times New Roman"/>
          <w:szCs w:val="24"/>
        </w:rPr>
        <w:t xml:space="preserve">On the other hand, credit risk also arises from rural fund seekers. Since the scale of online loans in rural areas is relatively small and dispersed, rural fund seekers often cannot provide collateral. Therefore, if problems occur, funds become non-recoverable, leading to bad debts. This is a primary reason for credit risk among rural fund seekers. Moreover, agricultural activities are closely tied to nature, and they inherently possess a high degree of unpredictability. Adverse weather conditions or poor harvests can lead to fund shortages, making it impossible for timely repayments, which may affect the entire digital financial platform's fund chain, causing uncontrollable risk. Companies like Ant Financial Group and JD Finance collect data on customer transaction flows and fund flows to create their own credit systems. This </w:t>
      </w:r>
      <w:r w:rsidRPr="00CE6A7D">
        <w:rPr>
          <w:rFonts w:ascii="Times New Roman" w:hAnsi="Times New Roman"/>
          <w:szCs w:val="24"/>
        </w:rPr>
        <w:lastRenderedPageBreak/>
        <w:t>enables them to offer loans to customers based on their own credit standards, reducing credit risk.</w:t>
      </w:r>
    </w:p>
    <w:p w14:paraId="3D7F124D" w14:textId="77777777" w:rsidR="006377B4" w:rsidRPr="00CE6A7D" w:rsidRDefault="006377B4">
      <w:pPr>
        <w:rPr>
          <w:rFonts w:ascii="Times New Roman" w:hAnsi="Times New Roman"/>
          <w:szCs w:val="24"/>
        </w:rPr>
      </w:pPr>
    </w:p>
    <w:p w14:paraId="4EEDDF20" w14:textId="77777777" w:rsidR="006377B4" w:rsidRPr="00CE6A7D" w:rsidRDefault="00000000">
      <w:pPr>
        <w:numPr>
          <w:ilvl w:val="0"/>
          <w:numId w:val="10"/>
        </w:numPr>
        <w:rPr>
          <w:rFonts w:ascii="Times New Roman" w:hAnsi="Times New Roman"/>
          <w:szCs w:val="24"/>
        </w:rPr>
      </w:pPr>
      <w:r w:rsidRPr="00CE6A7D">
        <w:rPr>
          <w:rFonts w:ascii="Times New Roman" w:hAnsi="Times New Roman"/>
          <w:szCs w:val="24"/>
        </w:rPr>
        <w:t>Operational risk: which arises from errors or even fraud due to factors such as employees, processes, infrastructure, technology, or other elements that impact digital financial business operations, resulting in financial losses. Operational risk can manifest in various aspects of rural digital financial operations, including internal fraud, external fraud, employee behavior, workplace security, clients, products, business practices, damage to tangible assets, business interruptions, system failures, transaction execution, delivery, and process management.</w:t>
      </w:r>
    </w:p>
    <w:p w14:paraId="1695BB0D" w14:textId="77777777" w:rsidR="006377B4" w:rsidRPr="00CE6A7D" w:rsidRDefault="006377B4">
      <w:pPr>
        <w:rPr>
          <w:rFonts w:ascii="Times New Roman" w:hAnsi="Times New Roman"/>
          <w:szCs w:val="24"/>
        </w:rPr>
      </w:pPr>
    </w:p>
    <w:p w14:paraId="09358ED5" w14:textId="77777777" w:rsidR="006377B4" w:rsidRPr="00CE6A7D" w:rsidRDefault="00000000">
      <w:pPr>
        <w:rPr>
          <w:rFonts w:ascii="Times New Roman" w:hAnsi="Times New Roman"/>
          <w:szCs w:val="24"/>
        </w:rPr>
      </w:pPr>
      <w:r w:rsidRPr="00CE6A7D">
        <w:rPr>
          <w:rFonts w:ascii="Times New Roman" w:hAnsi="Times New Roman"/>
          <w:szCs w:val="24"/>
        </w:rPr>
        <w:t>To be specific, operational risks in the context of "digital + rural finance" primarily include operational risks within financial institutions and operational risks among rural clients. The primary cause of internal operational risk is losses incurred by financial institution employees due to their unfamiliarity with financial operation systems. When digital technology and rural finance are combined to create new financial services, it is not uncommon for employees to make errors due to their lack of familiarity with these operations. Additionally, many rural digital financial platforms are still in the developmental stage and prioritize product development, platform fund accumulation, without establishing a comprehensive internal control system, leading to a weaker capacity to withstand risks and the spread of these risks.</w:t>
      </w:r>
    </w:p>
    <w:p w14:paraId="66B54231" w14:textId="77777777" w:rsidR="006377B4" w:rsidRPr="00CE6A7D" w:rsidRDefault="006377B4">
      <w:pPr>
        <w:rPr>
          <w:rFonts w:ascii="Times New Roman" w:hAnsi="Times New Roman"/>
          <w:szCs w:val="24"/>
        </w:rPr>
      </w:pPr>
    </w:p>
    <w:p w14:paraId="52B93036" w14:textId="77777777" w:rsidR="006377B4" w:rsidRPr="00CE6A7D" w:rsidRDefault="00000000">
      <w:pPr>
        <w:rPr>
          <w:rFonts w:ascii="Times New Roman" w:hAnsi="Times New Roman"/>
          <w:szCs w:val="24"/>
        </w:rPr>
      </w:pPr>
      <w:r w:rsidRPr="00CE6A7D">
        <w:rPr>
          <w:rFonts w:ascii="Times New Roman" w:hAnsi="Times New Roman"/>
          <w:szCs w:val="24"/>
        </w:rPr>
        <w:t>In rural areas, it's crucial to emphasize client operational risk. Rural populations often lack knowledge of digital financial services and may not fully comprehend the operational procedures, leading to mistakes and significant financial losses. Moreover, rural clients may not adequately protect themselves from viruses on payment terminals when making online payments, which can lead to the theft of personal information and online banking passwords, resulting in financial losses.</w:t>
      </w:r>
    </w:p>
    <w:p w14:paraId="257B5C5D" w14:textId="77777777" w:rsidR="006377B4" w:rsidRPr="00CE6A7D" w:rsidRDefault="006377B4">
      <w:pPr>
        <w:rPr>
          <w:rFonts w:ascii="Times New Roman" w:hAnsi="Times New Roman"/>
          <w:szCs w:val="24"/>
        </w:rPr>
      </w:pPr>
    </w:p>
    <w:p w14:paraId="08931FF9" w14:textId="77777777" w:rsidR="006377B4" w:rsidRPr="00CE6A7D" w:rsidRDefault="00000000">
      <w:pPr>
        <w:numPr>
          <w:ilvl w:val="0"/>
          <w:numId w:val="10"/>
        </w:numPr>
        <w:rPr>
          <w:rFonts w:ascii="Times New Roman" w:hAnsi="Times New Roman"/>
          <w:szCs w:val="24"/>
        </w:rPr>
      </w:pPr>
      <w:r w:rsidRPr="00CE6A7D">
        <w:rPr>
          <w:rFonts w:ascii="Times New Roman" w:hAnsi="Times New Roman"/>
          <w:szCs w:val="24"/>
        </w:rPr>
        <w:t xml:space="preserve">Liquidity risk. This risk refers to financial service providers having the ability to repay but being unable to obtain sufficient funds in a timely manner or being unable to obtain sufficient funds at a reasonable cost to cope with asset growth or the payment of maturing debts. The occurrence of credit risk and operational risk can lead to insufficient fund flow, making the causes of liquidity risk highly complex. Digital finance has an amplifying effect on liquidity risk, as transactions take place on virtual digital platforms and may escape the traditional financial liquidity regulatory system. It may even escape the constraints of real currency, thus increasing potential risks. Particularly in rural areas, where funds are small and dispersed, liquidity risk is more likely to emerge. For instance, many peer-to-peer lending platforms are credit intermediaries that require online funds to be connected with offline projects. Some P2P platforms set up to fraudulently absorb funds from investors for their own consumption or offline projects. Once information about poorly performing or unfavorable crowdfunding projects leaks, they are prone to runs, thereby creating liquidity risk. The integration of digital finance and rural finance accelerates the </w:t>
      </w:r>
      <w:r w:rsidRPr="00CE6A7D">
        <w:rPr>
          <w:rFonts w:ascii="Times New Roman" w:hAnsi="Times New Roman"/>
          <w:szCs w:val="24"/>
        </w:rPr>
        <w:lastRenderedPageBreak/>
        <w:t>spread of liquidity risk, potentially affecting the entire rural financial system and leading to difficulties in fund turnover.</w:t>
      </w:r>
    </w:p>
    <w:p w14:paraId="0F3E522D" w14:textId="77777777" w:rsidR="006377B4" w:rsidRPr="00CE6A7D" w:rsidRDefault="006377B4">
      <w:pPr>
        <w:rPr>
          <w:rFonts w:ascii="Times New Roman" w:hAnsi="Times New Roman"/>
          <w:szCs w:val="24"/>
        </w:rPr>
      </w:pPr>
    </w:p>
    <w:p w14:paraId="64E33D18" w14:textId="77777777" w:rsidR="006377B4" w:rsidRPr="00CE6A7D" w:rsidRDefault="00000000">
      <w:pPr>
        <w:rPr>
          <w:rFonts w:ascii="Times New Roman" w:eastAsia="黑体" w:hAnsi="Times New Roman"/>
          <w:b/>
          <w:bCs/>
          <w:szCs w:val="24"/>
        </w:rPr>
      </w:pPr>
      <w:r w:rsidRPr="00CE6A7D">
        <w:rPr>
          <w:rFonts w:ascii="Times New Roman" w:eastAsia="黑体" w:hAnsi="Times New Roman"/>
          <w:b/>
          <w:bCs/>
          <w:szCs w:val="24"/>
        </w:rPr>
        <w:t>7.3.3The Rural Big Data Credit System Still Needs Further Improvement</w:t>
      </w:r>
    </w:p>
    <w:p w14:paraId="7CABBD1F" w14:textId="77777777" w:rsidR="006377B4" w:rsidRPr="00CE6A7D" w:rsidRDefault="006377B4">
      <w:pPr>
        <w:rPr>
          <w:rFonts w:ascii="Times New Roman" w:eastAsia="黑体" w:hAnsi="Times New Roman"/>
          <w:b/>
          <w:bCs/>
          <w:szCs w:val="24"/>
        </w:rPr>
      </w:pPr>
    </w:p>
    <w:p w14:paraId="638354AE" w14:textId="77777777" w:rsidR="006377B4" w:rsidRPr="00CE6A7D" w:rsidRDefault="00000000">
      <w:pPr>
        <w:rPr>
          <w:rFonts w:ascii="Times New Roman" w:eastAsia="黑体" w:hAnsi="Times New Roman"/>
          <w:szCs w:val="24"/>
        </w:rPr>
      </w:pPr>
      <w:r w:rsidRPr="00CE6A7D">
        <w:rPr>
          <w:rFonts w:ascii="Times New Roman" w:eastAsia="黑体" w:hAnsi="Times New Roman"/>
          <w:szCs w:val="24"/>
        </w:rPr>
        <w:t>1. Diverse Credit Reporting Methods: Each rural digital financial institution has its own credit reporting methods. The various credit reporting agencies lack standardized criteria in terms of data sources, credit scoring models, and credit standards, resulting in significant differences among them. This diversity hinders the comprehensiveness and accuracy of credit reporting data.</w:t>
      </w:r>
    </w:p>
    <w:p w14:paraId="40549252" w14:textId="77777777" w:rsidR="006377B4" w:rsidRPr="00CE6A7D" w:rsidRDefault="006377B4">
      <w:pPr>
        <w:rPr>
          <w:rFonts w:ascii="Times New Roman" w:eastAsia="黑体" w:hAnsi="Times New Roman"/>
          <w:szCs w:val="24"/>
        </w:rPr>
      </w:pPr>
    </w:p>
    <w:p w14:paraId="077E17FA" w14:textId="77777777" w:rsidR="006377B4" w:rsidRPr="00CE6A7D" w:rsidRDefault="00000000">
      <w:pPr>
        <w:numPr>
          <w:ilvl w:val="0"/>
          <w:numId w:val="11"/>
        </w:numPr>
        <w:rPr>
          <w:rFonts w:ascii="Times New Roman" w:eastAsia="黑体" w:hAnsi="Times New Roman"/>
          <w:szCs w:val="24"/>
        </w:rPr>
      </w:pPr>
      <w:r w:rsidRPr="00CE6A7D">
        <w:rPr>
          <w:rFonts w:ascii="Times New Roman" w:eastAsia="黑体" w:hAnsi="Times New Roman"/>
          <w:szCs w:val="24"/>
        </w:rPr>
        <w:t>Limited Integration with Central Bank's Credit System: China's central bank's credit system is relatively closed and has strict requirements for data accuracy, standardization, security, and customer privacy protection. Many digital financial enterprises, given their rapid growth and varying quality, often cannot meet these requirements. As a result, it's challenging to integrate digital credit reporting data with the central bank's credit system, and information resources cannot be easily shared.</w:t>
      </w:r>
    </w:p>
    <w:p w14:paraId="0B6A908A" w14:textId="77777777" w:rsidR="006377B4" w:rsidRPr="00CE6A7D" w:rsidRDefault="006377B4">
      <w:pPr>
        <w:rPr>
          <w:rFonts w:ascii="Times New Roman" w:eastAsia="黑体" w:hAnsi="Times New Roman"/>
          <w:szCs w:val="24"/>
        </w:rPr>
      </w:pPr>
    </w:p>
    <w:p w14:paraId="1237B2E3" w14:textId="77777777" w:rsidR="006377B4" w:rsidRPr="00CE6A7D" w:rsidRDefault="00000000">
      <w:pPr>
        <w:rPr>
          <w:rFonts w:ascii="Times New Roman" w:eastAsia="黑体" w:hAnsi="Times New Roman"/>
          <w:szCs w:val="24"/>
        </w:rPr>
      </w:pPr>
      <w:r w:rsidRPr="00CE6A7D">
        <w:rPr>
          <w:rFonts w:ascii="Times New Roman" w:eastAsia="黑体" w:hAnsi="Times New Roman"/>
          <w:szCs w:val="24"/>
        </w:rPr>
        <w:t>To establish a robust credit reporting system in rural areas, it's essential to integrate data from digital enterprises with traditional financial institutions' data. This holistic approach ensures a comprehensive assessment of the creditworthiness of rural populations. Only through such integration can rural credit data become reliable and help address the issue of information asymmetry among rural households. Therefore, achieving interoperability between digital credit reporting data and the central bank's credit system and developing a unified credit system are essential steps.</w:t>
      </w:r>
    </w:p>
    <w:p w14:paraId="7DD65D24" w14:textId="77777777" w:rsidR="006377B4" w:rsidRPr="00CE6A7D" w:rsidRDefault="006377B4">
      <w:pPr>
        <w:rPr>
          <w:rFonts w:ascii="Times New Roman" w:eastAsia="黑体" w:hAnsi="Times New Roman"/>
          <w:szCs w:val="24"/>
        </w:rPr>
      </w:pPr>
    </w:p>
    <w:p w14:paraId="23C03480" w14:textId="77777777" w:rsidR="006377B4" w:rsidRPr="00CE6A7D" w:rsidRDefault="00000000">
      <w:pPr>
        <w:rPr>
          <w:rFonts w:ascii="Times New Roman" w:eastAsia="黑体" w:hAnsi="Times New Roman"/>
          <w:b/>
          <w:bCs/>
          <w:szCs w:val="24"/>
        </w:rPr>
      </w:pPr>
      <w:r w:rsidRPr="00CE6A7D">
        <w:rPr>
          <w:rFonts w:ascii="Times New Roman" w:eastAsia="黑体" w:hAnsi="Times New Roman"/>
          <w:b/>
          <w:bCs/>
          <w:szCs w:val="24"/>
        </w:rPr>
        <w:t>7.3.4 The Development of Rural Digital Finance, Both Online and Offline, is not yet Synchronized</w:t>
      </w:r>
    </w:p>
    <w:p w14:paraId="1FAAE73F" w14:textId="77777777" w:rsidR="006377B4" w:rsidRPr="00CE6A7D" w:rsidRDefault="006377B4">
      <w:pPr>
        <w:rPr>
          <w:rFonts w:ascii="Times New Roman" w:eastAsia="黑体" w:hAnsi="Times New Roman"/>
          <w:b/>
          <w:bCs/>
          <w:szCs w:val="24"/>
        </w:rPr>
      </w:pPr>
    </w:p>
    <w:p w14:paraId="7A762011" w14:textId="77777777" w:rsidR="006377B4" w:rsidRPr="00CE6A7D" w:rsidRDefault="00000000">
      <w:pPr>
        <w:rPr>
          <w:rFonts w:ascii="Times New Roman" w:eastAsia="黑体" w:hAnsi="Times New Roman"/>
          <w:szCs w:val="24"/>
        </w:rPr>
      </w:pPr>
      <w:r w:rsidRPr="00CE6A7D">
        <w:rPr>
          <w:rFonts w:ascii="Times New Roman" w:eastAsia="黑体" w:hAnsi="Times New Roman"/>
          <w:szCs w:val="24"/>
        </w:rPr>
        <w:t>Various digital financial companies have ventured into the rural market, leveraging their online advantages to compensate for the shortcomings of traditional rural financial institutions. In some ways, this has facilitated the realization of rural inclusive finance. However, their "strong online, weak offline" characteristic has, to some extent, hindered their expansion in rural areas. Currently, cash transactions remain a significant demand in rural areas, and handling cash transactions still requires physical offline locations. Since rural branches are relatively limited, rural residents may find it difficult to withdraw funds from digital accounts, making the scarcity of physical banking locations a bottleneck for the comprehensive expansion of digital financial services.</w:t>
      </w:r>
    </w:p>
    <w:p w14:paraId="20B9379F" w14:textId="77777777" w:rsidR="006377B4" w:rsidRPr="00CE6A7D" w:rsidRDefault="006377B4">
      <w:pPr>
        <w:rPr>
          <w:rFonts w:ascii="Times New Roman" w:eastAsia="黑体" w:hAnsi="Times New Roman"/>
          <w:szCs w:val="24"/>
        </w:rPr>
      </w:pPr>
    </w:p>
    <w:p w14:paraId="7C978395" w14:textId="77777777" w:rsidR="006377B4" w:rsidRPr="00CE6A7D" w:rsidRDefault="00000000">
      <w:pPr>
        <w:rPr>
          <w:rFonts w:ascii="Times New Roman" w:eastAsia="黑体" w:hAnsi="Times New Roman"/>
          <w:szCs w:val="24"/>
        </w:rPr>
      </w:pPr>
      <w:r w:rsidRPr="00CE6A7D">
        <w:rPr>
          <w:rFonts w:ascii="Times New Roman" w:eastAsia="黑体" w:hAnsi="Times New Roman"/>
          <w:szCs w:val="24"/>
        </w:rPr>
        <w:t xml:space="preserve">For e-commerce platforms engaged in digital financial services in rural areas, some of their offline financial service physical locations are inadequate, making it challenging to provide offline-to-online (O2O) financial services. This underscores the fact that, while digital financial services are rapidly innovating online, the development of </w:t>
      </w:r>
      <w:r w:rsidRPr="00CE6A7D">
        <w:rPr>
          <w:rFonts w:ascii="Times New Roman" w:eastAsia="黑体" w:hAnsi="Times New Roman"/>
          <w:szCs w:val="24"/>
        </w:rPr>
        <w:lastRenderedPageBreak/>
        <w:t>offline service infrastructure lags behind. For example, the e-commerce platform Meituan lacks rural agent locations, and it cannot effectively integrate its offline business with its online services. This results in situations where online services, such as discount coupons, may not be used in rural areas. The lack of deep integration between online and offline aspects of rural digital financial services is a significant factor that affects and hinders rural customers' access to comprehensive financial services and the achievement of inclusive rural finance.</w:t>
      </w:r>
    </w:p>
    <w:p w14:paraId="5B9FED81" w14:textId="77777777" w:rsidR="006377B4" w:rsidRPr="00CE6A7D" w:rsidRDefault="006377B4">
      <w:pPr>
        <w:rPr>
          <w:rFonts w:ascii="Times New Roman" w:eastAsia="方正舒体" w:hAnsi="Times New Roman"/>
          <w:b/>
          <w:bCs/>
          <w:szCs w:val="24"/>
        </w:rPr>
      </w:pPr>
    </w:p>
    <w:p w14:paraId="216749CD" w14:textId="77777777" w:rsidR="006377B4" w:rsidRPr="00CE6A7D" w:rsidRDefault="00000000">
      <w:pPr>
        <w:rPr>
          <w:rFonts w:ascii="Times New Roman" w:eastAsia="黑体" w:hAnsi="Times New Roman"/>
          <w:b/>
          <w:bCs/>
          <w:szCs w:val="24"/>
        </w:rPr>
      </w:pPr>
      <w:r w:rsidRPr="00CE6A7D">
        <w:rPr>
          <w:rFonts w:ascii="Times New Roman" w:eastAsia="黑体" w:hAnsi="Times New Roman"/>
          <w:b/>
          <w:bCs/>
          <w:szCs w:val="24"/>
        </w:rPr>
        <w:t>7.3.5 Lack of Government Legislation and Regulatory Oversight</w:t>
      </w:r>
    </w:p>
    <w:p w14:paraId="12871272" w14:textId="77777777" w:rsidR="006377B4" w:rsidRPr="00CE6A7D" w:rsidRDefault="00000000">
      <w:pPr>
        <w:rPr>
          <w:rFonts w:ascii="Times New Roman" w:eastAsia="黑体" w:hAnsi="Times New Roman"/>
          <w:b/>
          <w:bCs/>
          <w:szCs w:val="24"/>
        </w:rPr>
      </w:pPr>
      <w:r w:rsidRPr="00CE6A7D">
        <w:rPr>
          <w:rFonts w:ascii="Times New Roman" w:eastAsia="黑体" w:hAnsi="Times New Roman"/>
          <w:b/>
          <w:bCs/>
          <w:szCs w:val="24"/>
        </w:rPr>
        <w:t>There are two main issues related to the lack of government legislation and regulatory oversight in the field of rural digital finance:</w:t>
      </w:r>
    </w:p>
    <w:p w14:paraId="62DB5224" w14:textId="77777777" w:rsidR="006377B4" w:rsidRPr="00CE6A7D" w:rsidRDefault="00000000">
      <w:pPr>
        <w:rPr>
          <w:rFonts w:ascii="Times New Roman" w:eastAsia="黑体" w:hAnsi="Times New Roman"/>
          <w:szCs w:val="24"/>
        </w:rPr>
        <w:ind w:left="720" w:hanging="720"/>
      </w:pPr>
      <w:r w:rsidRPr="00CE6A7D">
        <w:rPr>
          <w:rFonts w:ascii="Times New Roman" w:eastAsia="黑体" w:hAnsi="Times New Roman"/>
          <w:szCs w:val="24"/>
        </w:rPr>
        <w:t>1.Incomplete Legal Framework: The existing laws and regulations in China primarily focus on traditional rural financial institutions. These regulations provide clear standards for regulatory entry and ongoing supervision of traditional financial services. However, with the introduction of "digital+" in the rural finance sector, which brings new elements like digital finance, additional regulatory frameworks are needed to address emerging risks. China has yet to establish a comprehensive regulatory system for digital finance and rural areas, which creates a gap in effective oversight. Although the "Guidance on Promoting the Healthy Development of Digital Finance" was issued in 2015 to address policy gaps in digital finance, its specific institutional design remains unclear. Furthermore, specific rules for access and regulation of various digital financial services have not been established, and supervisory mechanisms are still under development. In the absence of comprehensive regulatory measures, it becomes challenging to protect the rights of parties involved in legal disputes. To ensure a more rational and standardized rural inclusive finance system, it is essential to establish an appropriate regulatory environment and enhance oversight over rural financial institutions, ultimately using legal means to ensure its proper and standardized development.</w:t>
      </w:r>
    </w:p>
    <w:p w14:paraId="12EB07CC" w14:textId="77777777" w:rsidR="006377B4" w:rsidRPr="00CE6A7D" w:rsidRDefault="006377B4">
      <w:pPr>
        <w:rPr>
          <w:rFonts w:ascii="Times New Roman" w:eastAsia="黑体" w:hAnsi="Times New Roman"/>
          <w:szCs w:val="24"/>
        </w:rPr>
      </w:pPr>
    </w:p>
    <w:p w14:paraId="5D96D2FB" w14:textId="77777777" w:rsidR="006377B4" w:rsidRPr="00CE6A7D" w:rsidRDefault="00000000">
      <w:pPr>
        <w:rPr>
          <w:rFonts w:ascii="Times New Roman" w:eastAsia="黑体" w:hAnsi="Times New Roman"/>
          <w:szCs w:val="24"/>
        </w:rPr>
        <w:ind w:left="720" w:hanging="720"/>
      </w:pPr>
      <w:r w:rsidRPr="00CE6A7D">
        <w:rPr>
          <w:rFonts w:ascii="Times New Roman" w:eastAsia="黑体" w:hAnsi="Times New Roman"/>
          <w:szCs w:val="24"/>
        </w:rPr>
        <w:t>2.Unclear Regulatory Authority: The newly established Inclusive Finance Department within the China Banking and Insurance Regulatory Commission (CBIRC) in early 2015 has become the regulatory authority for the P2P internet lending sector. Its regulatory scope also extends to areas like microfinance, rural finance, and serving vulnerable groups, which will have a significant impact on the development of rural inclusive finance. However, with the complexities introduced by "digital+" in the rural finance market, which involves various participants and a diverse range of financial services, the determination of regulatory authority becomes more complex. The interplay of finance and digital technologies blurs the lines, leading to uncertainty about the appropriate regulatory entity and, in some cases, the absence or misplacement of regulatory actions. Therefore, it is crucial to promptly identify the regulatory authority for rural inclusive finance in the context of "digital+" and ensure effective regulatory oversight.</w:t>
      </w:r>
    </w:p>
    <w:p w14:paraId="7E28D806" w14:textId="77777777" w:rsidR="006377B4" w:rsidRPr="00CE6A7D" w:rsidRDefault="006377B4">
      <w:pPr>
        <w:rPr>
          <w:rFonts w:ascii="Times New Roman" w:eastAsia="黑体" w:hAnsi="Times New Roman"/>
          <w:b/>
          <w:bCs/>
          <w:szCs w:val="24"/>
        </w:rPr>
      </w:pPr>
    </w:p>
    <w:p w14:paraId="7FF44D25" w14:textId="77777777" w:rsidR="006377B4" w:rsidRPr="00CE6A7D" w:rsidRDefault="00000000">
      <w:pPr>
        <w:rPr>
          <w:rFonts w:ascii="Times New Roman" w:eastAsia="黑体" w:hAnsi="Times New Roman"/>
          <w:b/>
          <w:bCs/>
          <w:szCs w:val="24"/>
        </w:rPr>
      </w:pPr>
      <w:r w:rsidRPr="00CE6A7D">
        <w:rPr>
          <w:rFonts w:ascii="Times New Roman" w:eastAsia="黑体" w:hAnsi="Times New Roman"/>
          <w:b/>
          <w:bCs/>
          <w:szCs w:val="24"/>
        </w:rPr>
        <w:t xml:space="preserve">7.3.6 Insufficient Awareness of Digital Technology and Digital Finance Among </w:t>
      </w:r>
      <w:r w:rsidRPr="00CE6A7D">
        <w:rPr>
          <w:rFonts w:ascii="Times New Roman" w:eastAsia="黑体" w:hAnsi="Times New Roman"/>
          <w:b/>
          <w:bCs/>
          <w:szCs w:val="24"/>
        </w:rPr>
        <w:lastRenderedPageBreak/>
        <w:t>Farmers</w:t>
      </w:r>
    </w:p>
    <w:p w14:paraId="5A408518" w14:textId="77777777" w:rsidR="006377B4" w:rsidRPr="00CE6A7D" w:rsidRDefault="006377B4">
      <w:pPr>
        <w:rPr>
          <w:rFonts w:ascii="Times New Roman" w:eastAsia="黑体" w:hAnsi="Times New Roman"/>
          <w:b/>
          <w:bCs/>
          <w:szCs w:val="24"/>
        </w:rPr>
      </w:pPr>
    </w:p>
    <w:p w14:paraId="783EBEE9" w14:textId="77777777" w:rsidR="006377B4" w:rsidRPr="00CE6A7D" w:rsidRDefault="00000000">
      <w:pPr>
        <w:rPr>
          <w:rFonts w:ascii="Times New Roman" w:eastAsia="黑体" w:hAnsi="Times New Roman"/>
          <w:szCs w:val="24"/>
        </w:rPr>
        <w:ind w:left="720" w:hanging="720"/>
      </w:pPr>
      <w:r w:rsidRPr="00CE6A7D">
        <w:rPr>
          <w:rFonts w:ascii="Times New Roman" w:eastAsia="黑体" w:hAnsi="Times New Roman"/>
          <w:szCs w:val="24"/>
        </w:rPr>
        <w:t>Currently, there is a lack of digital knowledge and awareness among rural residents. According to the 2018 "China Internet Development Status Statistical Report," rural populations make up the majority of non-internet users, and their lack of digital knowledge and awareness remains a primary reason for rural residents not using the internet. As of December 2017, there were 611 million non-internet users in China, with 37.6% in urban areas and 62.4% in rural areas. Lack of internet skills and educational limitations are significant barriers to non-internet usage. The survey showed that 53.5% of non-internet users do not go online because they lack knowledge of computers or the internet, and 38.2% have limitations in knowledge, such as not understanding Pinyin. Additionally, 9.6% of non-internet users don't use the internet because they don't need it or are not interested, while 14.8% cannot go online due to the unavailability of computers or a lack of digital infrastructure in their local areas. Therefore, rural residents have insufficient awareness of digital technologies, are unable to comprehend and operate complex software programs, and this limitation hinders the development of digital rural financial services.</w:t>
      </w:r>
    </w:p>
    <w:p w14:paraId="1A2EDEA4" w14:textId="77777777" w:rsidR="006377B4" w:rsidRPr="00CE6A7D" w:rsidRDefault="006377B4">
      <w:pPr>
        <w:rPr>
          <w:rFonts w:ascii="Times New Roman" w:eastAsia="黑体" w:hAnsi="Times New Roman"/>
          <w:szCs w:val="24"/>
        </w:rPr>
      </w:pPr>
    </w:p>
    <w:p w14:paraId="132005EF" w14:textId="77777777" w:rsidR="006377B4" w:rsidRPr="00CE6A7D" w:rsidRDefault="00000000">
      <w:pPr>
        <w:rPr>
          <w:rFonts w:ascii="Times New Roman" w:eastAsia="黑体" w:hAnsi="Times New Roman"/>
          <w:b/>
          <w:bCs/>
          <w:szCs w:val="24"/>
        </w:rPr>
      </w:pPr>
      <w:r w:rsidRPr="00CE6A7D">
        <w:rPr>
          <w:rFonts w:ascii="Times New Roman" w:eastAsia="黑体" w:hAnsi="Times New Roman"/>
          <w:szCs w:val="24"/>
        </w:rPr>
        <w:t>Furthermore, financial education in rural areas is relatively underdeveloped, and there is inadequate promotion of financial knowledge. As a result, financial literacy among rural residents is low. Most rural residents are only familiar with traditional financial services and have limited knowledge and trust in new digital financial products. They often have reservations about digital financial products and prefer to conduct their business with familiar traditional financial institutions. This lack of understanding and trust in digital financial products hinders the adoption of digital financial services in rural areas and poses a challenge to the development of rural inclusive finance.</w:t>
      </w:r>
    </w:p>
    <w:p w14:paraId="4E9058D2" w14:textId="77777777" w:rsidR="006377B4" w:rsidRPr="00CE6A7D" w:rsidRDefault="00000000">
      <w:pPr>
        <w:jc w:val="center"/>
        <w:rPr>
          <w:rFonts w:ascii="Times New Roman" w:hAnsi="Times New Roman"/>
          <w:szCs w:val="24"/>
        </w:rPr>
      </w:pPr>
      <w:r w:rsidRPr="00CE6A7D">
        <w:rPr>
          <w:rFonts w:ascii="Times New Roman" w:hAnsi="Times New Roman"/>
          <w:szCs w:val="24"/>
        </w:rPr>
        <w:lastRenderedPageBreak/>
        <w:t>Figure 7.11 Reasons for Non-Internet Users Not Going Online</w:t>
      </w:r>
      <w:r w:rsidRPr="00CE6A7D">
        <w:rPr>
          <w:rFonts w:ascii="Times New Roman" w:hAnsi="Times New Roman"/>
          <w:noProof/>
          <w:szCs w:val="24"/>
        </w:rPr>
        <w:drawing>
          <wp:anchor distT="0" distB="0" distL="114300" distR="114300" simplePos="0" relativeHeight="251677696" behindDoc="0" locked="0" layoutInCell="1" allowOverlap="1" wp14:anchorId="39C64EDE" wp14:editId="07CC7AB6">
            <wp:simplePos x="0" y="0"/>
            <wp:positionH relativeFrom="column">
              <wp:posOffset>-738505</wp:posOffset>
            </wp:positionH>
            <wp:positionV relativeFrom="paragraph">
              <wp:posOffset>0</wp:posOffset>
            </wp:positionV>
            <wp:extent cx="6056630" cy="5507355"/>
            <wp:effectExtent l="0" t="0" r="8890" b="9525"/>
            <wp:wrapTopAndBottom/>
            <wp:docPr id="12" name="图表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anchor>
        </w:drawing>
      </w:r>
    </w:p>
    <w:p w14:paraId="12AC5692" w14:textId="77777777" w:rsidR="006377B4" w:rsidRPr="00CE6A7D" w:rsidRDefault="00000000">
      <w:pPr>
        <w:rPr>
          <w:rFonts w:ascii="Times New Roman" w:hAnsi="Times New Roman"/>
          <w:szCs w:val="24"/>
        </w:rPr>
      </w:pPr>
      <w:r w:rsidRPr="00CE6A7D">
        <w:rPr>
          <w:rFonts w:ascii="Times New Roman" w:hAnsi="Times New Roman"/>
          <w:szCs w:val="24"/>
        </w:rPr>
        <w:t xml:space="preserve">Source: The 41st </w:t>
      </w:r>
      <w:r w:rsidRPr="00CE6A7D">
        <w:rPr>
          <w:rFonts w:ascii="Times New Roman" w:hAnsi="Times New Roman"/>
          <w:i/>
          <w:iCs/>
          <w:szCs w:val="24"/>
        </w:rPr>
        <w:t>China Internet Development Status Statistics Report</w:t>
      </w:r>
      <w:r w:rsidRPr="00CE6A7D">
        <w:rPr>
          <w:rFonts w:ascii="Times New Roman" w:hAnsi="Times New Roman"/>
          <w:szCs w:val="24"/>
        </w:rPr>
        <w:t xml:space="preserve"> for 2018</w:t>
      </w:r>
    </w:p>
    <w:p w14:paraId="7881D030" w14:textId="77777777" w:rsidR="006377B4" w:rsidRPr="00CE6A7D" w:rsidRDefault="006377B4">
      <w:pPr>
        <w:rPr>
          <w:rFonts w:ascii="Times New Roman" w:hAnsi="Times New Roman"/>
          <w:szCs w:val="24"/>
        </w:rPr>
      </w:pPr>
    </w:p>
    <w:p w14:paraId="271CC7A3" w14:textId="77777777" w:rsidR="006377B4" w:rsidRPr="00CE6A7D" w:rsidRDefault="00000000">
      <w:pPr>
        <w:rPr>
          <w:rFonts w:ascii="Times New Roman" w:hAnsi="Times New Roman"/>
          <w:szCs w:val="24"/>
        </w:rPr>
      </w:pPr>
      <w:r w:rsidRPr="00CE6A7D">
        <w:rPr>
          <w:rFonts w:ascii="Times New Roman" w:hAnsi="Times New Roman"/>
          <w:szCs w:val="24"/>
        </w:rPr>
        <w:t>Based on the purposes of internet usage among netizens, digital applications can be categorized into five major types: information retrieval, business transactions, online finance, online entertainment, and communication. When comparing the usage rates of these five categories between rural and urban netizens, it is evident that rural netizens have lower usage rates across all categories, especially in online payments and online banking. The usage gap for these two categories is as high as 17%. This indicates that rural residents still have a relatively low adoption of digital financial services, highlighting a significant gap between rural and urban populations in terms of digital and digital financial literacy.</w:t>
      </w:r>
    </w:p>
    <w:p w14:paraId="162377FB" w14:textId="77777777" w:rsidR="006377B4" w:rsidRPr="00CE6A7D" w:rsidRDefault="006377B4">
      <w:pPr>
        <w:rPr>
          <w:rFonts w:ascii="Times New Roman" w:hAnsi="Times New Roman"/>
          <w:szCs w:val="24"/>
        </w:rPr>
      </w:pPr>
    </w:p>
    <w:p w14:paraId="3C453AB0" w14:textId="77777777" w:rsidR="004A2B00" w:rsidRDefault="004A2B00">
      <w:pPr>
        <w:widowControl/>
        <w:jc w:val="left"/>
        <w:rPr>
          <w:rFonts w:ascii="Times New Roman" w:hAnsi="Times New Roman"/>
          <w:b/>
          <w:bCs/>
          <w:kern w:val="44"/>
          <w:szCs w:val="24"/>
        </w:rPr>
      </w:pPr>
      <w:r>
        <w:rPr>
          <w:rFonts w:ascii="Times New Roman" w:hAnsi="Times New Roman"/>
          <w:b/>
          <w:bCs/>
          <w:kern w:val="44"/>
          <w:szCs w:val="24"/>
        </w:rPr>
        <w:br w:type="page"/>
      </w:r>
    </w:p>
    <w:p w14:paraId="69BEA1C3" w14:textId="5118B785" w:rsidR="006377B4" w:rsidRPr="00CE6A7D" w:rsidRDefault="00000000">
      <w:pPr>
        <w:pStyle w:val="Heading1"/>
        <w:jc w:val="center"/>
        <w:rPr>
          <w:rFonts w:ascii="Times New Roman" w:hAnsi="Times New Roman"/>
          <w:b/>
          <w:bCs/>
          <w:szCs w:val="24"/>
        </w:rPr>
      </w:pPr>
      <w:r w:rsidRPr="00CE6A7D">
        <w:rPr>
          <w:rFonts w:ascii="Times New Roman" w:hAnsi="Times New Roman"/>
          <w:b/>
          <w:bCs/>
          <w:kern w:val="44"/>
          <w:szCs w:val="24"/>
        </w:rPr>
        <w:lastRenderedPageBreak/>
        <w:t xml:space="preserve">CHAPTER 8</w:t>
      </w:r>
      <w:r w:rsidRPr="00CE6A7D">
        <w:rPr>
          <w:rFonts w:ascii="Times New Roman" w:hAnsi="Times New Roman"/>
          <w:b/>
          <w:bCs/>
          <w:szCs w:val="24"/>
        </w:rPr>
        <w:t>RECOMMENDATIONS FOR THE APPLICATION OF DIGITAL TECHNOLOGY IN RURAL FINANCIAL DEVELOPMENT</w:t>
      </w:r>
    </w:p>
    <w:p w14:paraId="51509DEA" w14:textId="77777777" w:rsidR="006377B4" w:rsidRPr="00CE6A7D" w:rsidRDefault="00000000">
      <w:pPr>
        <w:jc w:val="left"/>
        <w:rPr>
          <w:rFonts w:ascii="Times New Roman" w:hAnsi="Times New Roman"/>
          <w:szCs w:val="24"/>
        </w:rPr>
      </w:pPr>
      <w:r w:rsidRPr="00CE6A7D">
        <w:rPr>
          <w:rFonts w:ascii="Times New Roman" w:hAnsi="Times New Roman"/>
          <w:szCs w:val="24"/>
        </w:rPr>
        <w:t>To promote the better service of rural digital inclusive finance for rural revitalization, one must approach innovation and management with an objective and rational mindset. It's crucial not to blindly rush forward merely by seeing opportunities or become paralyzed by problems without taking any action. A tolerant attitude towards development is required. This involves establishing mechanisms for "tolerance" and "trial and error" to ensure the sustainability of innovation.</w:t>
      </w:r>
    </w:p>
    <w:p w14:paraId="1CC6FF50" w14:textId="77777777" w:rsidR="006377B4" w:rsidRPr="00CE6A7D" w:rsidRDefault="006377B4">
      <w:pPr>
        <w:jc w:val="left"/>
        <w:rPr>
          <w:rFonts w:ascii="Times New Roman" w:hAnsi="Times New Roman"/>
          <w:szCs w:val="24"/>
        </w:rPr>
      </w:pPr>
    </w:p>
    <w:p w14:paraId="193D69B8" w14:textId="77777777" w:rsidR="006377B4" w:rsidRPr="00CE6A7D" w:rsidRDefault="00000000">
      <w:pPr>
        <w:jc w:val="left"/>
        <w:rPr>
          <w:rFonts w:ascii="Times New Roman" w:hAnsi="Times New Roman"/>
          <w:szCs w:val="24"/>
        </w:rPr>
      </w:pPr>
      <w:r w:rsidRPr="00CE6A7D">
        <w:rPr>
          <w:rFonts w:ascii="Times New Roman" w:hAnsi="Times New Roman"/>
          <w:szCs w:val="24"/>
        </w:rPr>
        <w:t>On one hand, the government should establish a comprehensive framework for compensating innovation risks, providing fiscal subsidies, and offering organizational support. On the other hand, financial institutions should refine clauses that exempt them from liability in the case of non-performing loans, encouraging their employees to engage in bold innovations. They should also create comprehensive contingency plans to make necessary adjustments promptly when risks arise.</w:t>
      </w:r>
    </w:p>
    <w:p w14:paraId="640D8086" w14:textId="77777777" w:rsidR="006377B4" w:rsidRPr="00CE6A7D" w:rsidRDefault="006377B4">
      <w:pPr>
        <w:jc w:val="left"/>
        <w:rPr>
          <w:rFonts w:ascii="Times New Roman" w:hAnsi="Times New Roman"/>
          <w:szCs w:val="24"/>
        </w:rPr>
      </w:pPr>
    </w:p>
    <w:p w14:paraId="750875DC" w14:textId="6E790305" w:rsidR="006377B4" w:rsidRPr="00CE6A7D" w:rsidRDefault="00000000">
      <w:pPr>
        <w:jc w:val="left"/>
        <w:rPr>
          <w:rFonts w:ascii="Times New Roman" w:hAnsi="Times New Roman"/>
          <w:szCs w:val="24"/>
        </w:rPr>
      </w:pPr>
      <w:r w:rsidRPr="00CE6A7D">
        <w:rPr>
          <w:rFonts w:ascii="Times New Roman" w:hAnsi="Times New Roman"/>
          <w:szCs w:val="24"/>
        </w:rPr>
        <w:t xml:space="preserve">It's essential to align with the current situation and policies for development. A thorough consideration of objective situational and policy risks is necessary. In-depth analysis of the </w:t>
      </w:r>
      <w:r w:rsidR="008A1288">
        <w:rPr>
          <w:rFonts w:ascii="Times New Roman" w:hAnsi="Times New Roman"/>
          <w:szCs w:val="24"/>
        </w:rPr>
        <w:t>Chinese</w:t>
      </w:r>
      <w:r w:rsidRPr="00CE6A7D">
        <w:rPr>
          <w:rFonts w:ascii="Times New Roman" w:hAnsi="Times New Roman"/>
          <w:szCs w:val="24"/>
        </w:rPr>
        <w:t xml:space="preserve"> and international economic and political conditions is crucial, as well as keeping up with relevant national policies. Currently, as the structural reform of the agricultural supply side progresses, national attention to digital finance increases, supportive policies emerge, rural digital financial infrastructure improves, and services penetrate further, the development of the "digital + finance" model will become a driving force for rural economic development. Therefore, as market participants, digital financial institutions must seize the opportunities in these trends, tap into the rural market, and identify effective forms and focus points for providing digital financial services in rural areas. This will ensure the healthy advancement of agricultural supply-side structural reform and the cultivation of new economic drivers.</w:t>
      </w:r>
    </w:p>
    <w:p w14:paraId="609E6950" w14:textId="77777777" w:rsidR="006377B4" w:rsidRPr="00CE6A7D" w:rsidRDefault="006377B4">
      <w:pPr>
        <w:jc w:val="left"/>
        <w:rPr>
          <w:rFonts w:ascii="Times New Roman" w:hAnsi="Times New Roman"/>
          <w:szCs w:val="24"/>
        </w:rPr>
      </w:pPr>
    </w:p>
    <w:p w14:paraId="383B0D96" w14:textId="77777777" w:rsidR="006377B4" w:rsidRPr="00CE6A7D" w:rsidRDefault="00000000">
      <w:pPr>
        <w:jc w:val="left"/>
        <w:rPr>
          <w:rFonts w:ascii="Times New Roman" w:hAnsi="Times New Roman"/>
          <w:szCs w:val="24"/>
        </w:rPr>
      </w:pPr>
      <w:r w:rsidRPr="00CE6A7D">
        <w:rPr>
          <w:rFonts w:ascii="Times New Roman" w:hAnsi="Times New Roman"/>
          <w:szCs w:val="24"/>
        </w:rPr>
        <w:t>Throughout this process, the key players in rural finance, the rural financial system, and market regulatory agencies should all introduce relevant reforms and innovations. They need to establish a well-rounded, multi-level, diversified, and moderately competitive rural financial system, ensuring the healthy and rapid development of rural finance. This section provides recommendations in five areas to foster the development of rural digital finance.</w:t>
      </w:r>
    </w:p>
    <w:p w14:paraId="4C850012" w14:textId="77777777" w:rsidR="006377B4" w:rsidRPr="00CE6A7D" w:rsidRDefault="006377B4">
      <w:pPr>
        <w:jc w:val="left"/>
        <w:rPr>
          <w:rFonts w:ascii="Times New Roman" w:hAnsi="Times New Roman"/>
          <w:szCs w:val="24"/>
        </w:rPr>
      </w:pPr>
    </w:p>
    <w:p w14:paraId="25607E72" w14:textId="77777777" w:rsidR="006377B4" w:rsidRPr="00CE6A7D" w:rsidRDefault="00000000">
      <w:pPr>
        <w:rPr>
          <w:rFonts w:ascii="Times New Roman" w:hAnsi="Times New Roman"/>
          <w:b/>
          <w:bCs/>
          <w:szCs w:val="24"/>
        </w:rPr>
      </w:pPr>
      <w:r w:rsidRPr="00CE6A7D">
        <w:rPr>
          <w:rFonts w:ascii="Times New Roman" w:hAnsi="Times New Roman"/>
          <w:b/>
          <w:bCs/>
          <w:szCs w:val="24"/>
        </w:rPr>
        <w:t>8.1 Strengthen the Construction of Digital Infrastructure in Rural Areas</w:t>
      </w:r>
    </w:p>
    <w:p w14:paraId="01DF8EF8" w14:textId="77777777" w:rsidR="006377B4" w:rsidRPr="00CE6A7D" w:rsidRDefault="006377B4">
      <w:pPr>
        <w:rPr>
          <w:rFonts w:ascii="Times New Roman" w:hAnsi="Times New Roman"/>
          <w:b/>
          <w:bCs/>
          <w:szCs w:val="24"/>
        </w:rPr>
      </w:pPr>
    </w:p>
    <w:p w14:paraId="787C725E" w14:textId="77777777" w:rsidR="006377B4" w:rsidRPr="00CE6A7D" w:rsidRDefault="00000000">
      <w:pPr>
        <w:rPr>
          <w:rFonts w:ascii="Times New Roman" w:hAnsi="Times New Roman"/>
          <w:szCs w:val="24"/>
        </w:rPr>
      </w:pPr>
      <w:r w:rsidRPr="00CE6A7D">
        <w:rPr>
          <w:rFonts w:ascii="Times New Roman" w:hAnsi="Times New Roman"/>
          <w:szCs w:val="24"/>
        </w:rPr>
        <w:t xml:space="preserve">To strengthen rural internet and mobile communication network infrastructure, providing the basic conditions for the effective use of the internet in rural areas and improving the internet penetration rate among rural households is essential. Digital infrastructure serves as the entry point for various stakeholders in the rural financial market. However, rural areas currently face issues with underdeveloped digital infrastructure, and there is still a gap in internet penetration compared to urban areas. </w:t>
      </w:r>
      <w:r w:rsidRPr="00CE6A7D">
        <w:rPr>
          <w:rFonts w:ascii="Times New Roman" w:hAnsi="Times New Roman"/>
          <w:szCs w:val="24"/>
        </w:rPr>
        <w:lastRenderedPageBreak/>
        <w:t>Therefore, accelerating the dissemination of digital applications in rural areas is crucial to truly drive the development of rural inclusive finance.</w:t>
      </w:r>
    </w:p>
    <w:p w14:paraId="593C7BC8" w14:textId="77777777" w:rsidR="006377B4" w:rsidRPr="00CE6A7D" w:rsidRDefault="006377B4">
      <w:pPr>
        <w:rPr>
          <w:rFonts w:ascii="Times New Roman" w:hAnsi="Times New Roman"/>
          <w:szCs w:val="24"/>
        </w:rPr>
      </w:pPr>
    </w:p>
    <w:p w14:paraId="00658D57" w14:textId="77777777" w:rsidR="006377B4" w:rsidRPr="00CE6A7D" w:rsidRDefault="00000000">
      <w:pPr>
        <w:rPr>
          <w:rFonts w:ascii="Times New Roman" w:hAnsi="Times New Roman"/>
          <w:szCs w:val="24"/>
        </w:rPr>
      </w:pPr>
      <w:r w:rsidRPr="00CE6A7D">
        <w:rPr>
          <w:rFonts w:ascii="Times New Roman" w:hAnsi="Times New Roman"/>
          <w:szCs w:val="24"/>
        </w:rPr>
        <w:t>Improving rural digital infrastructure involves two main aspects:</w:t>
      </w:r>
    </w:p>
    <w:p w14:paraId="52EBE260" w14:textId="77777777" w:rsidR="006377B4" w:rsidRPr="00CE6A7D" w:rsidRDefault="006377B4">
      <w:pPr>
        <w:rPr>
          <w:rFonts w:ascii="Times New Roman" w:hAnsi="Times New Roman"/>
          <w:szCs w:val="24"/>
        </w:rPr>
      </w:pPr>
    </w:p>
    <w:p w14:paraId="3E585751" w14:textId="77777777" w:rsidR="006377B4" w:rsidRPr="00CE6A7D" w:rsidRDefault="00000000">
      <w:pPr>
        <w:rPr>
          <w:rFonts w:ascii="Times New Roman" w:hAnsi="Times New Roman"/>
          <w:szCs w:val="24"/>
        </w:rPr>
      </w:pPr>
      <w:r w:rsidRPr="00CE6A7D">
        <w:rPr>
          <w:rFonts w:ascii="Times New Roman" w:hAnsi="Times New Roman"/>
          <w:szCs w:val="24"/>
        </w:rPr>
        <w:t>1. Strengthening Policy Guidance: Government departments should provide policy support for rural digital infrastructure development. Special subsidy funds can be established to subsidize users who access the internet. Rural areas often have challenging geographical conditions and dispersed populations, resulting in higher costs for digital infrastructure construction, maintenance, and usage compared to urban areas. Given that rural residents typically have lower income levels, government subsidies for rural internet users can help reduce the cost of accessing the internet. Additionally, the government can offer favorable policies to network operators to lower the construction costs of rural digital infrastructure.</w:t>
      </w:r>
    </w:p>
    <w:p w14:paraId="5E1A8981" w14:textId="77777777" w:rsidR="006377B4" w:rsidRPr="00CE6A7D" w:rsidRDefault="006377B4">
      <w:pPr>
        <w:rPr>
          <w:rFonts w:ascii="Times New Roman" w:hAnsi="Times New Roman"/>
          <w:szCs w:val="24"/>
        </w:rPr>
      </w:pPr>
    </w:p>
    <w:p w14:paraId="3B19F3DA" w14:textId="77777777" w:rsidR="006377B4" w:rsidRPr="00CE6A7D" w:rsidRDefault="00000000">
      <w:pPr>
        <w:rPr>
          <w:rFonts w:ascii="Times New Roman" w:hAnsi="Times New Roman"/>
          <w:szCs w:val="24"/>
        </w:rPr>
      </w:pPr>
      <w:r w:rsidRPr="00CE6A7D">
        <w:rPr>
          <w:rFonts w:ascii="Times New Roman" w:hAnsi="Times New Roman"/>
          <w:szCs w:val="24"/>
        </w:rPr>
        <w:t>2. Combining Construction with Application: It's important to ensure that rural residents effectively apply digital technology. This can be achieved through education, guidance, and improving the digital financial literacy of rural residents. Encouraging rural households to make rational and effective use of digital finance is essential.</w:t>
      </w:r>
    </w:p>
    <w:p w14:paraId="6DACD1CD" w14:textId="77777777" w:rsidR="006377B4" w:rsidRPr="00CE6A7D" w:rsidRDefault="006377B4">
      <w:pPr>
        <w:rPr>
          <w:rFonts w:ascii="Times New Roman" w:hAnsi="Times New Roman"/>
          <w:szCs w:val="24"/>
        </w:rPr>
      </w:pPr>
    </w:p>
    <w:p w14:paraId="19F99CFC" w14:textId="77777777" w:rsidR="006377B4" w:rsidRPr="00CE6A7D" w:rsidRDefault="00000000">
      <w:pPr>
        <w:rPr>
          <w:rFonts w:ascii="Times New Roman" w:hAnsi="Times New Roman"/>
          <w:szCs w:val="24"/>
        </w:rPr>
      </w:pPr>
      <w:r w:rsidRPr="00CE6A7D">
        <w:rPr>
          <w:rFonts w:ascii="Times New Roman" w:hAnsi="Times New Roman"/>
          <w:szCs w:val="24"/>
        </w:rPr>
        <w:t>By strengthening rural digital infrastructure and taking these steps, the goal is to promote the development of rural inclusive finance and ensure that rural areas are well-equipped for the digital age.</w:t>
      </w:r>
    </w:p>
    <w:p w14:paraId="18083E99" w14:textId="77777777" w:rsidR="006377B4" w:rsidRPr="00CE6A7D" w:rsidRDefault="006377B4">
      <w:pPr>
        <w:rPr>
          <w:rFonts w:ascii="Times New Roman" w:hAnsi="Times New Roman"/>
          <w:szCs w:val="24"/>
        </w:rPr>
      </w:pPr>
    </w:p>
    <w:p w14:paraId="0F563F43" w14:textId="77777777" w:rsidR="006377B4" w:rsidRPr="00CE6A7D" w:rsidRDefault="00000000">
      <w:pPr>
        <w:rPr>
          <w:rFonts w:ascii="Times New Roman" w:hAnsi="Times New Roman"/>
          <w:b/>
          <w:bCs/>
          <w:szCs w:val="24"/>
        </w:rPr>
      </w:pPr>
      <w:r w:rsidRPr="00CE6A7D">
        <w:rPr>
          <w:rFonts w:ascii="Times New Roman" w:hAnsi="Times New Roman"/>
          <w:b/>
          <w:bCs/>
          <w:szCs w:val="24"/>
        </w:rPr>
        <w:t>8.2 Providing Digital Financial Products and Services that are Tailored to Rural Needs</w:t>
      </w:r>
    </w:p>
    <w:p w14:paraId="7AC5B258" w14:textId="77777777" w:rsidR="006377B4" w:rsidRPr="00CE6A7D" w:rsidRDefault="006377B4">
      <w:pPr>
        <w:rPr>
          <w:rFonts w:ascii="Times New Roman" w:hAnsi="Times New Roman"/>
          <w:b/>
          <w:bCs/>
          <w:szCs w:val="24"/>
        </w:rPr>
      </w:pPr>
    </w:p>
    <w:p w14:paraId="0D57E557" w14:textId="77777777" w:rsidR="006377B4" w:rsidRPr="00CE6A7D" w:rsidRDefault="00000000">
      <w:pPr>
        <w:rPr>
          <w:rFonts w:ascii="Times New Roman" w:hAnsi="Times New Roman"/>
          <w:b/>
          <w:bCs/>
          <w:szCs w:val="24"/>
        </w:rPr>
      </w:pPr>
      <w:r w:rsidRPr="00CE6A7D">
        <w:rPr>
          <w:rFonts w:ascii="Times New Roman" w:hAnsi="Times New Roman"/>
          <w:b/>
          <w:bCs/>
          <w:szCs w:val="24"/>
        </w:rPr>
        <w:t>8.2.1 Accelerating the Integration of Rural Traditional Financial Institutions and Digital Finance</w:t>
      </w:r>
    </w:p>
    <w:p w14:paraId="0005E864" w14:textId="77777777" w:rsidR="006377B4" w:rsidRPr="00CE6A7D" w:rsidRDefault="006377B4">
      <w:pPr>
        <w:rPr>
          <w:rFonts w:ascii="Times New Roman" w:hAnsi="Times New Roman"/>
          <w:b/>
          <w:bCs/>
          <w:szCs w:val="24"/>
        </w:rPr>
      </w:pPr>
    </w:p>
    <w:p w14:paraId="7DB0F720" w14:textId="77777777" w:rsidR="006377B4" w:rsidRPr="00CE6A7D" w:rsidRDefault="00000000">
      <w:pPr>
        <w:rPr>
          <w:rFonts w:ascii="Times New Roman" w:hAnsi="Times New Roman"/>
          <w:szCs w:val="24"/>
        </w:rPr>
      </w:pPr>
      <w:r w:rsidRPr="00CE6A7D">
        <w:rPr>
          <w:rFonts w:ascii="Times New Roman" w:hAnsi="Times New Roman"/>
          <w:szCs w:val="24"/>
        </w:rPr>
        <w:t xml:space="preserve">Traditional financial institutions face limitations in penetrating rural markets. To address this, they need to undergo digital transformation, establish a strong presence in rural areas, enhance the digital literacy of their staff, and integrate digital finance concepts and technologies into traditional financial services. By leveraging their existing strengths, they can innovate and develop services such as mobile banking and online banking. They can also explore fully automated processes for online loan application, approval, and disbursement, providing convenient and efficient financing services to rural households and small businesses. Furthermore, financial regulatory authorities should provide policy support to traditional financial institutions, while ensuring risk control. This support may include relaxing entry requirements for financial products like wealth management and loans in rural areas. Additionally, approvals for village banks to offer services like bank cards, bank acceptance bills, online banking, and mobile banking should be expedited. These measures will enhance the competitive capabilities of traditional financial institutions, allowing </w:t>
      </w:r>
      <w:r w:rsidRPr="00CE6A7D">
        <w:rPr>
          <w:rFonts w:ascii="Times New Roman" w:hAnsi="Times New Roman"/>
          <w:szCs w:val="24"/>
        </w:rPr>
        <w:lastRenderedPageBreak/>
        <w:t>them to expand their digital finance operations effectively.</w:t>
      </w:r>
    </w:p>
    <w:p w14:paraId="09058CAD" w14:textId="77777777" w:rsidR="006377B4" w:rsidRPr="00CE6A7D" w:rsidRDefault="006377B4">
      <w:pPr>
        <w:rPr>
          <w:rFonts w:ascii="Times New Roman" w:hAnsi="Times New Roman"/>
          <w:szCs w:val="24"/>
        </w:rPr>
      </w:pPr>
    </w:p>
    <w:p w14:paraId="34F28876" w14:textId="77777777" w:rsidR="006377B4" w:rsidRPr="00CE6A7D" w:rsidRDefault="00000000">
      <w:pPr>
        <w:rPr>
          <w:rFonts w:ascii="Times New Roman" w:hAnsi="Times New Roman"/>
          <w:b/>
          <w:bCs/>
          <w:szCs w:val="24"/>
        </w:rPr>
      </w:pPr>
      <w:r w:rsidRPr="00CE6A7D">
        <w:rPr>
          <w:rFonts w:ascii="Times New Roman" w:hAnsi="Times New Roman"/>
          <w:b/>
          <w:bCs/>
          <w:szCs w:val="24"/>
        </w:rPr>
        <w:t>8.2.2 Layered Deployment of Traditional Financial Institutions and Emerging Financial Institutions</w:t>
      </w:r>
    </w:p>
    <w:p w14:paraId="5769F8DF" w14:textId="77777777" w:rsidR="006377B4" w:rsidRPr="00CE6A7D" w:rsidRDefault="006377B4">
      <w:pPr>
        <w:rPr>
          <w:rFonts w:ascii="Times New Roman" w:hAnsi="Times New Roman"/>
          <w:b/>
          <w:bCs/>
          <w:szCs w:val="24"/>
        </w:rPr>
      </w:pPr>
    </w:p>
    <w:p w14:paraId="177D7355" w14:textId="77777777" w:rsidR="006377B4" w:rsidRPr="00CE6A7D" w:rsidRDefault="00000000">
      <w:pPr>
        <w:rPr>
          <w:rFonts w:ascii="Times New Roman" w:hAnsi="Times New Roman"/>
          <w:szCs w:val="24"/>
        </w:rPr>
      </w:pPr>
      <w:r w:rsidRPr="00CE6A7D">
        <w:rPr>
          <w:rFonts w:ascii="Times New Roman" w:hAnsi="Times New Roman"/>
          <w:szCs w:val="24"/>
        </w:rPr>
        <w:t>Traditional financial institutions have substantial advantages in terms of network presence, capital, and risk management in rural markets. Therefore, on the one hand, it is necessary to deepen the reform and innovation of rural financial institutions. Enhancing and improving rural finance involves encouraging agricultural development banks, agricultural banks, postal savings banks, and similar institutions to strengthen their support for rural development. It includes increasing credit allocation to agricultural and rural areas, advancing rural credit reforms, improving capital supplementation mechanisms, and enhancing corporate governance to consolidate and elevate their positions as major players in rural financial services. In addition, there is a need to nurture and develop new rural cooperative financial organizations, promoting the growth of community-based rural financial mutual aid groups.</w:t>
      </w:r>
    </w:p>
    <w:p w14:paraId="42BE4212" w14:textId="77777777" w:rsidR="006377B4" w:rsidRPr="00CE6A7D" w:rsidRDefault="00000000">
      <w:pPr>
        <w:rPr>
          <w:rFonts w:ascii="Times New Roman" w:hAnsi="Times New Roman"/>
          <w:szCs w:val="24"/>
        </w:rPr>
      </w:pPr>
      <w:r w:rsidRPr="00CE6A7D">
        <w:rPr>
          <w:rFonts w:ascii="Times New Roman" w:hAnsi="Times New Roman"/>
          <w:szCs w:val="24"/>
        </w:rPr>
        <w:t>On the other hand, digital finance is rapidly expanding in rural areas, offering a variety of innovative, data-driven financial services that can bridge the last mile in financial services. Digital finance provides efficient, convenient, and low-cost solutions to issues related to small-scale loans. Therefore, during the period of economic transformation, the country should accelerate the integration of digital technology with rural finance to promote the role of rural digital finance in addressing rural development issues. First, it is essential to transition rural residents from offline to online usage by leveraging mobile phones and traditional word-of-mouth methods. This shift not only accomplishes mobile finance but also accelerates the development of rural e-commerce, online investment attraction in rural areas, and the promotion of financial products, all while addressing the issue of rural credit that traditional financial institutions find challenging. Second, there is a need to strengthen rural communication infrastructure. Digital finance relies on modern communication technology, and the current network coverage in rural areas, particularly in the central and western regions, remains weak.</w:t>
      </w:r>
    </w:p>
    <w:p w14:paraId="17F97D3D" w14:textId="77777777" w:rsidR="006377B4" w:rsidRPr="00CE6A7D" w:rsidRDefault="006377B4">
      <w:pPr>
        <w:rPr>
          <w:rFonts w:ascii="Times New Roman" w:hAnsi="Times New Roman"/>
          <w:szCs w:val="24"/>
        </w:rPr>
      </w:pPr>
    </w:p>
    <w:p w14:paraId="594658B0" w14:textId="77777777" w:rsidR="006377B4" w:rsidRPr="00CE6A7D" w:rsidRDefault="00000000">
      <w:pPr>
        <w:rPr>
          <w:rFonts w:ascii="Times New Roman" w:hAnsi="Times New Roman"/>
          <w:szCs w:val="24"/>
        </w:rPr>
      </w:pPr>
      <w:r w:rsidRPr="00CE6A7D">
        <w:rPr>
          <w:rFonts w:ascii="Times New Roman" w:hAnsi="Times New Roman"/>
          <w:szCs w:val="24"/>
        </w:rPr>
        <w:t xml:space="preserve">However, whether traditional or digital finance, neither can dominate the rural financial market. The real goal of inclusive finance can only be achieved by combining the depth of traditional finance with the breadth of digital finance. This requires strengthening cooperation between digital finance and traditional financial institutions, with complementary advantages, collaborative innovation, and non-competitive approaches. Presently, third-party payment is the preferred method during the consumption process. Rural financial institutions should collaborate with third-party payment internet companies to expand their business and enhance efficiency. Similarly, digital financial companies should leverage the policy and scale advantages of traditional financial institutions in the rural market. Therefore, rural digital finance should take a cooperative approach with traditional financial </w:t>
      </w:r>
      <w:r w:rsidRPr="00CE6A7D">
        <w:rPr>
          <w:rFonts w:ascii="Times New Roman" w:hAnsi="Times New Roman"/>
          <w:szCs w:val="24"/>
        </w:rPr>
        <w:lastRenderedPageBreak/>
        <w:t>institutions to share merchant resources and customer information. They should establish comprehensive financial service stations, combining banking, insurance, securities, and wealth management, in rural areas to provide round-the-clock financial services. In the rural financial market, many traditional financial institutions have set up convenient financial service points in rural small shops and supermarkets. Although the number of these service points is still limited and quite basic, they can serve as offline agents for digital financial institutions. Digital financial institutions can develop O2O financial service platforms based on rural customer demands and the reality of rural economies, using traditional financial institutions as agents through their channels.</w:t>
      </w:r>
    </w:p>
    <w:p w14:paraId="7AC5355F" w14:textId="77777777" w:rsidR="006377B4" w:rsidRPr="00CE6A7D" w:rsidRDefault="006377B4">
      <w:pPr>
        <w:rPr>
          <w:rFonts w:ascii="Times New Roman" w:hAnsi="Times New Roman"/>
          <w:szCs w:val="24"/>
        </w:rPr>
      </w:pPr>
    </w:p>
    <w:p w14:paraId="7A9D6AC1" w14:textId="77777777" w:rsidR="006377B4" w:rsidRPr="00CE6A7D" w:rsidRDefault="00000000">
      <w:pPr>
        <w:rPr>
          <w:rFonts w:ascii="Times New Roman" w:hAnsi="Times New Roman"/>
          <w:b/>
          <w:bCs/>
          <w:szCs w:val="24"/>
        </w:rPr>
      </w:pPr>
      <w:r w:rsidRPr="00CE6A7D">
        <w:rPr>
          <w:rFonts w:ascii="Times New Roman" w:hAnsi="Times New Roman"/>
          <w:b/>
          <w:bCs/>
          <w:szCs w:val="24"/>
        </w:rPr>
        <w:t>8.3 Strengthen the Construction of Rural Digital Financial Service Platforms</w:t>
      </w:r>
    </w:p>
    <w:p w14:paraId="04156807" w14:textId="77777777" w:rsidR="006377B4" w:rsidRPr="00CE6A7D" w:rsidRDefault="006377B4">
      <w:pPr>
        <w:rPr>
          <w:rFonts w:ascii="Times New Roman" w:hAnsi="Times New Roman"/>
          <w:b/>
          <w:bCs/>
          <w:szCs w:val="24"/>
        </w:rPr>
      </w:pPr>
    </w:p>
    <w:p w14:paraId="44447609" w14:textId="77777777" w:rsidR="006377B4" w:rsidRPr="00CE6A7D" w:rsidRDefault="00000000">
      <w:pPr>
        <w:rPr>
          <w:rFonts w:ascii="Times New Roman" w:hAnsi="Times New Roman"/>
          <w:b/>
          <w:bCs/>
          <w:szCs w:val="24"/>
        </w:rPr>
      </w:pPr>
      <w:r w:rsidRPr="00CE6A7D">
        <w:rPr>
          <w:rFonts w:ascii="Times New Roman" w:hAnsi="Times New Roman"/>
          <w:b/>
          <w:bCs/>
          <w:szCs w:val="24"/>
        </w:rPr>
        <w:t>8.3.1 Enhancing the Rural Big Data Credit System</w:t>
      </w:r>
    </w:p>
    <w:p w14:paraId="11711888" w14:textId="77777777" w:rsidR="006377B4" w:rsidRPr="00CE6A7D" w:rsidRDefault="006377B4">
      <w:pPr>
        <w:rPr>
          <w:rFonts w:ascii="Times New Roman" w:hAnsi="Times New Roman"/>
          <w:b/>
          <w:bCs/>
          <w:szCs w:val="24"/>
        </w:rPr>
      </w:pPr>
    </w:p>
    <w:p w14:paraId="3AC6C40B" w14:textId="77777777" w:rsidR="006377B4" w:rsidRPr="00CE6A7D" w:rsidRDefault="00000000">
      <w:pPr>
        <w:rPr>
          <w:rFonts w:ascii="Times New Roman" w:hAnsi="Times New Roman"/>
          <w:szCs w:val="24"/>
        </w:rPr>
      </w:pPr>
      <w:r w:rsidRPr="00CE6A7D">
        <w:rPr>
          <w:rFonts w:ascii="Times New Roman" w:hAnsi="Times New Roman"/>
          <w:szCs w:val="24"/>
        </w:rPr>
        <w:t>Credit is the guarantee for the effective operation of all financial services, especially in the field of rural digital finance, where the establishment of a credit information system is of paramount importance. Currently, in rural digital finance, various platforms utilize their own credit standards, resulting in significant disparities in credit data. This lack of standardization and data sharing hinders the industry's development and leads to low costs of default for digital financial services, increasing the occurrence of issues like malicious fraud and fund embezzlement.</w:t>
      </w:r>
    </w:p>
    <w:p w14:paraId="765B9B08" w14:textId="77777777" w:rsidR="006377B4" w:rsidRPr="00CE6A7D" w:rsidRDefault="006377B4">
      <w:pPr>
        <w:rPr>
          <w:rFonts w:ascii="Times New Roman" w:hAnsi="Times New Roman"/>
          <w:szCs w:val="24"/>
        </w:rPr>
      </w:pPr>
    </w:p>
    <w:p w14:paraId="33577539" w14:textId="77777777" w:rsidR="006377B4" w:rsidRPr="00CE6A7D" w:rsidRDefault="00000000">
      <w:pPr>
        <w:rPr>
          <w:rFonts w:ascii="Times New Roman" w:hAnsi="Times New Roman"/>
          <w:szCs w:val="24"/>
        </w:rPr>
      </w:pPr>
      <w:r w:rsidRPr="00CE6A7D">
        <w:rPr>
          <w:rFonts w:ascii="Times New Roman" w:hAnsi="Times New Roman"/>
          <w:szCs w:val="24"/>
        </w:rPr>
        <w:t>It is recommended that the country establish unified and improved credit standards based on the unique characteristics of various digital financial enterprises. This standardization aims to facilitate industry-wide data sharing within digital finance. With the continuous enhancement and harmonization of credit standards among digital financial enterprises, active efforts should be made to ensure comprehensive integration of digital finance into the credit information system of the People's Bank of China (PBOC). This involves establishing mechanisms for cooperation and credit information sharing between digital finance and traditional finance, enabling more extensive sharing of credit information.</w:t>
      </w:r>
    </w:p>
    <w:p w14:paraId="3D38D42A" w14:textId="77777777" w:rsidR="006377B4" w:rsidRPr="00CE6A7D" w:rsidRDefault="006377B4">
      <w:pPr>
        <w:rPr>
          <w:rFonts w:ascii="Times New Roman" w:hAnsi="Times New Roman"/>
          <w:szCs w:val="24"/>
        </w:rPr>
      </w:pPr>
    </w:p>
    <w:p w14:paraId="48301B89" w14:textId="77777777" w:rsidR="006377B4" w:rsidRPr="00CE6A7D" w:rsidRDefault="00000000">
      <w:pPr>
        <w:rPr>
          <w:rFonts w:ascii="Times New Roman" w:hAnsi="Times New Roman"/>
          <w:szCs w:val="24"/>
        </w:rPr>
      </w:pPr>
      <w:r w:rsidRPr="00CE6A7D">
        <w:rPr>
          <w:rFonts w:ascii="Times New Roman" w:hAnsi="Times New Roman"/>
          <w:szCs w:val="24"/>
        </w:rPr>
        <w:t>The PBOC's credit information system does not currently include credit information from rural areas and households. Rural digital finance platforms collect, organize, and process credit information on rural households using their services. Therefore, integrating the digital finance credit information system with the PBOC's credit system can mutually reinforce and complement each other, effectively preventing unique risks associated with digital finance and systemic risks in the overall financial market.</w:t>
      </w:r>
    </w:p>
    <w:p w14:paraId="789D2D29" w14:textId="77777777" w:rsidR="006377B4" w:rsidRPr="00CE6A7D" w:rsidRDefault="006377B4">
      <w:pPr>
        <w:rPr>
          <w:rFonts w:ascii="Times New Roman" w:hAnsi="Times New Roman"/>
          <w:szCs w:val="24"/>
        </w:rPr>
      </w:pPr>
    </w:p>
    <w:p w14:paraId="40DA684B" w14:textId="77777777" w:rsidR="006377B4" w:rsidRPr="00CE6A7D" w:rsidRDefault="00000000">
      <w:pPr>
        <w:rPr>
          <w:rFonts w:ascii="Times New Roman" w:hAnsi="Times New Roman"/>
          <w:b/>
          <w:bCs/>
          <w:szCs w:val="24"/>
        </w:rPr>
      </w:pPr>
      <w:r w:rsidRPr="00CE6A7D">
        <w:rPr>
          <w:rFonts w:ascii="Times New Roman" w:hAnsi="Times New Roman"/>
          <w:b/>
          <w:bCs/>
          <w:szCs w:val="24"/>
        </w:rPr>
        <w:t>8.3.2 Establishing a Rural Financial Risk Prevention System</w:t>
      </w:r>
    </w:p>
    <w:p w14:paraId="15DFDC64" w14:textId="77777777" w:rsidR="006377B4" w:rsidRPr="00CE6A7D" w:rsidRDefault="006377B4">
      <w:pPr>
        <w:rPr>
          <w:rFonts w:ascii="Times New Roman" w:hAnsi="Times New Roman"/>
          <w:b/>
          <w:bCs/>
          <w:szCs w:val="24"/>
        </w:rPr>
      </w:pPr>
    </w:p>
    <w:p w14:paraId="4816A552" w14:textId="77777777" w:rsidR="006377B4" w:rsidRPr="00CE6A7D" w:rsidRDefault="00000000">
      <w:pPr>
        <w:rPr>
          <w:rFonts w:ascii="Times New Roman" w:hAnsi="Times New Roman"/>
          <w:szCs w:val="24"/>
        </w:rPr>
      </w:pPr>
      <w:r w:rsidRPr="00CE6A7D">
        <w:rPr>
          <w:rFonts w:ascii="Times New Roman" w:hAnsi="Times New Roman"/>
          <w:szCs w:val="24"/>
        </w:rPr>
        <w:t xml:space="preserve">Rural digital finance risks are becoming increasingly diverse and complex. Risk </w:t>
      </w:r>
      <w:r w:rsidRPr="00CE6A7D">
        <w:rPr>
          <w:rFonts w:ascii="Times New Roman" w:hAnsi="Times New Roman"/>
          <w:szCs w:val="24"/>
        </w:rPr>
        <w:lastRenderedPageBreak/>
        <w:t>prevention is crucial for the development of rural digital inclusive finance. Compared to urban financial markets, rural financial markets are less developed in terms of standardization and the regulatory environment. Market participants in rural areas generally have weaker risk awareness and control capabilities. Digitalization can amplify financial risks in rural areas, leading to more extensive risk propagation. Hence, a higher level of risk prevention is required for rural digital finance.</w:t>
      </w:r>
    </w:p>
    <w:p w14:paraId="27D10F16" w14:textId="77777777" w:rsidR="006377B4" w:rsidRPr="00CE6A7D" w:rsidRDefault="006377B4">
      <w:pPr>
        <w:rPr>
          <w:rFonts w:ascii="Times New Roman" w:hAnsi="Times New Roman"/>
          <w:szCs w:val="24"/>
        </w:rPr>
      </w:pPr>
    </w:p>
    <w:p w14:paraId="1A3C7FBC" w14:textId="77777777" w:rsidR="006377B4" w:rsidRPr="00CE6A7D" w:rsidRDefault="00000000">
      <w:pPr>
        <w:rPr>
          <w:rFonts w:ascii="Times New Roman" w:hAnsi="Times New Roman"/>
          <w:szCs w:val="24"/>
        </w:rPr>
      </w:pPr>
      <w:r w:rsidRPr="00CE6A7D">
        <w:rPr>
          <w:rFonts w:ascii="Times New Roman" w:hAnsi="Times New Roman"/>
          <w:szCs w:val="24"/>
        </w:rPr>
        <w:t xml:space="preserve">Some internet companies can leverage their advantages in data and platform access to establish specialized risk prevention and control departments. They can make full use of big data mining technology for comprehensive risk prediction, defining appropriate risk assessment criteria to detect risk vulnerabilities in a timely manner and reduce the likelihood of actual risks occurring. </w:t>
      </w:r>
    </w:p>
    <w:p w14:paraId="1DFD0061" w14:textId="77777777" w:rsidR="006377B4" w:rsidRPr="00CE6A7D" w:rsidRDefault="006377B4">
      <w:pPr>
        <w:rPr>
          <w:rFonts w:ascii="Times New Roman" w:hAnsi="Times New Roman"/>
          <w:szCs w:val="24"/>
        </w:rPr>
      </w:pPr>
    </w:p>
    <w:p w14:paraId="0E043BBE" w14:textId="77777777" w:rsidR="006377B4" w:rsidRPr="00CE6A7D" w:rsidRDefault="00000000">
      <w:pPr>
        <w:rPr>
          <w:rFonts w:ascii="Times New Roman" w:hAnsi="Times New Roman"/>
          <w:szCs w:val="24"/>
        </w:rPr>
      </w:pPr>
      <w:r w:rsidRPr="00CE6A7D">
        <w:rPr>
          <w:rFonts w:ascii="Times New Roman" w:hAnsi="Times New Roman"/>
          <w:szCs w:val="24"/>
        </w:rPr>
        <w:t>Moreover, the digital transformation of rural finance has introduced many new financial products, along with new financial risks. Rural digital financial enterprises must strike a balance between product innovation and risk control to avoid over-innovation that might exacerbate risks. Participants in rural digital finance should improve their ability to recognize risks, conduct business operations in secure online environments, download online banking and payment apps primarily through legitimate channels or official websites, ensure the safety and reliability of payment terminals, use a combination of payment passwords and SMS verification, and raise awareness about protecting personal privacy, account information, passwords, and related data. Additionally, rural residents should educate themselves about various forms of digital financial fraud, enhancing their ability to identify problematic financial products and platforms.</w:t>
      </w:r>
    </w:p>
    <w:p w14:paraId="5374ABD5" w14:textId="77777777" w:rsidR="006377B4" w:rsidRPr="00CE6A7D" w:rsidRDefault="006377B4">
      <w:pPr>
        <w:rPr>
          <w:rFonts w:ascii="Times New Roman" w:hAnsi="Times New Roman"/>
          <w:szCs w:val="24"/>
        </w:rPr>
      </w:pPr>
    </w:p>
    <w:p w14:paraId="3DF0F2FB" w14:textId="77777777" w:rsidR="006377B4" w:rsidRPr="00CE6A7D" w:rsidRDefault="00000000">
      <w:pPr>
        <w:rPr>
          <w:rFonts w:ascii="Times New Roman" w:hAnsi="Times New Roman"/>
          <w:b/>
          <w:bCs/>
          <w:szCs w:val="24"/>
        </w:rPr>
      </w:pPr>
      <w:r w:rsidRPr="00CE6A7D">
        <w:rPr>
          <w:rFonts w:ascii="Times New Roman" w:hAnsi="Times New Roman"/>
          <w:b/>
          <w:bCs/>
          <w:szCs w:val="24"/>
        </w:rPr>
        <w:t>8.3.3 Improving Rural Digital Financial Supervision and Legal System</w:t>
      </w:r>
    </w:p>
    <w:p w14:paraId="5FA65089" w14:textId="77777777" w:rsidR="006377B4" w:rsidRPr="00CE6A7D" w:rsidRDefault="006377B4">
      <w:pPr>
        <w:rPr>
          <w:rFonts w:ascii="Times New Roman" w:hAnsi="Times New Roman"/>
          <w:szCs w:val="24"/>
        </w:rPr>
      </w:pPr>
    </w:p>
    <w:p w14:paraId="0A6C914F" w14:textId="77777777" w:rsidR="006377B4" w:rsidRPr="00CE6A7D" w:rsidRDefault="00000000">
      <w:pPr>
        <w:rPr>
          <w:rFonts w:ascii="Times New Roman" w:hAnsi="Times New Roman"/>
          <w:szCs w:val="24"/>
        </w:rPr>
      </w:pPr>
      <w:r w:rsidRPr="00CE6A7D">
        <w:rPr>
          <w:rFonts w:ascii="Times New Roman" w:hAnsi="Times New Roman"/>
          <w:szCs w:val="24"/>
        </w:rPr>
        <w:t>(1) Enhancing the Rural Digital Financial Regulatory System</w:t>
      </w:r>
    </w:p>
    <w:p w14:paraId="020F28A5" w14:textId="77777777" w:rsidR="006377B4" w:rsidRPr="00CE6A7D" w:rsidRDefault="006377B4">
      <w:pPr>
        <w:rPr>
          <w:rFonts w:ascii="Times New Roman" w:hAnsi="Times New Roman"/>
          <w:szCs w:val="24"/>
        </w:rPr>
      </w:pPr>
    </w:p>
    <w:p w14:paraId="1A96E41C"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t>For rural inclusive finance, rural communities not only need equal access to financial services but also require an equivalent regulatory system. Currently, there are differences between internet finance regulation and traditional finance regulation in rural financial markets. In 2014, the People's Bank of China issued the "China Financial Stability Report (2014)," which explicitly defined five principles for internet finance regulation. It emphasized the need to balance government regulation with self-regulation and make full use of industry self-regulation. This serves as a guideline for establishing the rural digital financial regulatory system.</w:t>
      </w:r>
    </w:p>
    <w:p w14:paraId="29B9D96C" w14:textId="77777777" w:rsidR="006377B4" w:rsidRPr="00CE6A7D" w:rsidRDefault="006377B4">
      <w:pPr>
        <w:rPr>
          <w:rFonts w:ascii="Times New Roman" w:hAnsi="Times New Roman"/>
          <w:szCs w:val="24"/>
        </w:rPr>
      </w:pPr>
    </w:p>
    <w:p w14:paraId="59D6C725"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t xml:space="preserve">The 2017 "Number One Document" for the first time called for the severe crackdown on illegal fundraising and financial fraud in rural areas and actively promoted rural financial legislation. Therefore, on the one hand, internet finance institutions should actively adhere to the central policy, strengthen internal control, proactively accept regulation, and implement self-regulation. On the other hand, relevant regulatory </w:t>
      </w:r>
      <w:r w:rsidRPr="00CE6A7D">
        <w:rPr>
          <w:rFonts w:ascii="Times New Roman" w:hAnsi="Times New Roman"/>
          <w:szCs w:val="24"/>
        </w:rPr>
        <w:lastRenderedPageBreak/>
        <w:t>authorities should coordinate and cooperate with each other, targeting illegal and irregular practices, including illegal fundraising and financial fraud in rural internet finance. Regulatory policies should be tailored to the rural context and encompass different industries, scales, types, and other factors. This will create a comprehensive regulatory framework and legal regulations for internet finance.</w:t>
      </w:r>
    </w:p>
    <w:p w14:paraId="1FA2B826" w14:textId="77777777" w:rsidR="006377B4" w:rsidRPr="00CE6A7D" w:rsidRDefault="006377B4">
      <w:pPr>
        <w:rPr>
          <w:rFonts w:ascii="Times New Roman" w:hAnsi="Times New Roman"/>
          <w:szCs w:val="24"/>
        </w:rPr>
      </w:pPr>
    </w:p>
    <w:p w14:paraId="407F5E40" w14:textId="77777777" w:rsidR="006377B4" w:rsidRPr="00CE6A7D" w:rsidRDefault="00000000">
      <w:pPr>
        <w:rPr>
          <w:rFonts w:ascii="Times New Roman" w:hAnsi="Times New Roman"/>
          <w:szCs w:val="24"/>
        </w:rPr>
      </w:pPr>
      <w:r w:rsidRPr="00CE6A7D">
        <w:rPr>
          <w:rFonts w:ascii="Times New Roman" w:hAnsi="Times New Roman"/>
          <w:szCs w:val="24"/>
        </w:rPr>
        <w:t>To address the issue of unclear regulatory authorities in rural digital finance, it is recommended to continue using the existing regulatory system, "one bank and three commissions" (People's Bank of China, China Banking Regulatory Commission, China Securities Regulatory Commission, and China Insurance Regulatory Commission), as the main regulatory authorities. These bodies can jointly formulate regulatory systems for the digital finance industry. The existing regulatory system can adopt a classification-based regulatory approach for digital finance, differentiating regulation according to various forms and scales, and also innovating regulation in combination with traditional financial market regulatory methods.</w:t>
      </w:r>
    </w:p>
    <w:p w14:paraId="714F8BEC" w14:textId="77777777" w:rsidR="006377B4" w:rsidRPr="00CE6A7D" w:rsidRDefault="006377B4">
      <w:pPr>
        <w:rPr>
          <w:rFonts w:ascii="Times New Roman" w:hAnsi="Times New Roman"/>
          <w:szCs w:val="24"/>
        </w:rPr>
      </w:pPr>
    </w:p>
    <w:p w14:paraId="13B7D24D" w14:textId="77777777" w:rsidR="006377B4" w:rsidRPr="00CE6A7D" w:rsidRDefault="00000000">
      <w:pPr>
        <w:rPr>
          <w:rFonts w:ascii="Times New Roman" w:hAnsi="Times New Roman"/>
          <w:szCs w:val="24"/>
        </w:rPr>
      </w:pPr>
      <w:r w:rsidRPr="00CE6A7D">
        <w:rPr>
          <w:rFonts w:ascii="Times New Roman" w:hAnsi="Times New Roman"/>
          <w:szCs w:val="24"/>
        </w:rPr>
        <w:t>Alongside clarifying regulatory authorities, industry self-regulation should be strengthened, providing an effective complement to digital financial regulation. It is suggested to establish a Digital Financial Regulatory Association. The association can formulate relevant self-regulations, rules, and systems. The participating entities in the association should voluntarily comply with the industry's norms and standards, strictly refrain from misconduct, such as illegal fundraising, illegal deposits, or embezzlement of customer funds, actively share relevant industry information, and achieve mutual benefits, shared development.</w:t>
      </w:r>
    </w:p>
    <w:p w14:paraId="0E0B874D" w14:textId="77777777" w:rsidR="006377B4" w:rsidRPr="00CE6A7D" w:rsidRDefault="006377B4">
      <w:pPr>
        <w:rPr>
          <w:rFonts w:ascii="Times New Roman" w:hAnsi="Times New Roman"/>
          <w:szCs w:val="24"/>
        </w:rPr>
      </w:pPr>
    </w:p>
    <w:p w14:paraId="6B5258B5" w14:textId="77777777" w:rsidR="006377B4" w:rsidRPr="00CE6A7D" w:rsidRDefault="00000000">
      <w:pPr>
        <w:rPr>
          <w:rFonts w:ascii="Times New Roman" w:hAnsi="Times New Roman"/>
          <w:szCs w:val="24"/>
        </w:rPr>
      </w:pPr>
      <w:r w:rsidRPr="00CE6A7D">
        <w:rPr>
          <w:rFonts w:ascii="Times New Roman" w:hAnsi="Times New Roman"/>
          <w:szCs w:val="24"/>
        </w:rPr>
        <w:t>(2) Improving the Legal and Regulatory Framework</w:t>
      </w:r>
    </w:p>
    <w:p w14:paraId="5121F962" w14:textId="77777777" w:rsidR="006377B4" w:rsidRPr="00CE6A7D" w:rsidRDefault="006377B4">
      <w:pPr>
        <w:rPr>
          <w:rFonts w:ascii="Times New Roman" w:hAnsi="Times New Roman"/>
          <w:szCs w:val="24"/>
        </w:rPr>
      </w:pPr>
    </w:p>
    <w:p w14:paraId="1F691885" w14:textId="77777777" w:rsidR="006377B4" w:rsidRPr="00CE6A7D" w:rsidRDefault="00000000">
      <w:pPr>
        <w:rPr>
          <w:rFonts w:ascii="Times New Roman" w:hAnsi="Times New Roman"/>
          <w:szCs w:val="24"/>
        </w:rPr>
      </w:pPr>
      <w:r w:rsidRPr="00CE6A7D">
        <w:rPr>
          <w:rFonts w:ascii="Times New Roman" w:hAnsi="Times New Roman"/>
          <w:szCs w:val="24"/>
        </w:rPr>
        <w:t>In China, the legal and regulatory framework for the digital finance sector is currently lacking. Additionally, the existing legal and regulatory framework, based on traditional finance, is not well-matched with modern digital financial regulatory concepts. This has led to an unclear legal status for digital finance, frequent illegal activities, and challenges for the stable development of digital finance. Therefore, China should expedite the legislative process for digital finance to standardize it and provide strong legal support for digital financial institutions.</w:t>
      </w:r>
    </w:p>
    <w:p w14:paraId="1DDE59B8" w14:textId="77777777" w:rsidR="006377B4" w:rsidRPr="00CE6A7D" w:rsidRDefault="006377B4">
      <w:pPr>
        <w:rPr>
          <w:rFonts w:ascii="Times New Roman" w:hAnsi="Times New Roman"/>
          <w:szCs w:val="24"/>
        </w:rPr>
      </w:pPr>
    </w:p>
    <w:p w14:paraId="7624B28B" w14:textId="77777777" w:rsidR="006377B4" w:rsidRPr="00CE6A7D" w:rsidRDefault="00000000">
      <w:pPr>
        <w:rPr>
          <w:rFonts w:ascii="Times New Roman" w:hAnsi="Times New Roman"/>
          <w:szCs w:val="24"/>
        </w:rPr>
      </w:pPr>
      <w:r w:rsidRPr="00CE6A7D">
        <w:rPr>
          <w:rFonts w:ascii="Times New Roman" w:hAnsi="Times New Roman"/>
          <w:szCs w:val="24"/>
        </w:rPr>
        <w:t>It is recommended that relevant regulatory authorities clarify market positioning, business scope, supervision, and management for different digital financial models. They should issue targeted and multi-layered laws and regulations for various digital financial models, enabling different digital financial entities to understand their development directions clearly.</w:t>
      </w:r>
    </w:p>
    <w:p w14:paraId="78E2825E" w14:textId="77777777" w:rsidR="006377B4" w:rsidRPr="00CE6A7D" w:rsidRDefault="006377B4">
      <w:pPr>
        <w:rPr>
          <w:rFonts w:ascii="Times New Roman" w:hAnsi="Times New Roman"/>
          <w:szCs w:val="24"/>
        </w:rPr>
      </w:pPr>
    </w:p>
    <w:p w14:paraId="24B0445D" w14:textId="77777777" w:rsidR="006377B4" w:rsidRPr="00CE6A7D" w:rsidRDefault="00000000">
      <w:pPr>
        <w:rPr>
          <w:rFonts w:ascii="Times New Roman" w:hAnsi="Times New Roman"/>
          <w:szCs w:val="24"/>
        </w:rPr>
      </w:pPr>
      <w:r w:rsidRPr="00CE6A7D">
        <w:rPr>
          <w:rFonts w:ascii="Times New Roman" w:hAnsi="Times New Roman"/>
          <w:szCs w:val="24"/>
        </w:rPr>
        <w:t xml:space="preserve">Furthermore, when formulating institutional rules, consideration should be given to the differences between urban and rural areas. This will require local governments to leverage their regional advantages and establish well-defined entry rules and exit </w:t>
      </w:r>
      <w:r w:rsidRPr="00CE6A7D">
        <w:rPr>
          <w:rFonts w:ascii="Times New Roman" w:hAnsi="Times New Roman"/>
          <w:szCs w:val="24"/>
        </w:rPr>
        <w:lastRenderedPageBreak/>
        <w:t>mechanisms for rural digital finance, creating a secure environment for the development of rural digital inclusive finance.</w:t>
      </w:r>
    </w:p>
    <w:p w14:paraId="193B7323" w14:textId="77777777" w:rsidR="006377B4" w:rsidRPr="00CE6A7D" w:rsidRDefault="006377B4">
      <w:pPr>
        <w:rPr>
          <w:rFonts w:ascii="Times New Roman" w:hAnsi="Times New Roman"/>
          <w:b/>
          <w:bCs/>
          <w:szCs w:val="24"/>
        </w:rPr>
      </w:pPr>
    </w:p>
    <w:p w14:paraId="18BCC6E8" w14:textId="77777777" w:rsidR="006377B4" w:rsidRPr="00CE6A7D" w:rsidRDefault="00000000">
      <w:pPr>
        <w:rPr>
          <w:rFonts w:ascii="Times New Roman" w:hAnsi="Times New Roman"/>
          <w:b/>
          <w:bCs/>
          <w:szCs w:val="24"/>
        </w:rPr>
      </w:pPr>
      <w:r w:rsidRPr="00CE6A7D">
        <w:rPr>
          <w:rFonts w:ascii="Times New Roman" w:hAnsi="Times New Roman"/>
          <w:b/>
          <w:bCs/>
          <w:szCs w:val="24"/>
        </w:rPr>
        <w:t>8.4 Enhance Government Support</w:t>
      </w:r>
      <w:r w:rsidRPr="00CE6A7D">
        <w:rPr>
          <w:rFonts w:ascii="Times New Roman" w:hAnsi="Times New Roman"/>
          <w:b/>
          <w:bCs/>
          <w:szCs w:val="24"/>
        </w:rPr>
        <w:tab/>
      </w:r>
    </w:p>
    <w:p w14:paraId="1D2766CF" w14:textId="77777777" w:rsidR="006377B4" w:rsidRPr="00CE6A7D" w:rsidRDefault="006377B4">
      <w:pPr>
        <w:rPr>
          <w:rFonts w:ascii="Times New Roman" w:hAnsi="Times New Roman"/>
          <w:b/>
          <w:bCs/>
          <w:szCs w:val="24"/>
        </w:rPr>
      </w:pPr>
    </w:p>
    <w:p w14:paraId="0B9FD357" w14:textId="77777777" w:rsidR="006377B4" w:rsidRPr="00CE6A7D" w:rsidRDefault="00000000">
      <w:pPr>
        <w:rPr>
          <w:rFonts w:ascii="Times New Roman" w:hAnsi="Times New Roman"/>
          <w:b/>
          <w:bCs/>
          <w:szCs w:val="24"/>
        </w:rPr>
      </w:pPr>
      <w:r w:rsidRPr="00CE6A7D">
        <w:rPr>
          <w:rFonts w:ascii="Times New Roman" w:hAnsi="Times New Roman"/>
          <w:b/>
          <w:bCs/>
          <w:szCs w:val="24"/>
        </w:rPr>
        <w:t>8.4.1 Strengthening Government Support for the Development of Rural Digital Financial Enterprises</w:t>
      </w:r>
    </w:p>
    <w:p w14:paraId="0D7B76AB" w14:textId="77777777" w:rsidR="006377B4" w:rsidRPr="00CE6A7D" w:rsidRDefault="00000000">
      <w:pPr>
        <w:rPr>
          <w:rFonts w:ascii="Times New Roman" w:hAnsi="Times New Roman"/>
          <w:szCs w:val="24"/>
        </w:rPr>
      </w:pPr>
      <w:r w:rsidRPr="00CE6A7D">
        <w:rPr>
          <w:rFonts w:ascii="Times New Roman" w:hAnsi="Times New Roman"/>
          <w:szCs w:val="24"/>
        </w:rPr>
        <w:t>Accelerate the government's introduction of guidance and incentive policies related to rural digital finance, enhance the practicality of these policies, and establish corresponding evaluation mechanisms. Government policy formulation should adhere to the principles of "fairness, openness, and justice," and be in line with the actual conditions of rural digital finance. It is essential to gather input from various stakeholders, make the policy-making process transparent and open. Moreover, during the policy implementation phase, the government should strengthen communication efforts to increase policy awareness among rural digital finance enterprises. This ensures that these enterprises can timely understand, become familiar with, and master the policies. The "Guiding Opinions on Promoting the Healthy Development of Digital Finance" explicitly states that "For small-scale businesses, particularly those in the early stages, that meet the conditions for China's existing tax policies for small and micro-enterprises, they may enjoy specified tax preferential policies. Combining the financial sector's shift from business tax to value-added tax, digital finance tax policies should be comprehensively improved. The implementation of tax deductions for expenses related to new technology and product development by business entities should be carried out. In addition to enjoying the above-mentioned tax incentives, rural digital finance enterprises should consider preferential policies related to agricultural taxes and fees. Besides existing policies, indirect incentives such as delayed tax payments and investment offsets can be adopted. Maintaining the stability of tax policies will provide more advantages to rural digital finance enterprises. Furthermore, the government can establish a dedicated fund to support the development of rural digital finance enterprises and reward well-performing enterprises, promoting the quality and efficiency of rural digital finance development.</w:t>
      </w:r>
    </w:p>
    <w:p w14:paraId="54842B3A" w14:textId="77777777" w:rsidR="006377B4" w:rsidRPr="00CE6A7D" w:rsidRDefault="006377B4">
      <w:pPr>
        <w:rPr>
          <w:rFonts w:ascii="Times New Roman" w:hAnsi="Times New Roman"/>
          <w:szCs w:val="24"/>
        </w:rPr>
      </w:pPr>
    </w:p>
    <w:p w14:paraId="6D7B373E" w14:textId="77777777" w:rsidR="006377B4" w:rsidRPr="00CE6A7D" w:rsidRDefault="00000000">
      <w:pPr>
        <w:rPr>
          <w:rFonts w:ascii="Times New Roman" w:hAnsi="Times New Roman"/>
          <w:b/>
          <w:bCs/>
          <w:szCs w:val="24"/>
        </w:rPr>
      </w:pPr>
      <w:r w:rsidRPr="00CE6A7D">
        <w:rPr>
          <w:rFonts w:ascii="Times New Roman" w:hAnsi="Times New Roman"/>
          <w:b/>
          <w:bCs/>
          <w:szCs w:val="24"/>
        </w:rPr>
        <w:t>8.4.2 Strengthening the Training of Rural Digital Financial Talents</w:t>
      </w:r>
    </w:p>
    <w:p w14:paraId="2B034A4C" w14:textId="77777777" w:rsidR="006377B4" w:rsidRPr="00CE6A7D" w:rsidRDefault="00000000">
      <w:pPr>
        <w:rPr>
          <w:rFonts w:ascii="Times New Roman" w:hAnsi="Times New Roman"/>
          <w:szCs w:val="24"/>
        </w:rPr>
      </w:pPr>
      <w:r w:rsidRPr="00CE6A7D">
        <w:rPr>
          <w:rFonts w:ascii="Times New Roman" w:hAnsi="Times New Roman"/>
          <w:szCs w:val="24"/>
        </w:rPr>
        <w:t>The digital finance industry does not require talent resources and institutions to be located in the same place. It can overcome the shortage of talent in rural areas compared to urban areas. The government can build upon the existing financial professionals or digital finance professionals to cultivate multi-disciplinary talents for the rural financial market.</w:t>
      </w:r>
    </w:p>
    <w:p w14:paraId="38461A5B" w14:textId="77777777" w:rsidR="006377B4" w:rsidRPr="00CE6A7D" w:rsidRDefault="006377B4">
      <w:pPr>
        <w:rPr>
          <w:rFonts w:ascii="Times New Roman" w:hAnsi="Times New Roman"/>
          <w:szCs w:val="24"/>
        </w:rPr>
      </w:pPr>
    </w:p>
    <w:p w14:paraId="746DD93E" w14:textId="77777777" w:rsidR="006377B4" w:rsidRPr="00CE6A7D" w:rsidRDefault="00000000">
      <w:pPr>
        <w:rPr>
          <w:rFonts w:ascii="Times New Roman" w:hAnsi="Times New Roman"/>
          <w:szCs w:val="24"/>
        </w:rPr>
      </w:pPr>
      <w:r w:rsidRPr="00CE6A7D">
        <w:rPr>
          <w:rFonts w:ascii="Times New Roman" w:hAnsi="Times New Roman"/>
          <w:szCs w:val="24"/>
        </w:rPr>
        <w:t>On one hand, the emphasis should be on providing relevant training for professionals in the field of digital finance. The government should regularly organize training programs for rural financial professionals in digital technology to develop a workforce suitable for the rural financial market.</w:t>
      </w:r>
    </w:p>
    <w:p w14:paraId="3534049A" w14:textId="77777777" w:rsidR="006377B4" w:rsidRPr="00CE6A7D" w:rsidRDefault="006377B4">
      <w:pPr>
        <w:rPr>
          <w:rFonts w:ascii="Times New Roman" w:hAnsi="Times New Roman"/>
          <w:szCs w:val="24"/>
        </w:rPr>
      </w:pPr>
    </w:p>
    <w:p w14:paraId="27A16323" w14:textId="77777777" w:rsidR="006377B4" w:rsidRPr="00CE6A7D" w:rsidRDefault="00000000">
      <w:pPr>
        <w:rPr>
          <w:rFonts w:ascii="Times New Roman" w:hAnsi="Times New Roman"/>
          <w:szCs w:val="24"/>
        </w:rPr>
      </w:pPr>
      <w:r w:rsidRPr="00CE6A7D">
        <w:rPr>
          <w:rFonts w:ascii="Times New Roman" w:hAnsi="Times New Roman"/>
          <w:szCs w:val="24"/>
        </w:rPr>
        <w:lastRenderedPageBreak/>
        <w:t>On the other hand, the focus should be on nurturing the innovative capabilities of these professionals. Currently, various digital financial products are emerging in rural areas, and customer demands are becoming more diverse. Rural digital finance enterprises should, in accordance with national policies and regulations, continually innovate financial products that align with market needs and are suitable for rural communities.</w:t>
      </w:r>
    </w:p>
    <w:p w14:paraId="7564EB5C" w14:textId="77777777" w:rsidR="006377B4" w:rsidRPr="00CE6A7D" w:rsidRDefault="006377B4">
      <w:pPr>
        <w:rPr>
          <w:rFonts w:ascii="Times New Roman" w:hAnsi="Times New Roman"/>
          <w:szCs w:val="24"/>
        </w:rPr>
      </w:pPr>
    </w:p>
    <w:p w14:paraId="3BA62AB9" w14:textId="77777777" w:rsidR="006377B4" w:rsidRPr="00CE6A7D" w:rsidRDefault="00000000">
      <w:pPr>
        <w:rPr>
          <w:rFonts w:ascii="Times New Roman" w:hAnsi="Times New Roman"/>
          <w:b/>
          <w:bCs/>
          <w:szCs w:val="24"/>
        </w:rPr>
      </w:pPr>
      <w:r w:rsidRPr="00CE6A7D">
        <w:rPr>
          <w:rFonts w:ascii="Times New Roman" w:hAnsi="Times New Roman"/>
          <w:b/>
          <w:bCs/>
          <w:szCs w:val="24"/>
        </w:rPr>
        <w:t>8.5 Enhance Financial Literacy and Education in Rural Areas</w:t>
      </w:r>
      <w:r w:rsidRPr="00CE6A7D">
        <w:rPr>
          <w:rFonts w:ascii="Times New Roman" w:hAnsi="Times New Roman"/>
          <w:b/>
          <w:bCs/>
          <w:szCs w:val="24"/>
        </w:rPr>
        <w:tab/>
      </w:r>
    </w:p>
    <w:p w14:paraId="70C1D03F" w14:textId="77777777" w:rsidR="006377B4" w:rsidRPr="00CE6A7D" w:rsidRDefault="00000000">
      <w:pPr>
        <w:rPr>
          <w:rFonts w:ascii="Times New Roman" w:hAnsi="Times New Roman"/>
          <w:szCs w:val="24"/>
        </w:rPr>
      </w:pPr>
      <w:r w:rsidRPr="00CE6A7D">
        <w:rPr>
          <w:rFonts w:ascii="Times New Roman" w:hAnsi="Times New Roman"/>
          <w:szCs w:val="24"/>
        </w:rPr>
        <w:t>1. The first step is to use a wide range of media channels, such as television and magazines, to disseminate basic financial knowledge to rural areas. Tailor financial education and awareness campaigns to different rural population groups. In addition, all participants in rural digital inclusive finance should enhance training for farmers in various financial activities. This may involve assigning staff to provide one-on-one assistance to help them navigate the digital platforms and practice the processes. Encourage farmers to conduct various rural digital financial transactions online, allowing them to experience digital finance firsthand and increasing their engagement.</w:t>
      </w:r>
    </w:p>
    <w:p w14:paraId="565F074F" w14:textId="77777777" w:rsidR="006377B4" w:rsidRPr="00CE6A7D" w:rsidRDefault="006377B4">
      <w:pPr>
        <w:rPr>
          <w:rFonts w:ascii="Times New Roman" w:hAnsi="Times New Roman"/>
          <w:szCs w:val="24"/>
        </w:rPr>
      </w:pPr>
    </w:p>
    <w:p w14:paraId="16A83672" w14:textId="77777777" w:rsidR="006377B4" w:rsidRPr="00CE6A7D" w:rsidRDefault="00000000">
      <w:pPr>
        <w:rPr>
          <w:rFonts w:ascii="Times New Roman" w:hAnsi="Times New Roman"/>
          <w:szCs w:val="24"/>
        </w:rPr>
      </w:pPr>
      <w:r w:rsidRPr="00CE6A7D">
        <w:rPr>
          <w:rFonts w:ascii="Times New Roman" w:hAnsi="Times New Roman"/>
          <w:szCs w:val="24"/>
        </w:rPr>
        <w:t>2. The second step is to cultivate financial risk awareness among rural communities. Focus on financial risk prevention and awareness campaigns, especially in the context of rural digital financial service innovation, and raise awareness about the risks involved. Place special emphasis on disclosing information related to financial consumer rights and risk warnings. This will guide financial consumers in making rational investment and consumption decisions based on their own risk tolerance and the risk characteristics of financial products.</w:t>
      </w:r>
    </w:p>
    <w:p w14:paraId="4E3D7799" w14:textId="77777777" w:rsidR="006377B4" w:rsidRPr="00CE6A7D" w:rsidRDefault="006377B4">
      <w:pPr>
        <w:pStyle w:val="1"/>
        <w:spacing w:before="156" w:after="156"/>
        <w:rPr>
          <w:rFonts w:ascii="Times New Roman" w:hAnsi="Times New Roman" w:cs="Times New Roman"/>
          <w:sz w:val="24"/>
          <w:szCs w:val="24"/>
          <w:lang w:val="en-US"/>
        </w:rPr>
      </w:pPr>
    </w:p>
    <w:p w14:paraId="27220DAA" w14:textId="77777777" w:rsidR="006377B4" w:rsidRPr="00CE6A7D" w:rsidRDefault="006377B4">
      <w:pPr>
        <w:pStyle w:val="1"/>
        <w:spacing w:before="156" w:after="156"/>
        <w:rPr>
          <w:rFonts w:ascii="Times New Roman" w:hAnsi="Times New Roman" w:cs="Times New Roman"/>
          <w:sz w:val="24"/>
          <w:szCs w:val="24"/>
          <w:lang w:val="en-US"/>
        </w:rPr>
      </w:pPr>
    </w:p>
    <w:p w14:paraId="6072E781" w14:textId="77777777" w:rsidR="006377B4" w:rsidRPr="00CE6A7D" w:rsidRDefault="006377B4">
      <w:pPr>
        <w:pStyle w:val="1"/>
        <w:spacing w:before="156" w:after="156"/>
        <w:rPr>
          <w:rFonts w:ascii="Times New Roman" w:hAnsi="Times New Roman" w:cs="Times New Roman"/>
          <w:sz w:val="24"/>
          <w:szCs w:val="24"/>
          <w:lang w:val="en-US"/>
        </w:rPr>
      </w:pPr>
    </w:p>
    <w:p w14:paraId="33283B45" w14:textId="77777777" w:rsidR="006377B4" w:rsidRPr="00CE6A7D" w:rsidRDefault="006377B4">
      <w:pPr>
        <w:pStyle w:val="1"/>
        <w:spacing w:before="156" w:after="156"/>
        <w:jc w:val="both"/>
        <w:rPr>
          <w:rFonts w:ascii="Times New Roman" w:hAnsi="Times New Roman" w:cs="Times New Roman"/>
          <w:sz w:val="24"/>
          <w:szCs w:val="24"/>
          <w:lang w:val="en-US"/>
        </w:rPr>
      </w:pPr>
    </w:p>
    <w:p w14:paraId="2976A620" w14:textId="77777777" w:rsidR="006377B4" w:rsidRPr="00CE6A7D" w:rsidRDefault="006377B4">
      <w:pPr>
        <w:pStyle w:val="1"/>
        <w:spacing w:before="156" w:after="156"/>
        <w:rPr>
          <w:rFonts w:ascii="Times New Roman" w:hAnsi="Times New Roman" w:cs="Times New Roman"/>
          <w:sz w:val="24"/>
          <w:szCs w:val="24"/>
          <w:lang w:val="en-US"/>
        </w:rPr>
      </w:pPr>
    </w:p>
    <w:p w14:paraId="47CFEE38" w14:textId="77777777" w:rsidR="006377B4" w:rsidRPr="00CE6A7D" w:rsidRDefault="006377B4">
      <w:pPr>
        <w:pStyle w:val="1"/>
        <w:spacing w:before="156" w:after="156"/>
        <w:rPr>
          <w:rFonts w:ascii="Times New Roman" w:hAnsi="Times New Roman" w:cs="Times New Roman"/>
          <w:sz w:val="24"/>
          <w:szCs w:val="24"/>
          <w:lang w:val="en-US"/>
        </w:rPr>
      </w:pPr>
    </w:p>
    <w:p w14:paraId="0EF2B6F5" w14:textId="77777777" w:rsidR="006377B4" w:rsidRPr="00CE6A7D" w:rsidRDefault="006377B4">
      <w:pPr>
        <w:pStyle w:val="1"/>
        <w:spacing w:before="156" w:after="156"/>
        <w:rPr>
          <w:rFonts w:ascii="Times New Roman" w:hAnsi="Times New Roman" w:cs="Times New Roman"/>
          <w:sz w:val="24"/>
          <w:szCs w:val="24"/>
          <w:lang w:val="en-US"/>
        </w:rPr>
      </w:pPr>
    </w:p>
    <w:p w14:paraId="10619BF7" w14:textId="77777777" w:rsidR="006377B4" w:rsidRPr="00CE6A7D" w:rsidRDefault="006377B4">
      <w:pPr>
        <w:pStyle w:val="1"/>
        <w:spacing w:before="156" w:after="156"/>
        <w:rPr>
          <w:rFonts w:ascii="Times New Roman" w:hAnsi="Times New Roman" w:cs="Times New Roman"/>
          <w:sz w:val="24"/>
          <w:szCs w:val="24"/>
          <w:lang w:val="en-US"/>
        </w:rPr>
      </w:pPr>
    </w:p>
    <w:p w14:paraId="0BA906BC" w14:textId="77777777" w:rsidR="006377B4" w:rsidRPr="00CE6A7D" w:rsidRDefault="006377B4">
      <w:pPr>
        <w:pStyle w:val="1"/>
        <w:spacing w:before="156" w:after="156"/>
        <w:jc w:val="both"/>
        <w:rPr>
          <w:rFonts w:ascii="Times New Roman" w:hAnsi="Times New Roman" w:cs="Times New Roman"/>
          <w:sz w:val="24"/>
          <w:szCs w:val="24"/>
          <w:lang w:val="en-US"/>
        </w:rPr>
      </w:pPr>
    </w:p>
    <w:p w14:paraId="6E741005" w14:textId="77777777" w:rsidR="006377B4" w:rsidRPr="00CE6A7D" w:rsidRDefault="006377B4">
      <w:pPr>
        <w:rPr>
          <w:rFonts w:ascii="Times New Roman" w:hAnsi="Times New Roman"/>
          <w:szCs w:val="24"/>
        </w:rPr>
      </w:pPr>
    </w:p>
    <w:p w14:paraId="759772B8" w14:textId="77777777" w:rsidR="006377B4" w:rsidRPr="00CE6A7D" w:rsidRDefault="006377B4">
      <w:pPr>
        <w:rPr>
          <w:rFonts w:ascii="Times New Roman" w:hAnsi="Times New Roman"/>
          <w:szCs w:val="24"/>
        </w:rPr>
      </w:pPr>
    </w:p>
    <w:p w14:paraId="4E18F40E" w14:textId="77777777" w:rsidR="006377B4" w:rsidRPr="00CE6A7D" w:rsidRDefault="006377B4">
      <w:pPr>
        <w:rPr>
          <w:rFonts w:ascii="Times New Roman" w:hAnsi="Times New Roman"/>
          <w:szCs w:val="24"/>
        </w:rPr>
      </w:pPr>
    </w:p>
    <w:p w14:paraId="2E5796A0" w14:textId="77777777" w:rsidR="006377B4" w:rsidRPr="00CE6A7D" w:rsidRDefault="006377B4">
      <w:pPr>
        <w:rPr>
          <w:rFonts w:ascii="Times New Roman" w:hAnsi="Times New Roman"/>
          <w:szCs w:val="24"/>
        </w:rPr>
      </w:pPr>
    </w:p>
    <w:p w14:paraId="260C18AE" w14:textId="77777777" w:rsidR="006377B4" w:rsidRPr="00CE6A7D" w:rsidRDefault="006377B4">
      <w:pPr>
        <w:rPr>
          <w:rFonts w:ascii="Times New Roman" w:hAnsi="Times New Roman"/>
          <w:szCs w:val="24"/>
        </w:rPr>
      </w:pPr>
    </w:p>
    <w:p w14:paraId="1D10D78D" w14:textId="183E01E2" w:rsidR="006377B4" w:rsidRPr="00CE6A7D" w:rsidRDefault="00000000">
      <w:pPr>
        <w:pStyle w:val="Heading1"/>
        <w:spacing w:before="156" w:after="156"/>
        <w:rPr>
          <w:rFonts w:ascii="Times New Roman" w:eastAsia="黑体" w:hAnsi="Times New Roman" w:cs="Times New Roman"/>
          <w:sz w:val="24"/>
          <w:szCs w:val="24"/>
          <w:lang w:val="en-US"/>
        </w:rPr>
      </w:pPr>
      <w:r w:rsidRPr="00CE6A7D">
        <w:rPr>
          <w:rFonts w:ascii="Times New Roman" w:hAnsi="Times New Roman" w:cs="Times New Roman"/>
          <w:sz w:val="24"/>
          <w:szCs w:val="24"/>
          <w:lang w:val="en-US"/>
        </w:rPr>
        <w:lastRenderedPageBreak/>
        <w:t>CHAPTER 9</w:t>
      </w:r>
    </w:p>
    <w:p w14:paraId="2A29FB2A" w14:textId="77777777" w:rsidR="006377B4" w:rsidRPr="00CE6A7D" w:rsidRDefault="00000000">
      <w:pPr>
        <w:adjustRightInd w:val="0"/>
        <w:snapToGrid w:val="0"/>
        <w:spacing w:beforeLines="50" w:before="156" w:afterLines="50" w:after="156" w:line="480" w:lineRule="atLeast"/>
        <w:rPr>
          <w:rFonts w:ascii="Times New Roman" w:hAnsi="Times New Roman"/>
          <w:szCs w:val="24"/>
        </w:rPr>
        <w:ind w:left="720" w:hanging="720"/>
      </w:pPr>
      <w:r w:rsidRPr="00CE6A7D">
        <w:rPr>
          <w:rFonts w:ascii="Times New Roman" w:hAnsi="Times New Roman"/>
          <w:szCs w:val="24"/>
        </w:rPr>
        <w:t>To promote rural revitalization and achieve common prosperity, it is essential to accelerate the reduction of disparities between urban and rural areas in terms of income, consumption, basic public services, and more, ensuring that rural residents truly experience increased prosperity. In 2022, the Central Comprehensive Deepening of Reform Committee deliberated and approved the "Implementation Opinions on Promoting High-Quality Development of Inclusive Finance." These opinions emphasize the need to address the financial service gaps for new types of agricultural entities and promote the orderly development of digital inclusive finance. The aim is to empower rural inclusive finance with digital technology, enabling financial products and services to better reach rural areas, serve farmers, and facilitate the sharing of development outcomes among rural populations.</w:t>
      </w:r>
    </w:p>
    <w:p w14:paraId="279543EA" w14:textId="77777777" w:rsidR="006377B4" w:rsidRPr="00CE6A7D" w:rsidRDefault="00000000">
      <w:pPr>
        <w:adjustRightInd w:val="0"/>
        <w:snapToGrid w:val="0"/>
        <w:spacing w:beforeLines="50" w:before="156" w:afterLines="50" w:after="156"/>
        <w:rPr>
          <w:rFonts w:ascii="Times New Roman" w:hAnsi="Times New Roman"/>
          <w:szCs w:val="24"/>
        </w:rPr>
      </w:pPr>
      <w:r w:rsidRPr="00CE6A7D">
        <w:rPr>
          <w:rFonts w:ascii="Times New Roman" w:hAnsi="Times New Roman"/>
          <w:szCs w:val="24"/>
        </w:rPr>
        <w:t xml:space="preserve">High-quality rural digital inclusive finance can lower transaction costs for farmers accessing financial services, enhance the inclusiveness of rural finance, and address the challenges of difficulty and high costs in obtaining financing for both farmers and agricultural development. This, in turn, provides effective financial support for promoting healthy and sustainable agricultural and rural development, contributing to rural revitalization. To foster the sustainable development of rural digital finance, it is essential to establish a modern rural financial system that aligns with the needs of the rural context. Therefore, research on rural finance and digital finance holds both theoretical and practical significance. </w:t>
      </w:r>
    </w:p>
    <w:p w14:paraId="245B30B1"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t>This study is based on a fixed-effects panel data model and draws on existing literature regarding digital and rural finance. It adopts a combined qualitative and quantitative research approach and utilizes panel data and information from the years 2009 to 2016. The research approach combines theory, empirical analysis, and case studies to explore issues related to digital and rural finance.</w:t>
      </w:r>
    </w:p>
    <w:p w14:paraId="5967B11E" w14:textId="77777777" w:rsidR="006377B4" w:rsidRPr="00CE6A7D" w:rsidRDefault="006377B4">
      <w:pPr>
        <w:rPr>
          <w:rFonts w:ascii="Times New Roman" w:hAnsi="Times New Roman"/>
          <w:szCs w:val="24"/>
        </w:rPr>
      </w:pPr>
    </w:p>
    <w:p w14:paraId="7A02BC4A" w14:textId="77777777" w:rsidR="006377B4" w:rsidRPr="00CE6A7D" w:rsidRDefault="00000000">
      <w:pPr>
        <w:rPr>
          <w:rFonts w:ascii="Times New Roman" w:hAnsi="Times New Roman"/>
          <w:szCs w:val="24"/>
        </w:rPr>
      </w:pPr>
      <w:r w:rsidRPr="00CE6A7D">
        <w:rPr>
          <w:rFonts w:ascii="Times New Roman" w:hAnsi="Times New Roman"/>
          <w:szCs w:val="24"/>
        </w:rPr>
        <w:t>In the theoretical analysis, the study first discusses the current state of rural finance development in China and arrives at the following conclusions:</w:t>
      </w:r>
    </w:p>
    <w:p w14:paraId="55FE4E67" w14:textId="77777777" w:rsidR="006377B4" w:rsidRPr="00CE6A7D" w:rsidRDefault="006377B4">
      <w:pPr>
        <w:rPr>
          <w:rFonts w:ascii="Times New Roman" w:hAnsi="Times New Roman"/>
          <w:szCs w:val="24"/>
        </w:rPr>
      </w:pPr>
    </w:p>
    <w:p w14:paraId="1812B870" w14:textId="77777777" w:rsidR="006377B4" w:rsidRPr="00CE6A7D" w:rsidRDefault="00000000">
      <w:pPr>
        <w:rPr>
          <w:rFonts w:ascii="Times New Roman" w:hAnsi="Times New Roman"/>
          <w:szCs w:val="24"/>
        </w:rPr>
      </w:pPr>
      <w:r w:rsidRPr="00CE6A7D">
        <w:rPr>
          <w:rFonts w:ascii="Times New Roman" w:hAnsi="Times New Roman"/>
          <w:szCs w:val="24"/>
        </w:rPr>
        <w:t>1. The development of rural finance in China is crucial due to the increasing demand for funds driven by the scale of agricultural development. As urbanization accelerates and the rural population declines, coupled with the "separation of rights" policy, the trend toward the concentration of land operations has become established. Large-scale development has created a demand for funds, making the development of rural finance vital for promoting the large-scale and efficient development of agriculture.</w:t>
      </w:r>
    </w:p>
    <w:p w14:paraId="213A4D32" w14:textId="77777777" w:rsidR="006377B4" w:rsidRPr="00CE6A7D" w:rsidRDefault="006377B4">
      <w:pPr>
        <w:rPr>
          <w:rFonts w:ascii="Times New Roman" w:hAnsi="Times New Roman"/>
          <w:szCs w:val="24"/>
        </w:rPr>
      </w:pPr>
    </w:p>
    <w:p w14:paraId="54B04CF5" w14:textId="77777777" w:rsidR="006377B4" w:rsidRPr="00CE6A7D" w:rsidRDefault="00000000">
      <w:pPr>
        <w:rPr>
          <w:rFonts w:ascii="Times New Roman" w:hAnsi="Times New Roman"/>
          <w:szCs w:val="24"/>
        </w:rPr>
      </w:pPr>
      <w:r w:rsidRPr="00CE6A7D">
        <w:rPr>
          <w:rFonts w:ascii="Times New Roman" w:hAnsi="Times New Roman"/>
          <w:szCs w:val="24"/>
        </w:rPr>
        <w:t>2. Favorable policies continuously support the rapid development of rural finance. Rural land reform has created a new market for agricultural financial services, with multiple support policies facilitating the expansion and innovation of agricultural finance.</w:t>
      </w:r>
    </w:p>
    <w:p w14:paraId="0A852C06" w14:textId="77777777" w:rsidR="006377B4" w:rsidRPr="00CE6A7D" w:rsidRDefault="006377B4">
      <w:pPr>
        <w:rPr>
          <w:rFonts w:ascii="Times New Roman" w:hAnsi="Times New Roman"/>
          <w:szCs w:val="24"/>
        </w:rPr>
      </w:pPr>
    </w:p>
    <w:p w14:paraId="31F68D90" w14:textId="77777777" w:rsidR="006377B4" w:rsidRPr="00CE6A7D" w:rsidRDefault="00000000">
      <w:pPr>
        <w:numPr>
          <w:ilvl w:val="0"/>
          <w:numId w:val="11"/>
        </w:numPr>
        <w:rPr>
          <w:rFonts w:ascii="Times New Roman" w:hAnsi="Times New Roman"/>
          <w:szCs w:val="24"/>
        </w:rPr>
      </w:pPr>
      <w:r w:rsidRPr="00CE6A7D">
        <w:rPr>
          <w:rFonts w:ascii="Times New Roman" w:hAnsi="Times New Roman"/>
          <w:szCs w:val="24"/>
        </w:rPr>
        <w:t xml:space="preserve">Currently, China's rural finance development faces several challenges, including weak basic conditions for rural financial services, information channel deficiencies in rural finance markets, a prevalence of single financial products in rural areas, </w:t>
      </w:r>
      <w:r w:rsidRPr="00CE6A7D">
        <w:rPr>
          <w:rFonts w:ascii="Times New Roman" w:hAnsi="Times New Roman"/>
          <w:szCs w:val="24"/>
        </w:rPr>
        <w:lastRenderedPageBreak/>
        <w:t>dilemmas faced by both borrowers and lenders in rural finance, deviations in the lending direction of rural financial institutions, and a lack of synergy among various levels of financial institutions that could support rural development.</w:t>
      </w:r>
    </w:p>
    <w:p w14:paraId="5AA1ADAB" w14:textId="77777777" w:rsidR="006377B4" w:rsidRPr="00CE6A7D" w:rsidRDefault="006377B4">
      <w:pPr>
        <w:rPr>
          <w:rFonts w:ascii="Times New Roman" w:hAnsi="Times New Roman"/>
          <w:szCs w:val="24"/>
        </w:rPr>
      </w:pPr>
    </w:p>
    <w:p w14:paraId="07906998" w14:textId="77777777" w:rsidR="006377B4" w:rsidRPr="00CE6A7D" w:rsidRDefault="00000000">
      <w:pPr>
        <w:numPr>
          <w:ilvl w:val="0"/>
          <w:numId w:val="11"/>
        </w:numPr>
        <w:rPr>
          <w:rFonts w:ascii="Times New Roman" w:hAnsi="Times New Roman"/>
          <w:szCs w:val="24"/>
        </w:rPr>
      </w:pPr>
      <w:r w:rsidRPr="00CE6A7D">
        <w:rPr>
          <w:rFonts w:ascii="Times New Roman" w:hAnsi="Times New Roman"/>
          <w:szCs w:val="24"/>
        </w:rPr>
        <w:t>Through in-depth research, this paper analyzes the fundamental reasons that hinder rural finance development at the levels of infrastructure, market, and government. It identifies the root causes of rural finance exclusion: at the infrastructure level, the scattered nature of rural natural villages makes infrastructure development challenging; at the market level, high financial service costs lead to "market failure"; at the government level, low regulatory efficiency results in "government failure."</w:t>
      </w:r>
    </w:p>
    <w:p w14:paraId="4A2F91FB" w14:textId="77777777" w:rsidR="006377B4" w:rsidRPr="00CE6A7D" w:rsidRDefault="006377B4">
      <w:pPr>
        <w:rPr>
          <w:rFonts w:ascii="Times New Roman" w:hAnsi="Times New Roman"/>
          <w:szCs w:val="24"/>
        </w:rPr>
      </w:pPr>
    </w:p>
    <w:p w14:paraId="1E003901" w14:textId="19133934" w:rsidR="006377B4" w:rsidRPr="00CE6A7D" w:rsidRDefault="00000000">
      <w:pPr>
        <w:rPr>
          <w:rFonts w:ascii="Times New Roman" w:hAnsi="Times New Roman"/>
          <w:szCs w:val="24"/>
        </w:rPr>
        <w:ind w:left="720" w:hanging="720"/>
      </w:pPr>
      <w:r w:rsidRPr="00CE6A7D">
        <w:rPr>
          <w:rFonts w:ascii="Times New Roman" w:hAnsi="Times New Roman"/>
          <w:szCs w:val="24"/>
        </w:rPr>
        <w:t xml:space="preserve">However, as digital technology continues to mature, does its application substantively contribute to the development of rural finance? In the empirical research, this study is based on panel data fixed-effects models and analyzes data on the extent of rural internet penetration and credit data of rural financial institutions for eight years from 2009 to 2016, covering all 29 provinces and municipalities in China, along with other economic, financial, and social data. The empirical results confirm the research hypothesis: the level of rural financial development is positively correlated with the coverage of rural internet users within various provinces in the country, indicating that the proliferation of digital applications in rural areas and among rural households </w:t>
      </w:r>
      <w:r w:rsidR="008765FB">
        <w:rPr>
          <w:rFonts w:ascii="Times New Roman" w:hAnsi="Times New Roman"/>
          <w:szCs w:val="24"/>
        </w:rPr>
        <w:t>is a significant factor associated with</w:t>
      </w:r>
      <w:r w:rsidRPr="00CE6A7D">
        <w:rPr>
          <w:rFonts w:ascii="Times New Roman" w:hAnsi="Times New Roman"/>
          <w:szCs w:val="24"/>
        </w:rPr>
        <w:t xml:space="preserve"> the positive development of rural finance. Further research reveals that in regions with higher per capita income levels, the positive </w:t>
      </w:r>
      <w:r w:rsidR="006C7508">
        <w:rPr>
          <w:rFonts w:ascii="Times New Roman" w:hAnsi="Times New Roman" w:hint="eastAsia"/>
          <w:szCs w:val="24"/>
        </w:rPr>
        <w:t>a</w:t>
      </w:r>
      <w:r w:rsidR="006C7508" w:rsidRPr="006C7508">
        <w:rPr>
          <w:rFonts w:ascii="Times New Roman" w:hAnsi="Times New Roman"/>
          <w:szCs w:val="24"/>
        </w:rPr>
        <w:t>ssociation</w:t>
      </w:r>
      <w:r w:rsidRPr="00CE6A7D">
        <w:rPr>
          <w:rFonts w:ascii="Times New Roman" w:hAnsi="Times New Roman"/>
          <w:szCs w:val="24"/>
        </w:rPr>
        <w:t xml:space="preserve"> of digital application proliferation among rural households on the development of rural finance is stronger.</w:t>
      </w:r>
    </w:p>
    <w:p w14:paraId="0997A7A5" w14:textId="77777777" w:rsidR="006377B4" w:rsidRPr="00CE6A7D" w:rsidRDefault="006377B4">
      <w:pPr>
        <w:rPr>
          <w:rFonts w:ascii="Times New Roman" w:hAnsi="Times New Roman"/>
          <w:szCs w:val="24"/>
        </w:rPr>
      </w:pPr>
    </w:p>
    <w:p w14:paraId="1A0714F9" w14:textId="77777777" w:rsidR="006377B4" w:rsidRPr="00CE6A7D" w:rsidRDefault="00000000">
      <w:pPr>
        <w:rPr>
          <w:rFonts w:ascii="Times New Roman" w:hAnsi="Times New Roman"/>
          <w:szCs w:val="24"/>
        </w:rPr>
      </w:pPr>
      <w:r w:rsidRPr="00CE6A7D">
        <w:rPr>
          <w:rFonts w:ascii="Times New Roman" w:hAnsi="Times New Roman"/>
          <w:szCs w:val="24"/>
        </w:rPr>
        <w:t>In the qualitative analysis of real-world applications, this study first elaborates on three dimensions: the advantages of digital finance, application patterns, and current issues. Firstly, this research summarizes how digital finance leverages its advantages to promote rural finance development, primarily from four perspectives: (1) digital platforms help improve rural financial infrastructure; (2) digital finance enhances the accessibility of financial services for rural households; (3) digital finance lowers the cost of rural financial services; and (4) digital technology improves the regulatory capacity of rural finance, aligning with the previous discussion of the reasons for the lag in rural financial development, explaining the mechanism by which digital application promotes rural finance development.</w:t>
      </w:r>
    </w:p>
    <w:p w14:paraId="1CBC587F" w14:textId="77777777" w:rsidR="006377B4" w:rsidRPr="00CE6A7D" w:rsidRDefault="006377B4">
      <w:pPr>
        <w:rPr>
          <w:rFonts w:ascii="Times New Roman" w:hAnsi="Times New Roman"/>
          <w:szCs w:val="24"/>
        </w:rPr>
      </w:pPr>
    </w:p>
    <w:p w14:paraId="009BB0EB" w14:textId="77777777" w:rsidR="006377B4" w:rsidRPr="00CE6A7D" w:rsidRDefault="00000000">
      <w:pPr>
        <w:rPr>
          <w:rFonts w:ascii="Times New Roman" w:hAnsi="Times New Roman"/>
          <w:szCs w:val="24"/>
        </w:rPr>
      </w:pPr>
      <w:r w:rsidRPr="00CE6A7D">
        <w:rPr>
          <w:rFonts w:ascii="Times New Roman" w:hAnsi="Times New Roman"/>
          <w:szCs w:val="24"/>
        </w:rPr>
        <w:t>Secondly, in terms of application patterns, as digital finance is applied in rural finance development, several key patterns have emerged, including the downward integration of comprehensive e-commerce channels, the creation of an agricultural and financial integrated ecosystem by agricultural leading enterprises, the expansion of rural financing channels through agricultural internet finance, and the development of "digital + rural finance" by traditional financial institutions. The first three represent the financialization of internet companies, while the fourth represents the digitization of financial institutions.</w:t>
      </w:r>
    </w:p>
    <w:p w14:paraId="6FDEE45C" w14:textId="77777777" w:rsidR="006377B4" w:rsidRPr="00CE6A7D" w:rsidRDefault="006377B4">
      <w:pPr>
        <w:rPr>
          <w:rFonts w:ascii="Times New Roman" w:hAnsi="Times New Roman"/>
          <w:szCs w:val="24"/>
        </w:rPr>
      </w:pPr>
    </w:p>
    <w:p w14:paraId="54EB9814" w14:textId="77777777" w:rsidR="006377B4" w:rsidRPr="00CE6A7D" w:rsidRDefault="00000000">
      <w:pPr>
        <w:rPr>
          <w:rFonts w:ascii="Times New Roman" w:hAnsi="Times New Roman"/>
          <w:szCs w:val="24"/>
        </w:rPr>
      </w:pPr>
      <w:r w:rsidRPr="00CE6A7D">
        <w:rPr>
          <w:rFonts w:ascii="Times New Roman" w:hAnsi="Times New Roman"/>
          <w:szCs w:val="24"/>
        </w:rPr>
        <w:t>Finally, this study summarizes the current issues of digital finance in rural development, mainly focused on four areas: weak rural digital infrastructure, diversity of rural digital financial risks, the need for improvement in rural big data credit systems, asynchronous development of rural digital finance online and offline, lack of government legislation and regulation, and inadequate understanding of digital applications and digital finance among rural residents.</w:t>
      </w:r>
    </w:p>
    <w:p w14:paraId="6D3629FA" w14:textId="77777777" w:rsidR="006377B4" w:rsidRPr="00CE6A7D" w:rsidRDefault="006377B4">
      <w:pPr>
        <w:rPr>
          <w:rFonts w:ascii="Times New Roman" w:hAnsi="Times New Roman"/>
          <w:szCs w:val="24"/>
        </w:rPr>
      </w:pPr>
    </w:p>
    <w:p w14:paraId="51F55F8B" w14:textId="237EF323" w:rsidR="006377B4" w:rsidRPr="00CE6A7D" w:rsidRDefault="00000000">
      <w:pPr>
        <w:rPr>
          <w:rFonts w:ascii="Times New Roman" w:hAnsi="Times New Roman"/>
          <w:szCs w:val="24"/>
        </w:rPr>
      </w:pPr>
      <w:r w:rsidRPr="00CE6A7D">
        <w:rPr>
          <w:rFonts w:ascii="Times New Roman" w:hAnsi="Times New Roman"/>
          <w:szCs w:val="24"/>
        </w:rPr>
        <w:t xml:space="preserve">In summary, the proliferation of digital technology in rural areas and among rural households significantly </w:t>
      </w:r>
      <w:r w:rsidR="008765FB">
        <w:rPr>
          <w:rFonts w:ascii="Times New Roman" w:hAnsi="Times New Roman"/>
          <w:szCs w:val="24"/>
        </w:rPr>
        <w:t>is a significant factor associated with</w:t>
      </w:r>
      <w:r w:rsidRPr="00CE6A7D">
        <w:rPr>
          <w:rFonts w:ascii="Times New Roman" w:hAnsi="Times New Roman"/>
          <w:szCs w:val="24"/>
        </w:rPr>
        <w:t xml:space="preserve"> the inclusive development of rural finance. Digital technology plays a positive role in promoting rural finance from three main aspects:</w:t>
      </w:r>
    </w:p>
    <w:p w14:paraId="4D5F3DEC" w14:textId="77777777" w:rsidR="006377B4" w:rsidRPr="00CE6A7D" w:rsidRDefault="006377B4">
      <w:pPr>
        <w:rPr>
          <w:rFonts w:ascii="Times New Roman" w:hAnsi="Times New Roman"/>
          <w:szCs w:val="24"/>
        </w:rPr>
      </w:pPr>
    </w:p>
    <w:p w14:paraId="59D76C30" w14:textId="77777777" w:rsidR="006377B4" w:rsidRPr="00CE6A7D" w:rsidRDefault="00000000">
      <w:pPr>
        <w:rPr>
          <w:rFonts w:ascii="Times New Roman" w:hAnsi="Times New Roman"/>
          <w:szCs w:val="24"/>
        </w:rPr>
      </w:pPr>
      <w:r w:rsidRPr="00CE6A7D">
        <w:rPr>
          <w:rFonts w:ascii="Times New Roman" w:hAnsi="Times New Roman"/>
          <w:szCs w:val="24"/>
        </w:rPr>
        <w:t>1. Reducing Transaction Costs: The widespread adoption of digital technology helps financial institutions reduce transaction costs in rural financial services. For instance, it effectively lowers customer acquisition costs in credit services, enabling rural residents to access financial service information without leaving their homes. Additionally, the proliferation of digital applications helps financial institutions save time and costs associated with approval processes and ongoing management, thus facilitating the development of rural finance.</w:t>
      </w:r>
    </w:p>
    <w:p w14:paraId="385E4508" w14:textId="77777777" w:rsidR="006377B4" w:rsidRPr="00CE6A7D" w:rsidRDefault="006377B4">
      <w:pPr>
        <w:rPr>
          <w:rFonts w:ascii="Times New Roman" w:hAnsi="Times New Roman"/>
          <w:szCs w:val="24"/>
        </w:rPr>
      </w:pPr>
    </w:p>
    <w:p w14:paraId="138B0459" w14:textId="77777777" w:rsidR="006377B4" w:rsidRPr="00CE6A7D" w:rsidRDefault="00000000">
      <w:pPr>
        <w:rPr>
          <w:rFonts w:ascii="Times New Roman" w:hAnsi="Times New Roman"/>
          <w:szCs w:val="24"/>
        </w:rPr>
      </w:pPr>
      <w:r w:rsidRPr="00CE6A7D">
        <w:rPr>
          <w:rFonts w:ascii="Times New Roman" w:hAnsi="Times New Roman"/>
          <w:szCs w:val="24"/>
        </w:rPr>
        <w:t>2. Mitigating Information Asymmetry: Digital technology applications can diminish information asymmetry in rural finance. These technologies enable financial institutions to access more comprehensive and widespread information about rural households, which traditional credit methods may find challenging to obtain. This overall increase in information transparency reduces information asymmetry in rural financial transactions.</w:t>
      </w:r>
    </w:p>
    <w:p w14:paraId="573285E6" w14:textId="77777777" w:rsidR="006377B4" w:rsidRPr="00CE6A7D" w:rsidRDefault="006377B4">
      <w:pPr>
        <w:rPr>
          <w:rFonts w:ascii="Times New Roman" w:hAnsi="Times New Roman"/>
          <w:szCs w:val="24"/>
        </w:rPr>
      </w:pPr>
    </w:p>
    <w:p w14:paraId="4847B1E7" w14:textId="77777777" w:rsidR="006377B4" w:rsidRPr="00CE6A7D" w:rsidRDefault="00000000">
      <w:pPr>
        <w:rPr>
          <w:rFonts w:ascii="Times New Roman" w:hAnsi="Times New Roman"/>
          <w:szCs w:val="24"/>
        </w:rPr>
      </w:pPr>
      <w:r w:rsidRPr="00CE6A7D">
        <w:rPr>
          <w:rFonts w:ascii="Times New Roman" w:hAnsi="Times New Roman"/>
          <w:szCs w:val="24"/>
        </w:rPr>
        <w:t>3. Altering Borrowing Behavior: The widespread adoption of digital applications in rural areas may significantly change rural households' borrowing behavior and their willingness to access financial services. Rural residents may shift from traditional informal lending practices to seeking more formal and convenient financial services, thereby altering the subjective demand for rural financial services.</w:t>
      </w:r>
    </w:p>
    <w:p w14:paraId="0180D399" w14:textId="77777777" w:rsidR="006377B4" w:rsidRPr="00CE6A7D" w:rsidRDefault="006377B4">
      <w:pPr>
        <w:rPr>
          <w:rFonts w:ascii="Times New Roman" w:hAnsi="Times New Roman"/>
          <w:szCs w:val="24"/>
        </w:rPr>
      </w:pPr>
    </w:p>
    <w:p w14:paraId="46423E8B" w14:textId="77777777" w:rsidR="006377B4" w:rsidRPr="00CE6A7D" w:rsidRDefault="00000000">
      <w:pPr>
        <w:rPr>
          <w:rFonts w:ascii="Times New Roman" w:hAnsi="Times New Roman"/>
          <w:szCs w:val="24"/>
        </w:rPr>
      </w:pPr>
      <w:r w:rsidRPr="00CE6A7D">
        <w:rPr>
          <w:rFonts w:ascii="Times New Roman" w:hAnsi="Times New Roman"/>
          <w:szCs w:val="24"/>
        </w:rPr>
        <w:t>Based on the conclusions drawn from this study, the paper offers five policy recommendations to harness digital technology for the healthy and rapid development of rural finance. These recommendations include strengthening rural digital infrastructure, providing digital financial products tailored to rural needs, establishing a safety net for rural inclusive finance, enhancing government support, and promoting financial knowledge dissemination in rural areas.</w:t>
      </w:r>
    </w:p>
    <w:p w14:paraId="7666298B" w14:textId="77777777" w:rsidR="006377B4" w:rsidRPr="00CE6A7D" w:rsidRDefault="006377B4">
      <w:pPr>
        <w:rPr>
          <w:rFonts w:ascii="Times New Roman" w:hAnsi="Times New Roman"/>
          <w:szCs w:val="24"/>
        </w:rPr>
      </w:pPr>
    </w:p>
    <w:p w14:paraId="4854B700" w14:textId="77777777" w:rsidR="006377B4" w:rsidRPr="00CE6A7D" w:rsidRDefault="006377B4">
      <w:pPr>
        <w:rPr>
          <w:rFonts w:ascii="Times New Roman" w:hAnsi="Times New Roman"/>
          <w:szCs w:val="24"/>
        </w:rPr>
      </w:pPr>
    </w:p>
    <w:p w14:paraId="74FD5E6D" w14:textId="77777777" w:rsidR="006377B4" w:rsidRPr="00CE6A7D" w:rsidRDefault="006377B4">
      <w:pPr>
        <w:rPr>
          <w:rFonts w:ascii="Times New Roman" w:hAnsi="Times New Roman"/>
          <w:szCs w:val="24"/>
        </w:rPr>
      </w:pPr>
    </w:p>
    <w:p w14:paraId="74EDED8D" w14:textId="77777777" w:rsidR="006377B4" w:rsidRPr="00CE6A7D" w:rsidRDefault="006377B4">
      <w:pPr>
        <w:rPr>
          <w:rFonts w:ascii="Times New Roman" w:hAnsi="Times New Roman"/>
          <w:szCs w:val="24"/>
        </w:rPr>
      </w:pPr>
    </w:p>
    <w:p w14:paraId="66BF2BBD" w14:textId="77777777" w:rsidR="006377B4" w:rsidRPr="00CE6A7D" w:rsidRDefault="00000000">
      <w:pPr>
        <w:jc w:val="center"/>
        <w:rPr>
          <w:rFonts w:ascii="Times New Roman" w:hAnsi="Times New Roman"/>
          <w:b/>
          <w:bCs/>
          <w:szCs w:val="24"/>
        </w:rPr>
      </w:pPr>
      <w:r w:rsidRPr="00CE6A7D">
        <w:rPr>
          <w:rFonts w:ascii="Times New Roman" w:hAnsi="Times New Roman"/>
          <w:b/>
          <w:bCs/>
          <w:szCs w:val="24"/>
        </w:rPr>
        <w:lastRenderedPageBreak/>
        <w:t>REFERENCES</w:t>
      </w:r>
    </w:p>
    <w:p w14:paraId="4EFDD2B1" w14:textId="77777777" w:rsidR="006377B4" w:rsidRPr="00CE6A7D" w:rsidRDefault="00000000">
      <w:pPr>
        <w:rPr>
          <w:rFonts w:ascii="Times New Roman" w:hAnsi="Times New Roman"/>
          <w:szCs w:val="24"/>
        </w:rPr>
      </w:pPr>
      <w:r w:rsidRPr="00CE6A7D">
        <w:rPr>
          <w:rFonts w:ascii="Times New Roman" w:hAnsi="Times New Roman"/>
          <w:szCs w:val="24"/>
        </w:rPr>
        <w:t>Freedman</w:t>
      </w:r>
      <w:r w:rsidRPr="00CE6A7D">
        <w:rPr>
          <w:rFonts w:ascii="Times New Roman" w:hAnsi="Times New Roman"/>
          <w:szCs w:val="24"/>
        </w:rPr>
        <w:t>，</w:t>
      </w:r>
      <w:r w:rsidRPr="00CE6A7D">
        <w:rPr>
          <w:rFonts w:ascii="Times New Roman" w:hAnsi="Times New Roman"/>
          <w:szCs w:val="24"/>
        </w:rPr>
        <w:t>S.</w:t>
      </w:r>
      <w:r w:rsidRPr="00CE6A7D">
        <w:rPr>
          <w:rFonts w:ascii="Times New Roman" w:hAnsi="Times New Roman"/>
          <w:szCs w:val="24"/>
        </w:rPr>
        <w:t>，</w:t>
      </w:r>
      <w:r w:rsidRPr="00CE6A7D">
        <w:rPr>
          <w:rFonts w:ascii="Times New Roman" w:hAnsi="Times New Roman"/>
          <w:szCs w:val="24"/>
        </w:rPr>
        <w:t>&amp;Jin</w:t>
      </w:r>
      <w:r w:rsidRPr="00CE6A7D">
        <w:rPr>
          <w:rFonts w:ascii="Times New Roman" w:hAnsi="Times New Roman"/>
          <w:szCs w:val="24"/>
        </w:rPr>
        <w:t>，</w:t>
      </w:r>
      <w:r w:rsidRPr="00CE6A7D">
        <w:rPr>
          <w:rFonts w:ascii="Times New Roman" w:hAnsi="Times New Roman"/>
          <w:szCs w:val="24"/>
        </w:rPr>
        <w:t>G.Z.Do Social Networks Solve Information Problems for Peer-to-Peer Lending? Evidence from Prosper.Com[J].2008</w:t>
      </w:r>
    </w:p>
    <w:p w14:paraId="7A88B2C1" w14:textId="77777777" w:rsidR="006377B4" w:rsidRPr="00CE6A7D" w:rsidRDefault="006377B4">
      <w:pPr>
        <w:rPr>
          <w:rFonts w:ascii="Times New Roman" w:hAnsi="Times New Roman"/>
          <w:szCs w:val="24"/>
        </w:rPr>
      </w:pPr>
    </w:p>
    <w:p w14:paraId="693E89E0" w14:textId="77777777" w:rsidR="006377B4" w:rsidRPr="00CE6A7D" w:rsidRDefault="00000000">
      <w:pPr>
        <w:rPr>
          <w:rFonts w:ascii="Times New Roman" w:hAnsi="Times New Roman"/>
          <w:szCs w:val="24"/>
        </w:rPr>
      </w:pPr>
      <w:r w:rsidRPr="00CE6A7D">
        <w:rPr>
          <w:rFonts w:ascii="Times New Roman" w:hAnsi="Times New Roman"/>
          <w:szCs w:val="24"/>
        </w:rPr>
        <w:t>Fuller.D.Credit union development</w:t>
      </w:r>
      <w:r w:rsidRPr="00CE6A7D">
        <w:rPr>
          <w:rFonts w:ascii="Times New Roman" w:hAnsi="Times New Roman"/>
          <w:szCs w:val="24"/>
        </w:rPr>
        <w:t>：</w:t>
      </w:r>
      <w:r w:rsidRPr="00CE6A7D">
        <w:rPr>
          <w:rFonts w:ascii="Times New Roman" w:hAnsi="Times New Roman"/>
          <w:szCs w:val="24"/>
        </w:rPr>
        <w:t>financial inclusion and exclusion.Geoforum</w:t>
      </w:r>
      <w:r w:rsidRPr="00CE6A7D">
        <w:rPr>
          <w:rFonts w:ascii="Times New Roman" w:hAnsi="Times New Roman"/>
          <w:szCs w:val="24"/>
        </w:rPr>
        <w:t>，</w:t>
      </w:r>
      <w:r w:rsidRPr="00CE6A7D">
        <w:rPr>
          <w:rFonts w:ascii="Times New Roman" w:hAnsi="Times New Roman"/>
          <w:szCs w:val="24"/>
        </w:rPr>
        <w:t>1998</w:t>
      </w:r>
      <w:r w:rsidRPr="00CE6A7D">
        <w:rPr>
          <w:rFonts w:ascii="Times New Roman" w:hAnsi="Times New Roman"/>
          <w:szCs w:val="24"/>
        </w:rPr>
        <w:t>，</w:t>
      </w:r>
      <w:r w:rsidRPr="00CE6A7D">
        <w:rPr>
          <w:rFonts w:ascii="Times New Roman" w:hAnsi="Times New Roman"/>
          <w:szCs w:val="24"/>
        </w:rPr>
        <w:t xml:space="preserve">29(2) </w:t>
      </w:r>
      <w:r w:rsidRPr="00CE6A7D">
        <w:rPr>
          <w:rFonts w:ascii="Times New Roman" w:hAnsi="Times New Roman"/>
          <w:szCs w:val="24"/>
        </w:rPr>
        <w:t>：</w:t>
      </w:r>
      <w:r w:rsidRPr="00CE6A7D">
        <w:rPr>
          <w:rFonts w:ascii="Times New Roman" w:hAnsi="Times New Roman"/>
          <w:szCs w:val="24"/>
        </w:rPr>
        <w:t>32-40</w:t>
      </w:r>
    </w:p>
    <w:p w14:paraId="1F3C48A5" w14:textId="77777777" w:rsidR="006377B4" w:rsidRPr="00CE6A7D" w:rsidRDefault="006377B4">
      <w:pPr>
        <w:rPr>
          <w:rFonts w:ascii="Times New Roman" w:hAnsi="Times New Roman"/>
          <w:szCs w:val="24"/>
        </w:rPr>
      </w:pPr>
    </w:p>
    <w:p w14:paraId="66BB957D"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t>Greiner, M.E., Wang, H..Building Consumer-to-Consumer Trust in E-ﬁnance Marketplaces: An Em -pirical Analysis. Inter-national Journal of Electronic Commerce, 2010, 15(2): 105 -136.</w:t>
      </w:r>
    </w:p>
    <w:p w14:paraId="4562DB6A" w14:textId="77777777" w:rsidR="006377B4" w:rsidRPr="00CE6A7D" w:rsidRDefault="006377B4">
      <w:pPr>
        <w:rPr>
          <w:rFonts w:ascii="Times New Roman" w:hAnsi="Times New Roman"/>
          <w:szCs w:val="24"/>
        </w:rPr>
      </w:pPr>
    </w:p>
    <w:p w14:paraId="7C8846C6"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t>Herrero-Lopez</w:t>
      </w:r>
      <w:r w:rsidRPr="00CE6A7D">
        <w:rPr>
          <w:rFonts w:ascii="Times New Roman" w:hAnsi="Times New Roman"/>
          <w:szCs w:val="24"/>
        </w:rPr>
        <w:t>，</w:t>
      </w:r>
      <w:r w:rsidRPr="00CE6A7D">
        <w:rPr>
          <w:rFonts w:ascii="Times New Roman" w:hAnsi="Times New Roman"/>
          <w:szCs w:val="24"/>
        </w:rPr>
        <w:t>S. Social Interactionsin P2P Lending.Proceedingsof the 3rd W orkshop on Social N etwork M ining and A nalysis [J].200910.</w:t>
      </w:r>
    </w:p>
    <w:p w14:paraId="13100EE5" w14:textId="77777777" w:rsidR="006377B4" w:rsidRPr="00CE6A7D" w:rsidRDefault="006377B4">
      <w:pPr>
        <w:rPr>
          <w:rFonts w:ascii="Times New Roman" w:hAnsi="Times New Roman"/>
          <w:szCs w:val="24"/>
        </w:rPr>
      </w:pPr>
    </w:p>
    <w:p w14:paraId="6A182F7F"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t>Klafft</w:t>
      </w:r>
      <w:r w:rsidRPr="00CE6A7D">
        <w:rPr>
          <w:rFonts w:ascii="Times New Roman" w:hAnsi="Times New Roman"/>
          <w:szCs w:val="24"/>
        </w:rPr>
        <w:t>，</w:t>
      </w:r>
      <w:r w:rsidRPr="00CE6A7D">
        <w:rPr>
          <w:rFonts w:ascii="Times New Roman" w:hAnsi="Times New Roman"/>
          <w:szCs w:val="24"/>
        </w:rPr>
        <w:t xml:space="preserve"> M. (2008)</w:t>
      </w:r>
      <w:r w:rsidRPr="00CE6A7D">
        <w:rPr>
          <w:rFonts w:ascii="Times New Roman" w:hAnsi="Times New Roman"/>
          <w:szCs w:val="24"/>
        </w:rPr>
        <w:t>：</w:t>
      </w:r>
      <w:r w:rsidRPr="00CE6A7D">
        <w:rPr>
          <w:rFonts w:ascii="Times New Roman" w:hAnsi="Times New Roman"/>
          <w:szCs w:val="24"/>
        </w:rPr>
        <w:t xml:space="preserve"> “Peer to Peer Lending</w:t>
      </w:r>
      <w:r w:rsidRPr="00CE6A7D">
        <w:rPr>
          <w:rFonts w:ascii="Times New Roman" w:hAnsi="Times New Roman"/>
          <w:szCs w:val="24"/>
        </w:rPr>
        <w:t>：</w:t>
      </w:r>
      <w:r w:rsidRPr="00CE6A7D">
        <w:rPr>
          <w:rFonts w:ascii="Times New Roman" w:hAnsi="Times New Roman"/>
          <w:szCs w:val="24"/>
        </w:rPr>
        <w:t xml:space="preserve"> Auctioning Microcredits over the Internet ”</w:t>
      </w:r>
      <w:r w:rsidRPr="00CE6A7D">
        <w:rPr>
          <w:rFonts w:ascii="Times New Roman" w:hAnsi="Times New Roman"/>
          <w:szCs w:val="24"/>
        </w:rPr>
        <w:t>，</w:t>
      </w:r>
      <w:r w:rsidRPr="00CE6A7D">
        <w:rPr>
          <w:rFonts w:ascii="Times New Roman" w:hAnsi="Times New Roman"/>
          <w:szCs w:val="24"/>
        </w:rPr>
        <w:t xml:space="preserve"> Proceedings of the 2008 Intel Conference on Information Systems</w:t>
      </w:r>
      <w:r w:rsidRPr="00CE6A7D">
        <w:rPr>
          <w:rFonts w:ascii="Times New Roman" w:hAnsi="Times New Roman"/>
          <w:szCs w:val="24"/>
        </w:rPr>
        <w:t>，</w:t>
      </w:r>
      <w:r w:rsidRPr="00CE6A7D">
        <w:rPr>
          <w:rFonts w:ascii="Times New Roman" w:hAnsi="Times New Roman"/>
          <w:szCs w:val="24"/>
        </w:rPr>
        <w:t xml:space="preserve"> Technology and Management</w:t>
      </w:r>
      <w:r w:rsidRPr="00CE6A7D">
        <w:rPr>
          <w:rFonts w:ascii="Times New Roman" w:hAnsi="Times New Roman"/>
          <w:szCs w:val="24"/>
        </w:rPr>
        <w:t>，</w:t>
      </w:r>
      <w:r w:rsidRPr="00CE6A7D">
        <w:rPr>
          <w:rFonts w:ascii="Times New Roman" w:hAnsi="Times New Roman"/>
          <w:szCs w:val="24"/>
        </w:rPr>
        <w:t xml:space="preserve"> Dubai</w:t>
      </w:r>
      <w:r w:rsidRPr="00CE6A7D">
        <w:rPr>
          <w:rFonts w:ascii="Times New Roman" w:hAnsi="Times New Roman"/>
          <w:szCs w:val="24"/>
        </w:rPr>
        <w:t>：</w:t>
      </w:r>
      <w:r w:rsidRPr="00CE6A7D">
        <w:rPr>
          <w:rFonts w:ascii="Times New Roman" w:hAnsi="Times New Roman"/>
          <w:szCs w:val="24"/>
        </w:rPr>
        <w:t xml:space="preserve"> IMT.</w:t>
      </w:r>
    </w:p>
    <w:p w14:paraId="3CE2FFD7" w14:textId="77777777" w:rsidR="006377B4" w:rsidRPr="00CE6A7D" w:rsidRDefault="006377B4">
      <w:pPr>
        <w:rPr>
          <w:rFonts w:ascii="Times New Roman" w:hAnsi="Times New Roman"/>
          <w:szCs w:val="24"/>
        </w:rPr>
      </w:pPr>
    </w:p>
    <w:p w14:paraId="6B7DB9BD"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t>Iyer</w:t>
      </w:r>
      <w:r w:rsidRPr="00CE6A7D">
        <w:rPr>
          <w:rFonts w:ascii="Times New Roman" w:hAnsi="Times New Roman"/>
          <w:szCs w:val="24"/>
        </w:rPr>
        <w:t>，</w:t>
      </w:r>
      <w:r w:rsidRPr="00CE6A7D">
        <w:rPr>
          <w:rFonts w:ascii="Times New Roman" w:hAnsi="Times New Roman"/>
          <w:szCs w:val="24"/>
        </w:rPr>
        <w:t>R.</w:t>
      </w:r>
      <w:r w:rsidRPr="00CE6A7D">
        <w:rPr>
          <w:rFonts w:ascii="Times New Roman" w:hAnsi="Times New Roman"/>
          <w:szCs w:val="24"/>
        </w:rPr>
        <w:t>，</w:t>
      </w:r>
      <w:r w:rsidRPr="00CE6A7D">
        <w:rPr>
          <w:rFonts w:ascii="Times New Roman" w:hAnsi="Times New Roman"/>
          <w:szCs w:val="24"/>
        </w:rPr>
        <w:t>Khwaja</w:t>
      </w:r>
      <w:r w:rsidRPr="00CE6A7D">
        <w:rPr>
          <w:rFonts w:ascii="Times New Roman" w:hAnsi="Times New Roman"/>
          <w:szCs w:val="24"/>
        </w:rPr>
        <w:t>，</w:t>
      </w:r>
      <w:r w:rsidRPr="00CE6A7D">
        <w:rPr>
          <w:rFonts w:ascii="Times New Roman" w:hAnsi="Times New Roman"/>
          <w:szCs w:val="24"/>
        </w:rPr>
        <w:t>A.I.</w:t>
      </w:r>
      <w:r w:rsidRPr="00CE6A7D">
        <w:rPr>
          <w:rFonts w:ascii="Times New Roman" w:hAnsi="Times New Roman"/>
          <w:szCs w:val="24"/>
        </w:rPr>
        <w:t>，</w:t>
      </w:r>
      <w:r w:rsidRPr="00CE6A7D">
        <w:rPr>
          <w:rFonts w:ascii="Times New Roman" w:hAnsi="Times New Roman"/>
          <w:szCs w:val="24"/>
        </w:rPr>
        <w:t>Luttmer</w:t>
      </w:r>
      <w:r w:rsidRPr="00CE6A7D">
        <w:rPr>
          <w:rFonts w:ascii="Times New Roman" w:hAnsi="Times New Roman"/>
          <w:szCs w:val="24"/>
        </w:rPr>
        <w:t>，</w:t>
      </w:r>
      <w:r w:rsidRPr="00CE6A7D">
        <w:rPr>
          <w:rFonts w:ascii="Times New Roman" w:hAnsi="Times New Roman"/>
          <w:szCs w:val="24"/>
        </w:rPr>
        <w:t>E.F.</w:t>
      </w:r>
      <w:r w:rsidRPr="00CE6A7D">
        <w:rPr>
          <w:rFonts w:ascii="Times New Roman" w:hAnsi="Times New Roman"/>
          <w:szCs w:val="24"/>
        </w:rPr>
        <w:t>，</w:t>
      </w:r>
      <w:r w:rsidRPr="00CE6A7D">
        <w:rPr>
          <w:rFonts w:ascii="Times New Roman" w:hAnsi="Times New Roman"/>
          <w:szCs w:val="24"/>
        </w:rPr>
        <w:t>&amp; Shue</w:t>
      </w:r>
      <w:r w:rsidRPr="00CE6A7D">
        <w:rPr>
          <w:rFonts w:ascii="Times New Roman" w:hAnsi="Times New Roman"/>
          <w:szCs w:val="24"/>
        </w:rPr>
        <w:t>，</w:t>
      </w:r>
      <w:r w:rsidRPr="00CE6A7D">
        <w:rPr>
          <w:rFonts w:ascii="Times New Roman" w:hAnsi="Times New Roman"/>
          <w:szCs w:val="24"/>
        </w:rPr>
        <w:t xml:space="preserve">K.Screening in new credit market </w:t>
      </w:r>
      <w:r w:rsidRPr="00CE6A7D">
        <w:rPr>
          <w:rFonts w:ascii="Times New Roman" w:hAnsi="Times New Roman"/>
          <w:szCs w:val="24"/>
        </w:rPr>
        <w:t>：</w:t>
      </w:r>
      <w:r w:rsidRPr="00CE6A7D">
        <w:rPr>
          <w:rFonts w:ascii="Times New Roman" w:hAnsi="Times New Roman"/>
          <w:szCs w:val="24"/>
        </w:rPr>
        <w:t>Can individual lenders infer borrower creditworthiness in Peer to Peer Lending.2009.</w:t>
      </w:r>
    </w:p>
    <w:p w14:paraId="514B714F" w14:textId="77777777" w:rsidR="006377B4" w:rsidRPr="00CE6A7D" w:rsidRDefault="006377B4">
      <w:pPr>
        <w:rPr>
          <w:rFonts w:ascii="Times New Roman" w:hAnsi="Times New Roman"/>
          <w:szCs w:val="24"/>
        </w:rPr>
      </w:pPr>
    </w:p>
    <w:p w14:paraId="5646C208"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t>Johnson, S.,Arvind, A.,Assadi, D..Online or Ofﬂine? The Rise of Peer-to-Peer” Lending in Micro -finance. Journal of Elec-tronic Commerce in Organisations, 2010, 8(3): 26-37.</w:t>
      </w:r>
    </w:p>
    <w:p w14:paraId="738EA10B" w14:textId="77777777" w:rsidR="006377B4" w:rsidRPr="00CE6A7D" w:rsidRDefault="006377B4">
      <w:pPr>
        <w:rPr>
          <w:rFonts w:ascii="Times New Roman" w:hAnsi="Times New Roman"/>
          <w:szCs w:val="24"/>
        </w:rPr>
      </w:pPr>
    </w:p>
    <w:p w14:paraId="41C511AA" w14:textId="061334F1" w:rsidR="006377B4" w:rsidRPr="00CE6A7D" w:rsidRDefault="00000000">
      <w:pPr>
        <w:rPr>
          <w:rFonts w:ascii="Times New Roman" w:hAnsi="Times New Roman"/>
          <w:szCs w:val="24"/>
        </w:rPr>
      </w:pPr>
      <w:r w:rsidRPr="00CE6A7D">
        <w:rPr>
          <w:rFonts w:ascii="Times New Roman" w:hAnsi="Times New Roman"/>
          <w:szCs w:val="24"/>
        </w:rPr>
        <w:t>Schreiner M.A cost-Effectiveness Analysis of the Grameen Bank of Bangladesh</w:t>
      </w:r>
      <w:r w:rsidRPr="00CE6A7D">
        <w:rPr>
          <w:rFonts w:ascii="Times New Roman" w:hAnsi="Times New Roman"/>
          <w:szCs w:val="24"/>
        </w:rPr>
        <w:t>，</w:t>
      </w:r>
      <w:r w:rsidRPr="00CE6A7D">
        <w:rPr>
          <w:rFonts w:ascii="Times New Roman" w:hAnsi="Times New Roman"/>
          <w:szCs w:val="24"/>
        </w:rPr>
        <w:t>Development  Policy  Review</w:t>
      </w:r>
      <w:r w:rsidRPr="00CE6A7D">
        <w:rPr>
          <w:rFonts w:ascii="Times New Roman" w:hAnsi="Times New Roman"/>
          <w:szCs w:val="24"/>
        </w:rPr>
        <w:t>，</w:t>
      </w:r>
      <w:r w:rsidRPr="00CE6A7D">
        <w:rPr>
          <w:rFonts w:ascii="Times New Roman" w:hAnsi="Times New Roman"/>
          <w:szCs w:val="24"/>
        </w:rPr>
        <w:t>London:</w:t>
      </w:r>
      <w:r w:rsidR="008A1288">
        <w:rPr>
          <w:rFonts w:ascii="Times New Roman" w:hAnsi="Times New Roman"/>
          <w:szCs w:val="24"/>
        </w:rPr>
        <w:t>Western</w:t>
      </w:r>
      <w:r w:rsidRPr="00CE6A7D">
        <w:rPr>
          <w:rFonts w:ascii="Times New Roman" w:hAnsi="Times New Roman"/>
          <w:szCs w:val="24"/>
        </w:rPr>
        <w:t xml:space="preserve">  Development  Institute</w:t>
      </w:r>
      <w:r w:rsidRPr="00CE6A7D">
        <w:rPr>
          <w:rFonts w:ascii="Times New Roman" w:hAnsi="Times New Roman"/>
          <w:szCs w:val="24"/>
        </w:rPr>
        <w:t>，</w:t>
      </w:r>
      <w:r w:rsidRPr="00CE6A7D">
        <w:rPr>
          <w:rFonts w:ascii="Times New Roman" w:hAnsi="Times New Roman"/>
          <w:szCs w:val="24"/>
        </w:rPr>
        <w:t>2003</w:t>
      </w:r>
    </w:p>
    <w:p w14:paraId="40438B89" w14:textId="77777777" w:rsidR="006377B4" w:rsidRPr="00CE6A7D" w:rsidRDefault="006377B4">
      <w:pPr>
        <w:rPr>
          <w:rFonts w:ascii="Times New Roman" w:hAnsi="Times New Roman"/>
          <w:szCs w:val="24"/>
        </w:rPr>
      </w:pPr>
    </w:p>
    <w:p w14:paraId="7A4CEC5E"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t>Woller.Group  Lending,Local  Information  and Peer.Journal  of Development Economics</w:t>
      </w:r>
      <w:r w:rsidRPr="00CE6A7D">
        <w:rPr>
          <w:rFonts w:ascii="Times New Roman" w:hAnsi="Times New Roman"/>
          <w:szCs w:val="24"/>
        </w:rPr>
        <w:t>，</w:t>
      </w:r>
      <w:r w:rsidRPr="00CE6A7D">
        <w:rPr>
          <w:rFonts w:ascii="Times New Roman" w:hAnsi="Times New Roman"/>
          <w:szCs w:val="24"/>
        </w:rPr>
        <w:t>1999</w:t>
      </w:r>
      <w:r w:rsidRPr="00CE6A7D">
        <w:rPr>
          <w:rFonts w:ascii="Times New Roman" w:hAnsi="Times New Roman"/>
          <w:szCs w:val="24"/>
        </w:rPr>
        <w:t>，</w:t>
      </w:r>
      <w:r w:rsidRPr="00CE6A7D">
        <w:rPr>
          <w:rFonts w:ascii="Times New Roman" w:hAnsi="Times New Roman"/>
          <w:szCs w:val="24"/>
        </w:rPr>
        <w:t>(60):27-50</w:t>
      </w:r>
    </w:p>
    <w:p w14:paraId="7414DE09" w14:textId="77777777" w:rsidR="006377B4" w:rsidRPr="00CE6A7D" w:rsidRDefault="006377B4">
      <w:pPr>
        <w:rPr>
          <w:rFonts w:ascii="Times New Roman" w:hAnsi="Times New Roman"/>
          <w:szCs w:val="24"/>
        </w:rPr>
      </w:pPr>
    </w:p>
    <w:p w14:paraId="5F970444"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t>Pope</w:t>
      </w:r>
      <w:r w:rsidRPr="00CE6A7D">
        <w:rPr>
          <w:rFonts w:ascii="Times New Roman" w:hAnsi="Times New Roman"/>
          <w:szCs w:val="24"/>
        </w:rPr>
        <w:t>，</w:t>
      </w:r>
      <w:r w:rsidRPr="00CE6A7D">
        <w:rPr>
          <w:rFonts w:ascii="Times New Roman" w:hAnsi="Times New Roman"/>
          <w:szCs w:val="24"/>
        </w:rPr>
        <w:t>D.G.</w:t>
      </w:r>
      <w:r w:rsidRPr="00CE6A7D">
        <w:rPr>
          <w:rFonts w:ascii="Times New Roman" w:hAnsi="Times New Roman"/>
          <w:szCs w:val="24"/>
        </w:rPr>
        <w:t>，</w:t>
      </w:r>
      <w:r w:rsidRPr="00CE6A7D">
        <w:rPr>
          <w:rFonts w:ascii="Times New Roman" w:hAnsi="Times New Roman"/>
          <w:szCs w:val="24"/>
        </w:rPr>
        <w:t>&amp; Sydnor</w:t>
      </w:r>
      <w:r w:rsidRPr="00CE6A7D">
        <w:rPr>
          <w:rFonts w:ascii="Times New Roman" w:hAnsi="Times New Roman"/>
          <w:szCs w:val="24"/>
        </w:rPr>
        <w:t>，</w:t>
      </w:r>
      <w:r w:rsidRPr="00CE6A7D">
        <w:rPr>
          <w:rFonts w:ascii="Times New Roman" w:hAnsi="Times New Roman"/>
          <w:szCs w:val="24"/>
        </w:rPr>
        <w:t>J.R. What is in a picture ? evidence of discrimination from prosper.com.Journal of Human Resources</w:t>
      </w:r>
      <w:r w:rsidRPr="00CE6A7D">
        <w:rPr>
          <w:rFonts w:ascii="Times New Roman" w:hAnsi="Times New Roman"/>
          <w:szCs w:val="24"/>
        </w:rPr>
        <w:t>，</w:t>
      </w:r>
      <w:r w:rsidRPr="00CE6A7D">
        <w:rPr>
          <w:rFonts w:ascii="Times New Roman" w:hAnsi="Times New Roman"/>
          <w:szCs w:val="24"/>
        </w:rPr>
        <w:t>2008</w:t>
      </w:r>
      <w:r w:rsidRPr="00CE6A7D">
        <w:rPr>
          <w:rFonts w:ascii="Times New Roman" w:hAnsi="Times New Roman"/>
          <w:szCs w:val="24"/>
        </w:rPr>
        <w:t>，</w:t>
      </w:r>
      <w:r w:rsidRPr="00CE6A7D">
        <w:rPr>
          <w:rFonts w:ascii="Times New Roman" w:hAnsi="Times New Roman"/>
          <w:szCs w:val="24"/>
        </w:rPr>
        <w:t>46(1)</w:t>
      </w:r>
      <w:r w:rsidRPr="00CE6A7D">
        <w:rPr>
          <w:rFonts w:ascii="Times New Roman" w:hAnsi="Times New Roman"/>
          <w:szCs w:val="24"/>
        </w:rPr>
        <w:t>：</w:t>
      </w:r>
      <w:r w:rsidRPr="00CE6A7D">
        <w:rPr>
          <w:rFonts w:ascii="Times New Roman" w:hAnsi="Times New Roman"/>
          <w:szCs w:val="24"/>
        </w:rPr>
        <w:t>53-9211</w:t>
      </w:r>
    </w:p>
    <w:p w14:paraId="3F8B8E6D" w14:textId="77777777" w:rsidR="006377B4" w:rsidRPr="00CE6A7D" w:rsidRDefault="006377B4">
      <w:pPr>
        <w:rPr>
          <w:rFonts w:ascii="Times New Roman" w:hAnsi="Times New Roman"/>
          <w:szCs w:val="24"/>
        </w:rPr>
      </w:pPr>
    </w:p>
    <w:p w14:paraId="67E3D0C0"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t>Chen Dongyu Trust Research on P2P Online Lending Transactions Based on Social Cognitive Theory [J]. Nankai Management Review, 2014 (3): 40-48.</w:t>
      </w:r>
    </w:p>
    <w:p w14:paraId="29CC37D5" w14:textId="77777777" w:rsidR="006377B4" w:rsidRPr="00CE6A7D" w:rsidRDefault="006377B4">
      <w:pPr>
        <w:rPr>
          <w:rFonts w:ascii="Times New Roman" w:hAnsi="Times New Roman"/>
          <w:szCs w:val="24"/>
        </w:rPr>
      </w:pPr>
    </w:p>
    <w:p w14:paraId="1A86B74E"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t>Chen Xiaohong and Chen Jianzhong Digital Financing for Small and Medium-sized Enterprises" [M]. Beijing: Economic Science Press, 2014: 104</w:t>
      </w:r>
    </w:p>
    <w:p w14:paraId="3D32E568" w14:textId="77777777" w:rsidR="006377B4" w:rsidRPr="00CE6A7D" w:rsidRDefault="006377B4">
      <w:pPr>
        <w:rPr>
          <w:rFonts w:ascii="Times New Roman" w:hAnsi="Times New Roman"/>
          <w:szCs w:val="24"/>
        </w:rPr>
      </w:pPr>
    </w:p>
    <w:p w14:paraId="649797DA"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t>Cai Yangping An Inclusive Finance Implementation Model with the Goal of Reducing Financial Transaction Costs Published in: Western Economic Management Forum, 2014, Volume 25, Issue 4, Pages 24-28</w:t>
      </w:r>
    </w:p>
    <w:p w14:paraId="26A97491" w14:textId="77777777" w:rsidR="006377B4" w:rsidRPr="00CE6A7D" w:rsidRDefault="006377B4">
      <w:pPr>
        <w:rPr>
          <w:rFonts w:ascii="Times New Roman" w:hAnsi="Times New Roman"/>
          <w:szCs w:val="24"/>
        </w:rPr>
      </w:pPr>
    </w:p>
    <w:p w14:paraId="4DE9A781"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lastRenderedPageBreak/>
        <w:t xml:space="preserve">Dai Hongwei, Sui Zhikuan </w:t>
      </w:r>
      <w:r w:rsidRPr="00CE6A7D">
        <w:rPr>
          <w:rFonts w:ascii="Times New Roman" w:hAnsi="Times New Roman"/>
          <w:i/>
          <w:iCs/>
          <w:szCs w:val="24"/>
        </w:rPr>
        <w:t>The Latest Developments in the Construction of China's Inclusive Financial System</w:t>
      </w:r>
      <w:r w:rsidRPr="00CE6A7D">
        <w:rPr>
          <w:rFonts w:ascii="Times New Roman" w:hAnsi="Times New Roman"/>
          <w:szCs w:val="24"/>
        </w:rPr>
        <w:t xml:space="preserve"> Published in: 2014, Issue 5, Pages 48-53</w:t>
      </w:r>
    </w:p>
    <w:p w14:paraId="17CBEEFC" w14:textId="77777777" w:rsidR="006377B4" w:rsidRPr="00CE6A7D" w:rsidRDefault="006377B4">
      <w:pPr>
        <w:rPr>
          <w:rFonts w:ascii="Times New Roman" w:hAnsi="Times New Roman"/>
          <w:szCs w:val="24"/>
        </w:rPr>
      </w:pPr>
    </w:p>
    <w:p w14:paraId="059BFB56" w14:textId="77777777" w:rsidR="006377B4" w:rsidRPr="00CE6A7D" w:rsidRDefault="00000000">
      <w:pPr>
        <w:rPr>
          <w:rFonts w:ascii="Times New Roman" w:hAnsi="Times New Roman"/>
          <w:szCs w:val="24"/>
        </w:rPr>
      </w:pPr>
      <w:r w:rsidRPr="00CE6A7D">
        <w:rPr>
          <w:rFonts w:ascii="Times New Roman" w:hAnsi="Times New Roman"/>
          <w:szCs w:val="24"/>
        </w:rPr>
        <w:t xml:space="preserve">Feng Xingyuan </w:t>
      </w:r>
      <w:r w:rsidRPr="00CE6A7D">
        <w:rPr>
          <w:rFonts w:ascii="Times New Roman" w:hAnsi="Times New Roman"/>
          <w:i/>
          <w:iCs/>
          <w:szCs w:val="24"/>
        </w:rPr>
        <w:t>Digital Financial Innovation, Risks, and Regulation in Agriculture, Rural Areas, and Farmers (Sannong)</w:t>
      </w:r>
    </w:p>
    <w:p w14:paraId="4C05D826" w14:textId="77777777" w:rsidR="006377B4" w:rsidRPr="00CE6A7D" w:rsidRDefault="00000000">
      <w:pPr>
        <w:rPr>
          <w:rFonts w:ascii="Times New Roman" w:hAnsi="Times New Roman"/>
          <w:szCs w:val="24"/>
        </w:rPr>
      </w:pPr>
      <w:r w:rsidRPr="00CE6A7D">
        <w:rPr>
          <w:rFonts w:ascii="Times New Roman" w:hAnsi="Times New Roman"/>
          <w:szCs w:val="24"/>
        </w:rPr>
        <w:t>Published in: Social Science Frontline, 2018(1): 58-65</w:t>
      </w:r>
    </w:p>
    <w:p w14:paraId="174215B4" w14:textId="77777777" w:rsidR="006377B4" w:rsidRPr="00CE6A7D" w:rsidRDefault="00000000">
      <w:pPr>
        <w:rPr>
          <w:rFonts w:ascii="Times New Roman" w:hAnsi="Times New Roman"/>
          <w:szCs w:val="24"/>
        </w:rPr>
      </w:pPr>
      <w:r w:rsidRPr="00CE6A7D">
        <w:rPr>
          <w:rFonts w:ascii="Times New Roman" w:hAnsi="Times New Roman"/>
          <w:szCs w:val="24"/>
        </w:rPr>
        <w:t xml:space="preserve"> </w:t>
      </w:r>
    </w:p>
    <w:p w14:paraId="5D476372"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t xml:space="preserve">Jiao Jinpu </w:t>
      </w:r>
      <w:r w:rsidRPr="00CE6A7D">
        <w:rPr>
          <w:rFonts w:ascii="Times New Roman" w:hAnsi="Times New Roman"/>
          <w:i/>
          <w:iCs/>
          <w:szCs w:val="24"/>
        </w:rPr>
        <w:t xml:space="preserve">Building China's Inclusive Financial System </w:t>
      </w:r>
      <w:r w:rsidRPr="00CE6A7D">
        <w:rPr>
          <w:rFonts w:ascii="Times New Roman" w:hAnsi="Times New Roman"/>
          <w:szCs w:val="24"/>
        </w:rPr>
        <w:t>China Financial Publishing House, 2009(01)</w:t>
      </w:r>
    </w:p>
    <w:p w14:paraId="16BEEA14" w14:textId="77777777" w:rsidR="006377B4" w:rsidRPr="00CE6A7D" w:rsidRDefault="006377B4">
      <w:pPr>
        <w:rPr>
          <w:rFonts w:ascii="Times New Roman" w:hAnsi="Times New Roman"/>
          <w:szCs w:val="24"/>
        </w:rPr>
      </w:pPr>
    </w:p>
    <w:p w14:paraId="3526B6B1" w14:textId="77777777" w:rsidR="006377B4" w:rsidRPr="00CE6A7D" w:rsidRDefault="00000000">
      <w:pPr>
        <w:rPr>
          <w:rFonts w:ascii="Times New Roman" w:hAnsi="Times New Roman"/>
          <w:szCs w:val="24"/>
        </w:rPr>
      </w:pPr>
      <w:r w:rsidRPr="00CE6A7D">
        <w:rPr>
          <w:rFonts w:ascii="Times New Roman" w:hAnsi="Times New Roman"/>
          <w:szCs w:val="24"/>
        </w:rPr>
        <w:t>Jiao Jinpu. "Application Analysis and Policy Suggestions for Mobile Payments Promoting Inclusive Financial Development." China Circulation Economy, 2014(7): 7-10.</w:t>
      </w:r>
    </w:p>
    <w:p w14:paraId="293B6B56" w14:textId="77777777" w:rsidR="006377B4" w:rsidRPr="00CE6A7D" w:rsidRDefault="006377B4">
      <w:pPr>
        <w:rPr>
          <w:rFonts w:ascii="Times New Roman" w:hAnsi="Times New Roman"/>
          <w:szCs w:val="24"/>
        </w:rPr>
      </w:pPr>
    </w:p>
    <w:p w14:paraId="67917D35" w14:textId="77777777" w:rsidR="006377B4" w:rsidRPr="00CE6A7D" w:rsidRDefault="00000000">
      <w:pPr>
        <w:rPr>
          <w:rFonts w:ascii="Times New Roman" w:hAnsi="Times New Roman"/>
          <w:szCs w:val="24"/>
        </w:rPr>
      </w:pPr>
      <w:r w:rsidRPr="00CE6A7D">
        <w:rPr>
          <w:rFonts w:ascii="Times New Roman" w:hAnsi="Times New Roman"/>
          <w:szCs w:val="24"/>
        </w:rPr>
        <w:t>Jia Li, Tang Min. "Rural Digital Finance: Models and Development Forms." Southwest Finance, 2016(9): 7-11.</w:t>
      </w:r>
    </w:p>
    <w:p w14:paraId="537D5895" w14:textId="77777777" w:rsidR="006377B4" w:rsidRPr="00CE6A7D" w:rsidRDefault="006377B4">
      <w:pPr>
        <w:rPr>
          <w:rFonts w:ascii="Times New Roman" w:hAnsi="Times New Roman"/>
          <w:szCs w:val="24"/>
        </w:rPr>
      </w:pPr>
    </w:p>
    <w:p w14:paraId="0ABC2F6A" w14:textId="77777777" w:rsidR="006377B4" w:rsidRPr="00CE6A7D" w:rsidRDefault="00000000">
      <w:pPr>
        <w:rPr>
          <w:rFonts w:ascii="Times New Roman" w:hAnsi="Times New Roman"/>
          <w:szCs w:val="24"/>
        </w:rPr>
      </w:pPr>
      <w:r w:rsidRPr="00CE6A7D">
        <w:rPr>
          <w:rFonts w:ascii="Times New Roman" w:hAnsi="Times New Roman"/>
          <w:szCs w:val="24"/>
        </w:rPr>
        <w:t>Li Jizun. "Thoughts on Digital Finance." Management World, 2015(7): 1-717.</w:t>
      </w:r>
    </w:p>
    <w:p w14:paraId="70739C78" w14:textId="77777777" w:rsidR="006377B4" w:rsidRPr="00CE6A7D" w:rsidRDefault="006377B4">
      <w:pPr>
        <w:rPr>
          <w:rFonts w:ascii="Times New Roman" w:hAnsi="Times New Roman"/>
          <w:szCs w:val="24"/>
        </w:rPr>
      </w:pPr>
    </w:p>
    <w:p w14:paraId="1E4692D2" w14:textId="77777777" w:rsidR="006377B4" w:rsidRPr="00CE6A7D" w:rsidRDefault="00000000">
      <w:pPr>
        <w:rPr>
          <w:rFonts w:ascii="Times New Roman" w:hAnsi="Times New Roman"/>
          <w:szCs w:val="24"/>
        </w:rPr>
      </w:pPr>
      <w:r w:rsidRPr="00CE6A7D">
        <w:rPr>
          <w:rFonts w:ascii="Times New Roman" w:hAnsi="Times New Roman"/>
          <w:szCs w:val="24"/>
        </w:rPr>
        <w:t>Liao Li, Li Mengran, Wang Zhengwei. "Smart Investors: Non-Perfect Market Interest Rates and Risk Identification – Evidence from P2P Online Lending." Economic Research, 2014(7): 67-132.</w:t>
      </w:r>
    </w:p>
    <w:p w14:paraId="147B3312" w14:textId="77777777" w:rsidR="006377B4" w:rsidRPr="00CE6A7D" w:rsidRDefault="006377B4">
      <w:pPr>
        <w:rPr>
          <w:rFonts w:ascii="Times New Roman" w:hAnsi="Times New Roman"/>
          <w:szCs w:val="24"/>
        </w:rPr>
      </w:pPr>
    </w:p>
    <w:p w14:paraId="5562F688" w14:textId="77777777" w:rsidR="006377B4" w:rsidRPr="00CE6A7D" w:rsidRDefault="00000000">
      <w:pPr>
        <w:rPr>
          <w:rFonts w:ascii="Times New Roman" w:hAnsi="Times New Roman"/>
          <w:szCs w:val="24"/>
        </w:rPr>
      </w:pPr>
      <w:r w:rsidRPr="00CE6A7D">
        <w:rPr>
          <w:rFonts w:ascii="Times New Roman" w:hAnsi="Times New Roman"/>
          <w:szCs w:val="24"/>
        </w:rPr>
        <w:t>Liu Yi, Zhao Xuan, Luo Chunrong. "Research on P2P Online Lending: A Literature Review." Financial Theory and Practice, 2015(6): 106-111.</w:t>
      </w:r>
    </w:p>
    <w:p w14:paraId="509893B3" w14:textId="77777777" w:rsidR="006377B4" w:rsidRPr="00CE6A7D" w:rsidRDefault="006377B4">
      <w:pPr>
        <w:rPr>
          <w:rFonts w:ascii="Times New Roman" w:hAnsi="Times New Roman"/>
          <w:szCs w:val="24"/>
        </w:rPr>
      </w:pPr>
    </w:p>
    <w:p w14:paraId="08672122" w14:textId="77777777" w:rsidR="006377B4" w:rsidRPr="00CE6A7D" w:rsidRDefault="00000000">
      <w:pPr>
        <w:rPr>
          <w:rFonts w:ascii="Times New Roman" w:hAnsi="Times New Roman"/>
          <w:szCs w:val="24"/>
        </w:rPr>
      </w:pPr>
      <w:r w:rsidRPr="00CE6A7D">
        <w:rPr>
          <w:rFonts w:ascii="Times New Roman" w:hAnsi="Times New Roman"/>
          <w:szCs w:val="24"/>
        </w:rPr>
        <w:t>Liu Haier. "Can Mobile Banking Solve Rural Financial Problems? An Application of Digital Finance." Finance and Economics Science, 2014(7): 32-40.</w:t>
      </w:r>
    </w:p>
    <w:p w14:paraId="776EC66D" w14:textId="77777777" w:rsidR="006377B4" w:rsidRPr="00CE6A7D" w:rsidRDefault="006377B4">
      <w:pPr>
        <w:rPr>
          <w:rFonts w:ascii="Times New Roman" w:hAnsi="Times New Roman"/>
          <w:szCs w:val="24"/>
        </w:rPr>
      </w:pPr>
    </w:p>
    <w:p w14:paraId="6FBF42D3" w14:textId="77777777" w:rsidR="006377B4" w:rsidRPr="00CE6A7D" w:rsidRDefault="00000000">
      <w:pPr>
        <w:rPr>
          <w:rFonts w:ascii="Times New Roman" w:hAnsi="Times New Roman"/>
          <w:szCs w:val="24"/>
        </w:rPr>
      </w:pPr>
      <w:r w:rsidRPr="00CE6A7D">
        <w:rPr>
          <w:rFonts w:ascii="Times New Roman" w:hAnsi="Times New Roman"/>
          <w:szCs w:val="24"/>
        </w:rPr>
        <w:t>Ma Jiujie, Wu Benjian. "The Role of Digital Financial Innovation in Rural Inclusive Finance: Experience, Prospects, and Challenges." Rural Financial Research, 2014(8): 4-11.</w:t>
      </w:r>
    </w:p>
    <w:p w14:paraId="177382FA" w14:textId="77777777" w:rsidR="006377B4" w:rsidRPr="00CE6A7D" w:rsidRDefault="006377B4">
      <w:pPr>
        <w:rPr>
          <w:rFonts w:ascii="Times New Roman" w:hAnsi="Times New Roman"/>
          <w:szCs w:val="24"/>
        </w:rPr>
      </w:pPr>
    </w:p>
    <w:p w14:paraId="45748112" w14:textId="77777777" w:rsidR="006377B4" w:rsidRPr="00CE6A7D" w:rsidRDefault="00000000">
      <w:pPr>
        <w:rPr>
          <w:rFonts w:ascii="Times New Roman" w:hAnsi="Times New Roman"/>
          <w:szCs w:val="24"/>
        </w:rPr>
      </w:pPr>
      <w:r w:rsidRPr="00CE6A7D">
        <w:rPr>
          <w:rFonts w:ascii="Times New Roman" w:hAnsi="Times New Roman"/>
          <w:szCs w:val="24"/>
        </w:rPr>
        <w:t>Ma Jiujie, Wu Benjian. "Research on Mobile Finance and Inclusive Finance: The Role of Digital Financial Innovation in Rural Inclusive Finance: Experience, Prospects, and Challenges." Rural Financial Research, 2014(8): 4-11.</w:t>
      </w:r>
    </w:p>
    <w:p w14:paraId="2188579F" w14:textId="77777777" w:rsidR="006377B4" w:rsidRPr="00CE6A7D" w:rsidRDefault="006377B4">
      <w:pPr>
        <w:rPr>
          <w:rFonts w:ascii="Times New Roman" w:hAnsi="Times New Roman"/>
          <w:szCs w:val="24"/>
        </w:rPr>
      </w:pPr>
    </w:p>
    <w:p w14:paraId="06963E90" w14:textId="77777777" w:rsidR="006377B4" w:rsidRPr="00CE6A7D" w:rsidRDefault="00000000">
      <w:pPr>
        <w:rPr>
          <w:rFonts w:ascii="Times New Roman" w:hAnsi="Times New Roman"/>
          <w:szCs w:val="24"/>
        </w:rPr>
      </w:pPr>
      <w:r w:rsidRPr="00CE6A7D">
        <w:rPr>
          <w:rFonts w:ascii="Times New Roman" w:hAnsi="Times New Roman"/>
          <w:szCs w:val="24"/>
        </w:rPr>
        <w:t>Qian Jinye, Yang Fei. "Development Status and Prospects of China's P2P Online Lending." Financial Forum, 2012(1): 45.</w:t>
      </w:r>
    </w:p>
    <w:p w14:paraId="4CEADEF2" w14:textId="77777777" w:rsidR="006377B4" w:rsidRPr="00CE6A7D" w:rsidRDefault="006377B4">
      <w:pPr>
        <w:rPr>
          <w:rFonts w:ascii="Times New Roman" w:hAnsi="Times New Roman"/>
          <w:szCs w:val="24"/>
        </w:rPr>
      </w:pPr>
    </w:p>
    <w:p w14:paraId="6977D270" w14:textId="77777777" w:rsidR="006377B4" w:rsidRPr="00CE6A7D" w:rsidRDefault="006377B4">
      <w:pPr>
        <w:rPr>
          <w:rFonts w:ascii="Times New Roman" w:hAnsi="Times New Roman"/>
          <w:szCs w:val="24"/>
        </w:rPr>
      </w:pPr>
    </w:p>
    <w:p w14:paraId="34D0FB70"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t>Qiao Haishu, Lv Huimin. "Latest Developments in Chinese Digital Finance Theory Research." Financial Forum, 2013.</w:t>
      </w:r>
    </w:p>
    <w:p w14:paraId="504ACEFA" w14:textId="77777777" w:rsidR="006377B4" w:rsidRPr="00CE6A7D" w:rsidRDefault="006377B4">
      <w:pPr>
        <w:rPr>
          <w:rFonts w:ascii="Times New Roman" w:hAnsi="Times New Roman"/>
          <w:szCs w:val="24"/>
        </w:rPr>
      </w:pPr>
    </w:p>
    <w:p w14:paraId="60F33E1C" w14:textId="77777777" w:rsidR="006377B4" w:rsidRPr="00CE6A7D" w:rsidRDefault="00000000">
      <w:pPr>
        <w:rPr>
          <w:rFonts w:ascii="Times New Roman" w:hAnsi="Times New Roman"/>
          <w:szCs w:val="24"/>
        </w:rPr>
      </w:pPr>
      <w:r w:rsidRPr="00CE6A7D">
        <w:rPr>
          <w:rFonts w:ascii="Times New Roman" w:hAnsi="Times New Roman"/>
          <w:szCs w:val="24"/>
        </w:rPr>
        <w:lastRenderedPageBreak/>
        <w:t>Sun Yongzhi, Sun Qiming. "Innovations in Credit Models, Financial Support, and Rural Economic Development in 2013: A Case Study of Heilongjiang Province." Contemporary Economic Research.</w:t>
      </w:r>
    </w:p>
    <w:p w14:paraId="6EA2AA96" w14:textId="77777777" w:rsidR="006377B4" w:rsidRPr="00CE6A7D" w:rsidRDefault="006377B4">
      <w:pPr>
        <w:rPr>
          <w:rFonts w:ascii="Times New Roman" w:hAnsi="Times New Roman"/>
          <w:szCs w:val="24"/>
        </w:rPr>
      </w:pPr>
    </w:p>
    <w:p w14:paraId="71772457"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t>Wu Xiaoling. "Differentiated Regulation of Digital Finance." IT Times Weekly, 2013.</w:t>
      </w:r>
    </w:p>
    <w:p w14:paraId="02BA1485" w14:textId="77777777" w:rsidR="006377B4" w:rsidRPr="00CE6A7D" w:rsidRDefault="006377B4">
      <w:pPr>
        <w:rPr>
          <w:rFonts w:ascii="Times New Roman" w:hAnsi="Times New Roman"/>
          <w:szCs w:val="24"/>
        </w:rPr>
      </w:pPr>
    </w:p>
    <w:p w14:paraId="37B1EFFC"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t>Wu Youyou. "Digital Finance in China: Issues, Prospects, and Suggestions." Management World, 2015.</w:t>
      </w:r>
    </w:p>
    <w:p w14:paraId="40505CD5" w14:textId="77777777" w:rsidR="006377B4" w:rsidRPr="00CE6A7D" w:rsidRDefault="006377B4">
      <w:pPr>
        <w:rPr>
          <w:rFonts w:ascii="Times New Roman" w:hAnsi="Times New Roman"/>
          <w:szCs w:val="24"/>
        </w:rPr>
      </w:pPr>
    </w:p>
    <w:p w14:paraId="66063064" w14:textId="77777777" w:rsidR="006377B4" w:rsidRPr="00CE6A7D" w:rsidRDefault="00000000">
      <w:pPr>
        <w:rPr>
          <w:rFonts w:ascii="Times New Roman" w:hAnsi="Times New Roman"/>
          <w:szCs w:val="24"/>
        </w:rPr>
      </w:pPr>
      <w:r w:rsidRPr="00CE6A7D">
        <w:rPr>
          <w:rFonts w:ascii="Times New Roman" w:hAnsi="Times New Roman"/>
          <w:szCs w:val="24"/>
        </w:rPr>
        <w:t>Wang Da. "The Development of Digital Finance in the United States and a Comparison of Sino-US Digital Finance: A Study and Reflection Based on the Perspective of Network Economics." International Financial Research, 2014(12): 47-49.</w:t>
      </w:r>
    </w:p>
    <w:p w14:paraId="167B6471" w14:textId="77777777" w:rsidR="006377B4" w:rsidRPr="00CE6A7D" w:rsidRDefault="006377B4">
      <w:pPr>
        <w:rPr>
          <w:rFonts w:ascii="Times New Roman" w:hAnsi="Times New Roman"/>
          <w:szCs w:val="24"/>
        </w:rPr>
      </w:pPr>
    </w:p>
    <w:p w14:paraId="16C8FD0C" w14:textId="77777777" w:rsidR="006377B4" w:rsidRPr="00CE6A7D" w:rsidRDefault="00000000">
      <w:pPr>
        <w:rPr>
          <w:rFonts w:ascii="Times New Roman" w:hAnsi="Times New Roman"/>
          <w:szCs w:val="24"/>
        </w:rPr>
      </w:pPr>
      <w:r w:rsidRPr="00CE6A7D">
        <w:rPr>
          <w:rFonts w:ascii="Times New Roman" w:hAnsi="Times New Roman"/>
          <w:szCs w:val="24"/>
        </w:rPr>
        <w:t>Ye Bing. "What Can Commercial Banks Do in the Era of Digital Finance?" The Banker, 2013(3): 88.</w:t>
      </w:r>
    </w:p>
    <w:p w14:paraId="37A07F77" w14:textId="77777777" w:rsidR="006377B4" w:rsidRPr="00CE6A7D" w:rsidRDefault="006377B4">
      <w:pPr>
        <w:rPr>
          <w:rFonts w:ascii="Times New Roman" w:hAnsi="Times New Roman"/>
          <w:szCs w:val="24"/>
        </w:rPr>
      </w:pPr>
    </w:p>
    <w:p w14:paraId="2346C45C"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t>Yuan Mengxue. "Strategies for the Development of Rural Inclusive Finance in the 'Digital+' Background." Master's Thesis, Hebei University.</w:t>
      </w:r>
    </w:p>
    <w:p w14:paraId="6CE7C5E0" w14:textId="77777777" w:rsidR="006377B4" w:rsidRPr="00CE6A7D" w:rsidRDefault="006377B4">
      <w:pPr>
        <w:rPr>
          <w:rFonts w:ascii="Times New Roman" w:hAnsi="Times New Roman"/>
          <w:szCs w:val="24"/>
        </w:rPr>
      </w:pPr>
    </w:p>
    <w:p w14:paraId="129F1505"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t>Yang Dong. "Legal Regulation of Digital Finance: Based on the Perspective of Information Tools." Social Sciences in China, 2015.</w:t>
      </w:r>
    </w:p>
    <w:p w14:paraId="7BF610FE" w14:textId="77777777" w:rsidR="006377B4" w:rsidRPr="00CE6A7D" w:rsidRDefault="006377B4">
      <w:pPr>
        <w:rPr>
          <w:rFonts w:ascii="Times New Roman" w:hAnsi="Times New Roman"/>
          <w:szCs w:val="24"/>
        </w:rPr>
      </w:pPr>
    </w:p>
    <w:p w14:paraId="29F6D89C" w14:textId="77777777" w:rsidR="006377B4" w:rsidRPr="00CE6A7D" w:rsidRDefault="00000000">
      <w:pPr>
        <w:rPr>
          <w:rFonts w:ascii="Times New Roman" w:hAnsi="Times New Roman"/>
          <w:szCs w:val="24"/>
        </w:rPr>
        <w:ind w:left="720" w:hanging="720"/>
      </w:pPr>
      <w:r w:rsidRPr="00CE6A7D">
        <w:rPr>
          <w:rFonts w:ascii="Times New Roman" w:hAnsi="Times New Roman"/>
          <w:szCs w:val="24"/>
        </w:rPr>
        <w:t>Zhao Xiaotong. "Research on Rural Financial Issues in the 'Digital+' Era." Huazhong Normal University, 2016.</w:t>
      </w:r>
    </w:p>
    <w:p w14:paraId="7DE0A7B8" w14:textId="77777777" w:rsidR="006377B4" w:rsidRPr="00CE6A7D" w:rsidRDefault="006377B4">
      <w:pPr>
        <w:rPr>
          <w:rFonts w:ascii="Times New Roman" w:hAnsi="Times New Roman"/>
          <w:szCs w:val="24"/>
        </w:rPr>
      </w:pPr>
    </w:p>
    <w:p w14:paraId="2E8F2FE3" w14:textId="77777777" w:rsidR="006377B4" w:rsidRPr="00CE6A7D" w:rsidRDefault="00000000">
      <w:pPr>
        <w:rPr>
          <w:rFonts w:ascii="Times New Roman" w:hAnsi="Times New Roman"/>
          <w:szCs w:val="24"/>
        </w:rPr>
      </w:pPr>
      <w:r w:rsidRPr="00CE6A7D">
        <w:rPr>
          <w:rFonts w:ascii="Times New Roman" w:hAnsi="Times New Roman"/>
          <w:szCs w:val="24"/>
        </w:rPr>
        <w:t>Zhu Ying, Liu Haier, Gao Jian. "Digital Finance Facilitates Inclusive Rural Finance." New Finance, 2015(2): 60-63.</w:t>
      </w:r>
    </w:p>
    <w:p w14:paraId="462CDCA0" w14:textId="77777777" w:rsidR="006377B4" w:rsidRPr="00CE6A7D" w:rsidRDefault="006377B4">
      <w:pPr>
        <w:rPr>
          <w:rFonts w:ascii="Times New Roman" w:hAnsi="Times New Roman"/>
          <w:szCs w:val="24"/>
        </w:rPr>
      </w:pPr>
    </w:p>
    <w:p w14:paraId="4218B2B4" w14:textId="77777777" w:rsidR="006377B4" w:rsidRPr="00CE6A7D" w:rsidRDefault="00000000">
      <w:pPr>
        <w:rPr>
          <w:rFonts w:ascii="Times New Roman" w:hAnsi="Times New Roman"/>
          <w:szCs w:val="24"/>
        </w:rPr>
      </w:pPr>
      <w:r w:rsidRPr="00CE6A7D">
        <w:rPr>
          <w:rFonts w:ascii="Times New Roman" w:hAnsi="Times New Roman"/>
          <w:szCs w:val="24"/>
        </w:rPr>
        <w:t>Zhang Chaohui, Liang Hui, Chu Meiling. "Research on Credit Evaluation Method Based on P2P Model." Management Review, 2015(12): 50.</w:t>
      </w:r>
    </w:p>
    <w:p w14:paraId="488C6F4B" w14:textId="77777777" w:rsidR="006377B4" w:rsidRPr="00CE6A7D" w:rsidRDefault="006377B4">
      <w:pPr>
        <w:rPr>
          <w:rFonts w:ascii="Times New Roman" w:hAnsi="Times New Roman"/>
          <w:szCs w:val="24"/>
        </w:rPr>
      </w:pPr>
    </w:p>
    <w:p w14:paraId="4E966A29" w14:textId="77777777" w:rsidR="006377B4" w:rsidRPr="00CE6A7D" w:rsidRDefault="00000000">
      <w:pPr>
        <w:rPr>
          <w:rFonts w:ascii="Times New Roman" w:hAnsi="Times New Roman"/>
          <w:szCs w:val="24"/>
        </w:rPr>
      </w:pPr>
      <w:r w:rsidRPr="00CE6A7D">
        <w:rPr>
          <w:rFonts w:ascii="Times New Roman" w:hAnsi="Times New Roman"/>
          <w:szCs w:val="24"/>
        </w:rPr>
        <w:t>Zhang Wenhui. "Innovation and Regulation of Rural Digital Finance." China Finance, 2017(13): 80-81.</w:t>
      </w:r>
    </w:p>
    <w:p w14:paraId="7B737F88" w14:textId="77777777" w:rsidR="006377B4" w:rsidRPr="00CE6A7D" w:rsidRDefault="006377B4">
      <w:pPr>
        <w:rPr>
          <w:rFonts w:ascii="Times New Roman" w:hAnsi="Times New Roman"/>
          <w:szCs w:val="24"/>
        </w:rPr>
      </w:pPr>
    </w:p>
    <w:p w14:paraId="18F0800A" w14:textId="77777777" w:rsidR="006377B4" w:rsidRPr="00CE6A7D" w:rsidRDefault="00000000">
      <w:pPr>
        <w:rPr>
          <w:rFonts w:ascii="Times New Roman" w:hAnsi="Times New Roman"/>
          <w:szCs w:val="24"/>
        </w:rPr>
      </w:pPr>
      <w:r w:rsidRPr="00CE6A7D">
        <w:rPr>
          <w:rFonts w:ascii="Times New Roman" w:hAnsi="Times New Roman"/>
          <w:szCs w:val="24"/>
        </w:rPr>
        <w:t>Zhang Jing. "The Impact of Digital Finance on Traditional Financing Models and the Alleviation of Small and Medium-Sized Enterprises' Financing Difficulties." Modern Economic Information, 2013(16): 157.</w:t>
      </w:r>
    </w:p>
    <w:p w14:paraId="5D6CCE62" w14:textId="77777777" w:rsidR="006377B4" w:rsidRPr="00CE6A7D" w:rsidRDefault="006377B4">
      <w:pPr>
        <w:rPr>
          <w:rFonts w:ascii="Times New Roman" w:hAnsi="Times New Roman"/>
          <w:szCs w:val="24"/>
        </w:rPr>
      </w:pPr>
    </w:p>
    <w:p w14:paraId="32365BC5" w14:textId="77777777" w:rsidR="006377B4" w:rsidRPr="00CE6A7D" w:rsidRDefault="00000000">
      <w:pPr>
        <w:rPr>
          <w:rFonts w:ascii="Times New Roman" w:hAnsi="Times New Roman"/>
          <w:szCs w:val="24"/>
        </w:rPr>
      </w:pPr>
      <w:r w:rsidRPr="00CE6A7D">
        <w:rPr>
          <w:rFonts w:ascii="Times New Roman" w:hAnsi="Times New Roman"/>
          <w:szCs w:val="24"/>
        </w:rPr>
        <w:t>Zeng Jianguang. "Perception of Network Security Risks and Asset Pricing in Digital Finance." Economic Research, 2015(7): 13-19.</w:t>
      </w:r>
    </w:p>
    <w:p w14:paraId="6A6B6A0F" w14:textId="77777777" w:rsidR="006377B4" w:rsidRPr="00CE6A7D" w:rsidRDefault="006377B4">
      <w:pPr>
        <w:rPr>
          <w:rFonts w:ascii="Times New Roman" w:hAnsi="Times New Roman"/>
          <w:szCs w:val="24"/>
        </w:rPr>
      </w:pPr>
    </w:p>
    <w:p w14:paraId="35D0A4F4" w14:textId="77777777" w:rsidR="006377B4" w:rsidRDefault="006377B4">
      <w:pPr>
        <w:rPr>
          <w:rFonts w:ascii="Times New Roman" w:hAnsi="Times New Roman"/>
          <w:szCs w:val="24"/>
        </w:rPr>
      </w:pPr>
    </w:p>
    <w:p w14:paraId="1EF26A01" w14:textId="77777777" w:rsidR="0083133A" w:rsidRPr="00CE6A7D" w:rsidRDefault="0083133A">
      <w:pPr>
        <w:rPr>
          <w:rFonts w:ascii="Times New Roman" w:hAnsi="Times New Roman"/>
          <w:szCs w:val="24"/>
        </w:rPr>
      </w:pPr>
    </w:p>
    <w:p w14:paraId="205506E0" w14:textId="77777777" w:rsidR="006377B4" w:rsidRPr="00CE6A7D" w:rsidRDefault="00000000">
      <w:pPr>
        <w:jc w:val="center"/>
        <w:rPr>
          <w:rFonts w:ascii="Times New Roman" w:hAnsi="Times New Roman"/>
          <w:b/>
          <w:bCs/>
          <w:color w:val="374151"/>
          <w:szCs w:val="24"/>
          <w:shd w:val="clear" w:color="auto" w:fill="F7F7F8"/>
        </w:rPr>
      </w:pPr>
      <w:r w:rsidRPr="00CE6A7D">
        <w:rPr>
          <w:rFonts w:ascii="Times New Roman" w:hAnsi="Times New Roman"/>
          <w:b/>
          <w:bCs/>
          <w:color w:val="374151"/>
          <w:szCs w:val="24"/>
          <w:shd w:val="clear" w:color="auto" w:fill="F7F7F8"/>
        </w:rPr>
        <w:lastRenderedPageBreak/>
        <w:t>ACKNOWLEDGMENTS</w:t>
      </w:r>
    </w:p>
    <w:p w14:paraId="78F577DE" w14:textId="77777777" w:rsidR="006377B4" w:rsidRPr="00CE6A7D" w:rsidRDefault="00000000">
      <w:pPr>
        <w:rPr>
          <w:rFonts w:ascii="Times New Roman" w:hAnsi="Times New Roman"/>
          <w:color w:val="374151"/>
          <w:szCs w:val="24"/>
          <w:shd w:val="clear" w:color="auto" w:fill="F7F7F8"/>
        </w:rPr>
        <w:ind w:left="720" w:hanging="720"/>
      </w:pPr>
      <w:r w:rsidRPr="00CE6A7D">
        <w:rPr>
          <w:rFonts w:ascii="Times New Roman" w:hAnsi="Times New Roman"/>
          <w:color w:val="374151"/>
          <w:szCs w:val="24"/>
          <w:shd w:val="clear" w:color="auto" w:fill="F7F7F8"/>
        </w:rPr>
        <w:t>Time flies, and my years of studying at GFD are coming to an end. I want to express my gratitude to the teachers for their unwavering guidance throughout these years. Your rich knowledge, rigorous academic attitude, and dedication to excellence in your work are all exemplary qualities that I need to continue learning throughout my life. What has moved me the most is your tireless dedication to teaching and the countless students you have inspired. You are truly a role model among educators. These qualities and values will continue to motivate me to keep moving forward.</w:t>
      </w:r>
    </w:p>
    <w:p w14:paraId="7C047E33" w14:textId="77777777" w:rsidR="006377B4" w:rsidRPr="00CE6A7D" w:rsidRDefault="006377B4">
      <w:pPr>
        <w:rPr>
          <w:rFonts w:ascii="Times New Roman" w:hAnsi="Times New Roman"/>
          <w:color w:val="374151"/>
          <w:szCs w:val="24"/>
          <w:shd w:val="clear" w:color="auto" w:fill="F7F7F8"/>
        </w:rPr>
      </w:pPr>
    </w:p>
    <w:p w14:paraId="536A62C9" w14:textId="77777777" w:rsidR="006377B4" w:rsidRPr="00CE6A7D" w:rsidRDefault="00000000">
      <w:pPr>
        <w:rPr>
          <w:rFonts w:ascii="Times New Roman" w:hAnsi="Times New Roman"/>
          <w:color w:val="374151"/>
          <w:szCs w:val="24"/>
          <w:shd w:val="clear" w:color="auto" w:fill="F7F7F8"/>
        </w:rPr>
      </w:pPr>
      <w:r w:rsidRPr="00CE6A7D">
        <w:rPr>
          <w:rFonts w:ascii="Times New Roman" w:hAnsi="Times New Roman"/>
          <w:color w:val="374151"/>
          <w:szCs w:val="24"/>
          <w:shd w:val="clear" w:color="auto" w:fill="F7F7F8"/>
        </w:rPr>
        <w:t>Secondly, I would like to thank the teachers at the Wudaokou School of Finance for your rigorous academic attitude and hard work, which have enabled us to gain knowledge and apply it. I also sincerely thank the teachers and fellow students who helped me during the process of writing my thesis. Thank you for patiently explaining the challenging points in my paper and answering my questions. It has been an honor to study with all of you at Wudaokou.</w:t>
      </w:r>
    </w:p>
    <w:p w14:paraId="335CA764" w14:textId="77777777" w:rsidR="006377B4" w:rsidRPr="00CE6A7D" w:rsidRDefault="006377B4">
      <w:pPr>
        <w:rPr>
          <w:rFonts w:ascii="Times New Roman" w:hAnsi="Times New Roman"/>
          <w:color w:val="374151"/>
          <w:szCs w:val="24"/>
          <w:shd w:val="clear" w:color="auto" w:fill="F7F7F8"/>
        </w:rPr>
      </w:pPr>
    </w:p>
    <w:p w14:paraId="048E702A" w14:textId="77777777" w:rsidR="006377B4" w:rsidRPr="00CE6A7D" w:rsidRDefault="00000000">
      <w:pPr>
        <w:rPr>
          <w:rFonts w:ascii="Times New Roman" w:hAnsi="Times New Roman"/>
          <w:color w:val="374151"/>
          <w:szCs w:val="24"/>
          <w:shd w:val="clear" w:color="auto" w:fill="F7F7F8"/>
        </w:rPr>
        <w:ind w:left="720" w:hanging="720"/>
      </w:pPr>
      <w:r w:rsidRPr="00CE6A7D">
        <w:rPr>
          <w:rFonts w:ascii="Times New Roman" w:hAnsi="Times New Roman"/>
          <w:color w:val="374151"/>
          <w:szCs w:val="24"/>
          <w:shd w:val="clear" w:color="auto" w:fill="F7F7F8"/>
        </w:rPr>
        <w:t>Finally, I want to express my gratitude to numerous mentors, fellow students, and friends for their selfless help. Please accept my heartfelt thanks. In the days ahead, I will continue my journey with the wealth of knowledge and spirit that my teachers and fellow students have given me.</w:t>
      </w:r>
    </w:p>
    <w:sectPr w:rsidR="006377B4" w:rsidRPr="00CE6A7D">
      <w:headerReference w:type="default" r:id="rId37"/>
      <w:footerReference w:type="default" r:id="rId38"/>
      <w:pgSz w:w="12240" w:h="15840"/>
      <w:pgMar w:top="1440" w:right="1440" w:bottom="1440" w:left="2160" w:header="720" w:footer="115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C91B4" w14:textId="77777777" w:rsidR="004646CD" w:rsidRDefault="004646CD">
      <w:r>
        <w:separator/>
      </w:r>
    </w:p>
  </w:endnote>
  <w:endnote w:type="continuationSeparator" w:id="0">
    <w:p w14:paraId="762E1249" w14:textId="77777777" w:rsidR="004646CD" w:rsidRDefault="004646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方正舒体">
    <w:altName w:val="Microsoft YaHei"/>
    <w:panose1 w:val="02010601030101010101"/>
    <w:charset w:val="86"/>
    <w:family w:val="auto"/>
    <w:pitch w:val="variable"/>
    <w:sig w:usb0="00000003"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A65DD" w14:textId="77777777" w:rsidR="006377B4" w:rsidRDefault="00000000">
    <w:pPr>
      <w:pStyle w:val="a3"/>
      <w:framePr w:wrap="around" w:vAnchor="text" w:hAnchor="margin" w:xAlign="center" w:y="1"/>
      <w:rPr>
        <w:rStyle w:val="aa"/>
        <w:rFonts w:ascii="Arial" w:hAnsi="Arial" w:cs="Arial"/>
        <w:sz w:val="21"/>
        <w:szCs w:val="21"/>
      </w:rPr>
    </w:pPr>
    <w:r>
      <w:rPr>
        <w:rFonts w:ascii="Arial" w:hAnsi="Arial" w:cs="Arial"/>
        <w:sz w:val="21"/>
        <w:szCs w:val="21"/>
      </w:rPr>
      <w:fldChar w:fldCharType="begin"/>
    </w:r>
    <w:r>
      <w:rPr>
        <w:rStyle w:val="aa"/>
        <w:rFonts w:ascii="Arial" w:hAnsi="Arial" w:cs="Arial"/>
        <w:sz w:val="21"/>
        <w:szCs w:val="21"/>
      </w:rPr>
      <w:instrText xml:space="preserve">PAGE  </w:instrText>
    </w:r>
    <w:r>
      <w:rPr>
        <w:rFonts w:ascii="Arial" w:hAnsi="Arial" w:cs="Arial"/>
        <w:sz w:val="21"/>
        <w:szCs w:val="21"/>
      </w:rPr>
      <w:fldChar w:fldCharType="separate"/>
    </w:r>
    <w:r>
      <w:rPr>
        <w:rStyle w:val="aa"/>
        <w:rFonts w:ascii="Arial" w:hAnsi="Arial" w:cs="Arial"/>
        <w:sz w:val="21"/>
        <w:szCs w:val="21"/>
      </w:rPr>
      <w:t>3</w:t>
    </w:r>
    <w:r>
      <w:rPr>
        <w:rFonts w:ascii="Arial" w:hAnsi="Arial" w:cs="Arial"/>
        <w:sz w:val="21"/>
        <w:szCs w:val="21"/>
      </w:rPr>
      <w:fldChar w:fldCharType="end"/>
    </w:r>
  </w:p>
  <w:p w14:paraId="6062BB2E" w14:textId="77777777" w:rsidR="006377B4" w:rsidRDefault="006377B4">
    <w:pPr>
      <w:pStyle w:val="a3"/>
      <w:jc w:val="center"/>
      <w:rPr>
        <w:rFonts w:ascii="Arial" w:hAnsi="Arial"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E71BF" w14:textId="77777777" w:rsidR="006377B4" w:rsidRDefault="006377B4">
    <w:pPr>
      <w:pStyle w:val="a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CA8FC" w14:textId="77777777" w:rsidR="006377B4" w:rsidRDefault="00000000">
    <w:pPr>
      <w:pStyle w:val="a3"/>
      <w:framePr w:wrap="around" w:vAnchor="text" w:hAnchor="margin" w:xAlign="center" w:y="1"/>
      <w:rPr>
        <w:rStyle w:val="aa"/>
        <w:rFonts w:ascii="Arial" w:hAnsi="Arial" w:cs="Arial"/>
        <w:sz w:val="21"/>
        <w:szCs w:val="21"/>
      </w:rPr>
    </w:pPr>
    <w:r>
      <w:rPr>
        <w:rFonts w:ascii="Arial" w:hAnsi="Arial" w:cs="Arial"/>
        <w:sz w:val="21"/>
        <w:szCs w:val="21"/>
      </w:rPr>
      <w:fldChar w:fldCharType="begin"/>
    </w:r>
    <w:r>
      <w:rPr>
        <w:rStyle w:val="aa"/>
        <w:rFonts w:ascii="Arial" w:hAnsi="Arial" w:cs="Arial"/>
        <w:sz w:val="21"/>
        <w:szCs w:val="21"/>
      </w:rPr>
      <w:instrText xml:space="preserve">PAGE  </w:instrText>
    </w:r>
    <w:r>
      <w:rPr>
        <w:rFonts w:ascii="Arial" w:hAnsi="Arial" w:cs="Arial"/>
        <w:sz w:val="21"/>
        <w:szCs w:val="21"/>
      </w:rPr>
      <w:fldChar w:fldCharType="separate"/>
    </w:r>
    <w:r>
      <w:rPr>
        <w:rStyle w:val="aa"/>
        <w:rFonts w:ascii="Arial" w:hAnsi="Arial" w:cs="Arial"/>
        <w:sz w:val="21"/>
        <w:szCs w:val="21"/>
      </w:rPr>
      <w:t>62</w:t>
    </w:r>
    <w:r>
      <w:rPr>
        <w:rFonts w:ascii="Arial" w:hAnsi="Arial" w:cs="Arial"/>
        <w:sz w:val="21"/>
        <w:szCs w:val="21"/>
      </w:rPr>
      <w:fldChar w:fldCharType="end"/>
    </w:r>
  </w:p>
  <w:p w14:paraId="2BFB93DB" w14:textId="77777777" w:rsidR="006377B4" w:rsidRDefault="006377B4">
    <w:pPr>
      <w:pStyle w:val="a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F2D0C" w14:textId="77777777" w:rsidR="006377B4" w:rsidRDefault="006377B4">
    <w:pPr>
      <w:pStyle w:val="a3"/>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F6AEE" w14:textId="77777777" w:rsidR="006377B4" w:rsidRDefault="00000000">
    <w:pPr>
      <w:pStyle w:val="a3"/>
      <w:framePr w:wrap="around" w:vAnchor="text" w:hAnchor="margin" w:xAlign="center" w:y="1"/>
      <w:rPr>
        <w:rStyle w:val="aa"/>
        <w:rFonts w:ascii="Arial" w:hAnsi="Arial" w:cs="Arial"/>
        <w:sz w:val="21"/>
        <w:szCs w:val="21"/>
      </w:rPr>
    </w:pPr>
    <w:r>
      <w:rPr>
        <w:rFonts w:ascii="Arial" w:hAnsi="Arial" w:cs="Arial"/>
        <w:sz w:val="21"/>
        <w:szCs w:val="21"/>
      </w:rPr>
      <w:fldChar w:fldCharType="begin"/>
    </w:r>
    <w:r>
      <w:rPr>
        <w:rStyle w:val="aa"/>
        <w:rFonts w:ascii="Arial" w:hAnsi="Arial" w:cs="Arial"/>
        <w:sz w:val="21"/>
        <w:szCs w:val="21"/>
      </w:rPr>
      <w:instrText xml:space="preserve">PAGE  </w:instrText>
    </w:r>
    <w:r>
      <w:rPr>
        <w:rFonts w:ascii="Arial" w:hAnsi="Arial" w:cs="Arial"/>
        <w:sz w:val="21"/>
        <w:szCs w:val="21"/>
      </w:rPr>
      <w:fldChar w:fldCharType="separate"/>
    </w:r>
    <w:r>
      <w:rPr>
        <w:rStyle w:val="aa"/>
        <w:rFonts w:ascii="Arial" w:hAnsi="Arial" w:cs="Arial"/>
        <w:sz w:val="21"/>
        <w:szCs w:val="21"/>
      </w:rPr>
      <w:t>62</w:t>
    </w:r>
    <w:r>
      <w:rPr>
        <w:rFonts w:ascii="Arial" w:hAnsi="Arial" w:cs="Arial"/>
        <w:sz w:val="21"/>
        <w:szCs w:val="21"/>
      </w:rPr>
      <w:fldChar w:fldCharType="end"/>
    </w:r>
  </w:p>
  <w:p w14:paraId="7475F537" w14:textId="77777777" w:rsidR="006377B4" w:rsidRDefault="006377B4">
    <w:pPr>
      <w:pStyle w:val="a3"/>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85215" w14:textId="77777777" w:rsidR="006377B4" w:rsidRDefault="00000000">
    <w:pPr>
      <w:pStyle w:val="a3"/>
      <w:framePr w:wrap="around" w:vAnchor="text" w:hAnchor="margin" w:xAlign="center" w:y="1"/>
      <w:rPr>
        <w:rStyle w:val="aa"/>
        <w:rFonts w:ascii="Arial" w:hAnsi="Arial" w:cs="Arial"/>
        <w:sz w:val="21"/>
        <w:szCs w:val="21"/>
      </w:rPr>
    </w:pPr>
    <w:r>
      <w:rPr>
        <w:rFonts w:ascii="Arial" w:hAnsi="Arial" w:cs="Arial"/>
        <w:sz w:val="21"/>
        <w:szCs w:val="21"/>
      </w:rPr>
      <w:fldChar w:fldCharType="begin"/>
    </w:r>
    <w:r>
      <w:rPr>
        <w:rStyle w:val="aa"/>
        <w:rFonts w:ascii="Arial" w:hAnsi="Arial" w:cs="Arial"/>
        <w:sz w:val="21"/>
        <w:szCs w:val="21"/>
      </w:rPr>
      <w:instrText xml:space="preserve">PAGE  </w:instrText>
    </w:r>
    <w:r>
      <w:rPr>
        <w:rFonts w:ascii="Arial" w:hAnsi="Arial" w:cs="Arial"/>
        <w:sz w:val="21"/>
        <w:szCs w:val="21"/>
      </w:rPr>
      <w:fldChar w:fldCharType="separate"/>
    </w:r>
    <w:r>
      <w:rPr>
        <w:rStyle w:val="aa"/>
        <w:rFonts w:ascii="Arial" w:hAnsi="Arial" w:cs="Arial"/>
        <w:sz w:val="21"/>
        <w:szCs w:val="21"/>
      </w:rPr>
      <w:t>62</w:t>
    </w:r>
    <w:r>
      <w:rPr>
        <w:rFonts w:ascii="Arial" w:hAnsi="Arial" w:cs="Arial"/>
        <w:sz w:val="21"/>
        <w:szCs w:val="21"/>
      </w:rPr>
      <w:fldChar w:fldCharType="end"/>
    </w:r>
  </w:p>
  <w:p w14:paraId="2A61C9EB" w14:textId="77777777" w:rsidR="006377B4" w:rsidRDefault="006377B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4E144" w14:textId="77777777" w:rsidR="004646CD" w:rsidRDefault="004646CD">
      <w:r>
        <w:separator/>
      </w:r>
    </w:p>
  </w:footnote>
  <w:footnote w:type="continuationSeparator" w:id="0">
    <w:p w14:paraId="21502300" w14:textId="77777777" w:rsidR="004646CD" w:rsidRDefault="004646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1A6A5" w14:textId="77777777" w:rsidR="006377B4" w:rsidRDefault="00000000">
    <w:pPr>
      <w:pStyle w:val="a4"/>
      <w:spacing w:afterLines="50" w:after="120"/>
      <w:rPr>
        <w:rFonts w:ascii="Arial" w:hAnsi="Arial" w:cs="Arial"/>
        <w:sz w:val="21"/>
        <w:szCs w:val="21"/>
      </w:rPr>
    </w:pPr>
    <w:r>
      <w:rPr>
        <w:rFonts w:ascii="Arial" w:hAnsi="Arial" w:cs="Arial"/>
        <w:sz w:val="21"/>
        <w:szCs w:val="21"/>
      </w:rPr>
      <w:t>Contents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752352"/>
      <w:placeholder>
        <w:docPart w:val="A2A37CE04FA64E7AADA742B890820287"/>
      </w:placeholder>
      <w:temporary/>
      <w:showingPlcHdr/>
      <w15:appearance w15:val="hidden"/>
    </w:sdtPr>
    <w:sdtContent>
      <w:p w14:paraId="6076ECAD" w14:textId="77777777" w:rsidR="00DF1EF8" w:rsidRDefault="00DF1EF8">
        <w:pPr>
          <w:pStyle w:val="a4"/>
        </w:pPr>
        <w:r>
          <w:t>[Type here]</w:t>
        </w:r>
      </w:p>
    </w:sdtContent>
  </w:sdt>
  <w:p w14:paraId="1967AAC9" w14:textId="39A094BD" w:rsidR="006377B4" w:rsidRDefault="006377B4">
    <w:pPr>
      <w:pStyle w:val="a4"/>
      <w:spacing w:afterLines="50" w:after="120"/>
      <w:rPr>
        <w:rFonts w:ascii="Arial" w:hAnsi="Arial" w:cs="Arial"/>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5266055"/>
      <w:placeholder>
        <w:docPart w:val="7B7248DBB23A44A4BAEA0D1222826BC5"/>
      </w:placeholder>
      <w:temporary/>
      <w:showingPlcHdr/>
      <w15:appearance w15:val="hidden"/>
    </w:sdtPr>
    <w:sdtContent>
      <w:p w14:paraId="01508924" w14:textId="77777777" w:rsidR="00DF1EF8" w:rsidRDefault="00DF1EF8">
        <w:pPr>
          <w:pStyle w:val="a4"/>
        </w:pPr>
        <w:r>
          <w:t>[Type here]</w:t>
        </w:r>
      </w:p>
    </w:sdtContent>
  </w:sdt>
  <w:p w14:paraId="259E1F5D" w14:textId="2A16035A" w:rsidR="006377B4" w:rsidRDefault="006377B4">
    <w:pPr>
      <w:pStyle w:val="a4"/>
      <w:spacing w:afterLines="50" w:after="120"/>
      <w:rPr>
        <w:rFonts w:ascii="Arial" w:hAnsi="Arial" w:cs="Arial"/>
        <w:sz w:val="21"/>
        <w:szCs w:val="21"/>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797A6" w14:textId="77777777" w:rsidR="006377B4" w:rsidRDefault="006377B4">
    <w:pPr>
      <w:pStyle w:val="a4"/>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568053"/>
      <w:placeholder>
        <w:docPart w:val="556152673D1346BA88345724EE06F047"/>
      </w:placeholder>
      <w:temporary/>
      <w:showingPlcHdr/>
      <w15:appearance w15:val="hidden"/>
    </w:sdtPr>
    <w:sdtContent>
      <w:p w14:paraId="61250247" w14:textId="77777777" w:rsidR="00DF1EF8" w:rsidRDefault="00DF1EF8">
        <w:pPr>
          <w:pStyle w:val="a4"/>
        </w:pPr>
        <w:r>
          <w:t>[Type here]</w:t>
        </w:r>
      </w:p>
    </w:sdtContent>
  </w:sdt>
  <w:p w14:paraId="6A5C8FB3" w14:textId="26A4662A" w:rsidR="006377B4" w:rsidRPr="00DF4FC6" w:rsidRDefault="006377B4">
    <w:pPr>
      <w:pStyle w:val="a4"/>
      <w:spacing w:afterLines="50" w:after="120"/>
      <w:rPr>
        <w:rFonts w:ascii="Arial" w:hAnsi="Arial" w:cs="Arial"/>
        <w:sz w:val="21"/>
        <w:szCs w:val="21"/>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3B431" w14:textId="77777777" w:rsidR="006377B4" w:rsidRDefault="006377B4">
    <w:pPr>
      <w:pStyle w:val="a4"/>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2943400"/>
      <w:placeholder>
        <w:docPart w:val="6400B5791ACB434A9896543A0D02C3AD"/>
      </w:placeholder>
      <w:temporary/>
      <w:showingPlcHdr/>
      <w15:appearance w15:val="hidden"/>
    </w:sdtPr>
    <w:sdtContent>
      <w:p w14:paraId="2BA67A52" w14:textId="77777777" w:rsidR="00DF1EF8" w:rsidRDefault="00DF1EF8">
        <w:pPr>
          <w:pStyle w:val="a4"/>
        </w:pPr>
        <w:r>
          <w:t>[Type here]</w:t>
        </w:r>
      </w:p>
    </w:sdtContent>
  </w:sdt>
  <w:p w14:paraId="408A4AF9" w14:textId="4941AEDC" w:rsidR="006377B4" w:rsidRPr="00DF4FC6" w:rsidRDefault="006377B4">
    <w:pPr>
      <w:pStyle w:val="a4"/>
      <w:spacing w:afterLines="50" w:after="120"/>
      <w:rPr>
        <w:rFonts w:ascii="Arial" w:hAnsi="Arial" w:cs="Arial"/>
        <w:sz w:val="21"/>
        <w:szCs w:val="21"/>
        <w:lang w:val="en-US"/>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5076485"/>
      <w:placeholder>
        <w:docPart w:val="1E4F2250C9A540E7AC15DD588AA0CC3D"/>
      </w:placeholder>
      <w:temporary/>
      <w:showingPlcHdr/>
      <w15:appearance w15:val="hidden"/>
    </w:sdtPr>
    <w:sdtContent>
      <w:p w14:paraId="728F8120" w14:textId="77777777" w:rsidR="00DF1EF8" w:rsidRDefault="00DF1EF8">
        <w:pPr>
          <w:pStyle w:val="a4"/>
        </w:pPr>
        <w:r>
          <w:t>[Type here]</w:t>
        </w:r>
      </w:p>
    </w:sdtContent>
  </w:sdt>
  <w:p w14:paraId="6AC085E6" w14:textId="33C30208" w:rsidR="006377B4" w:rsidRPr="00DF4FC6" w:rsidRDefault="006377B4">
    <w:pPr>
      <w:pStyle w:val="a4"/>
      <w:rPr>
        <w:rFonts w:ascii="Arial" w:hAnsi="Arial" w:cs="Arial"/>
        <w:sz w:val="20"/>
        <w:szCs w:val="20"/>
        <w:lang w:val="en-U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585478"/>
      <w:placeholder>
        <w:docPart w:val="3D1336AA07EB402F89AEE8FD6AF33857"/>
      </w:placeholder>
      <w:temporary/>
      <w:showingPlcHdr/>
      <w15:appearance w15:val="hidden"/>
    </w:sdtPr>
    <w:sdtContent>
      <w:p w14:paraId="470BE0DE" w14:textId="77777777" w:rsidR="00DF1EF8" w:rsidRDefault="00DF1EF8">
        <w:pPr>
          <w:pStyle w:val="a4"/>
        </w:pPr>
        <w:r>
          <w:t>[Type here]</w:t>
        </w:r>
      </w:p>
    </w:sdtContent>
  </w:sdt>
  <w:p w14:paraId="66E30968" w14:textId="5B6888BB" w:rsidR="006377B4" w:rsidRPr="00DF4FC6" w:rsidRDefault="006377B4">
    <w:pPr>
      <w:pStyle w:val="a4"/>
      <w:rPr>
        <w:rFonts w:ascii="Arial" w:hAnsi="Arial" w:cs="Arial"/>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C2184D"/>
    <w:multiLevelType w:val="singleLevel"/>
    <w:tmpl w:val="81C2184D"/>
    <w:lvl w:ilvl="0">
      <w:start w:val="2"/>
      <w:numFmt w:val="decimal"/>
      <w:suff w:val="space"/>
      <w:lvlText w:val="(%1)"/>
      <w:lvlJc w:val="left"/>
    </w:lvl>
  </w:abstractNum>
  <w:abstractNum w:abstractNumId="1" w15:restartNumberingAfterBreak="0">
    <w:nsid w:val="85FEA1A8"/>
    <w:multiLevelType w:val="singleLevel"/>
    <w:tmpl w:val="85FEA1A8"/>
    <w:lvl w:ilvl="0">
      <w:start w:val="1"/>
      <w:numFmt w:val="decimal"/>
      <w:suff w:val="space"/>
      <w:lvlText w:val="%1."/>
      <w:lvlJc w:val="left"/>
    </w:lvl>
  </w:abstractNum>
  <w:abstractNum w:abstractNumId="2" w15:restartNumberingAfterBreak="0">
    <w:nsid w:val="E85F8858"/>
    <w:multiLevelType w:val="singleLevel"/>
    <w:tmpl w:val="E85F8858"/>
    <w:lvl w:ilvl="0">
      <w:start w:val="2"/>
      <w:numFmt w:val="decimal"/>
      <w:suff w:val="space"/>
      <w:lvlText w:val="(%1)"/>
      <w:lvlJc w:val="left"/>
    </w:lvl>
  </w:abstractNum>
  <w:abstractNum w:abstractNumId="3" w15:restartNumberingAfterBreak="0">
    <w:nsid w:val="ECEB1151"/>
    <w:multiLevelType w:val="singleLevel"/>
    <w:tmpl w:val="ECEB1151"/>
    <w:lvl w:ilvl="0">
      <w:start w:val="2"/>
      <w:numFmt w:val="decimal"/>
      <w:suff w:val="space"/>
      <w:lvlText w:val="%1."/>
      <w:lvlJc w:val="left"/>
    </w:lvl>
  </w:abstractNum>
  <w:abstractNum w:abstractNumId="4" w15:restartNumberingAfterBreak="0">
    <w:nsid w:val="107FC129"/>
    <w:multiLevelType w:val="singleLevel"/>
    <w:tmpl w:val="107FC129"/>
    <w:lvl w:ilvl="0">
      <w:start w:val="1"/>
      <w:numFmt w:val="decimal"/>
      <w:suff w:val="space"/>
      <w:lvlText w:val="%1."/>
      <w:lvlJc w:val="left"/>
    </w:lvl>
  </w:abstractNum>
  <w:abstractNum w:abstractNumId="5" w15:restartNumberingAfterBreak="0">
    <w:nsid w:val="1A591B78"/>
    <w:multiLevelType w:val="singleLevel"/>
    <w:tmpl w:val="1A591B78"/>
    <w:lvl w:ilvl="0">
      <w:start w:val="1"/>
      <w:numFmt w:val="decimal"/>
      <w:suff w:val="space"/>
      <w:lvlText w:val="%1."/>
      <w:lvlJc w:val="left"/>
    </w:lvl>
  </w:abstractNum>
  <w:abstractNum w:abstractNumId="6" w15:restartNumberingAfterBreak="0">
    <w:nsid w:val="20E0D080"/>
    <w:multiLevelType w:val="singleLevel"/>
    <w:tmpl w:val="20E0D080"/>
    <w:lvl w:ilvl="0">
      <w:start w:val="1"/>
      <w:numFmt w:val="decimal"/>
      <w:suff w:val="space"/>
      <w:lvlText w:val="%1."/>
      <w:lvlJc w:val="left"/>
    </w:lvl>
  </w:abstractNum>
  <w:abstractNum w:abstractNumId="7" w15:restartNumberingAfterBreak="0">
    <w:nsid w:val="27ADF768"/>
    <w:multiLevelType w:val="singleLevel"/>
    <w:tmpl w:val="27ADF768"/>
    <w:lvl w:ilvl="0">
      <w:start w:val="1"/>
      <w:numFmt w:val="decimal"/>
      <w:suff w:val="space"/>
      <w:lvlText w:val="(%1)"/>
      <w:lvlJc w:val="left"/>
    </w:lvl>
  </w:abstractNum>
  <w:abstractNum w:abstractNumId="8" w15:restartNumberingAfterBreak="0">
    <w:nsid w:val="591770E5"/>
    <w:multiLevelType w:val="singleLevel"/>
    <w:tmpl w:val="591770E5"/>
    <w:lvl w:ilvl="0">
      <w:start w:val="2"/>
      <w:numFmt w:val="decimal"/>
      <w:suff w:val="space"/>
      <w:lvlText w:val="(%1)"/>
      <w:lvlJc w:val="left"/>
    </w:lvl>
  </w:abstractNum>
  <w:abstractNum w:abstractNumId="9" w15:restartNumberingAfterBreak="0">
    <w:nsid w:val="6AEC8C64"/>
    <w:multiLevelType w:val="singleLevel"/>
    <w:tmpl w:val="6AEC8C64"/>
    <w:lvl w:ilvl="0">
      <w:start w:val="1"/>
      <w:numFmt w:val="decimal"/>
      <w:suff w:val="space"/>
      <w:lvlText w:val="%1."/>
      <w:lvlJc w:val="left"/>
    </w:lvl>
  </w:abstractNum>
  <w:abstractNum w:abstractNumId="10" w15:restartNumberingAfterBreak="0">
    <w:nsid w:val="6C097B75"/>
    <w:multiLevelType w:val="singleLevel"/>
    <w:tmpl w:val="6C097B75"/>
    <w:lvl w:ilvl="0">
      <w:start w:val="1"/>
      <w:numFmt w:val="decimal"/>
      <w:suff w:val="space"/>
      <w:lvlText w:val="%1."/>
      <w:lvlJc w:val="left"/>
    </w:lvl>
  </w:abstractNum>
  <w:num w:numId="1" w16cid:durableId="1109161957">
    <w:abstractNumId w:val="1"/>
  </w:num>
  <w:num w:numId="2" w16cid:durableId="438987527">
    <w:abstractNumId w:val="10"/>
  </w:num>
  <w:num w:numId="3" w16cid:durableId="25057867">
    <w:abstractNumId w:val="9"/>
  </w:num>
  <w:num w:numId="4" w16cid:durableId="774979437">
    <w:abstractNumId w:val="6"/>
  </w:num>
  <w:num w:numId="5" w16cid:durableId="922955519">
    <w:abstractNumId w:val="7"/>
  </w:num>
  <w:num w:numId="6" w16cid:durableId="150292560">
    <w:abstractNumId w:val="2"/>
  </w:num>
  <w:num w:numId="7" w16cid:durableId="1800370292">
    <w:abstractNumId w:val="4"/>
  </w:num>
  <w:num w:numId="8" w16cid:durableId="1173258085">
    <w:abstractNumId w:val="8"/>
  </w:num>
  <w:num w:numId="9" w16cid:durableId="1964842653">
    <w:abstractNumId w:val="0"/>
  </w:num>
  <w:num w:numId="10" w16cid:durableId="529269235">
    <w:abstractNumId w:val="5"/>
  </w:num>
  <w:num w:numId="11" w16cid:durableId="9110816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TVmMTlkOTExMTdlYzU5ZmI1ZTMxODlmNjg0ODc0ODUifQ=="/>
  </w:docVars>
  <w:rsids>
    <w:rsidRoot w:val="6EE245A0"/>
    <w:rsid w:val="00044E0E"/>
    <w:rsid w:val="0005185B"/>
    <w:rsid w:val="000D68A0"/>
    <w:rsid w:val="00124248"/>
    <w:rsid w:val="001258B1"/>
    <w:rsid w:val="00193648"/>
    <w:rsid w:val="0019520B"/>
    <w:rsid w:val="001F1BB5"/>
    <w:rsid w:val="002327FA"/>
    <w:rsid w:val="0025478A"/>
    <w:rsid w:val="00263A2B"/>
    <w:rsid w:val="00295D8F"/>
    <w:rsid w:val="002A1812"/>
    <w:rsid w:val="002F18B3"/>
    <w:rsid w:val="00402442"/>
    <w:rsid w:val="004646CD"/>
    <w:rsid w:val="00475F80"/>
    <w:rsid w:val="00485E29"/>
    <w:rsid w:val="004A2B00"/>
    <w:rsid w:val="005400D2"/>
    <w:rsid w:val="00584EFC"/>
    <w:rsid w:val="00597A11"/>
    <w:rsid w:val="005D4E94"/>
    <w:rsid w:val="005F666A"/>
    <w:rsid w:val="00603389"/>
    <w:rsid w:val="0061384A"/>
    <w:rsid w:val="00620E95"/>
    <w:rsid w:val="00631989"/>
    <w:rsid w:val="006377B4"/>
    <w:rsid w:val="0065532C"/>
    <w:rsid w:val="006872CC"/>
    <w:rsid w:val="006C7508"/>
    <w:rsid w:val="006F0153"/>
    <w:rsid w:val="007005FA"/>
    <w:rsid w:val="00701C88"/>
    <w:rsid w:val="00730FFD"/>
    <w:rsid w:val="007660F7"/>
    <w:rsid w:val="00776E47"/>
    <w:rsid w:val="007B6F88"/>
    <w:rsid w:val="0083133A"/>
    <w:rsid w:val="008765FB"/>
    <w:rsid w:val="008946BD"/>
    <w:rsid w:val="008A1288"/>
    <w:rsid w:val="008A1A57"/>
    <w:rsid w:val="008A5B42"/>
    <w:rsid w:val="008A7570"/>
    <w:rsid w:val="008A7960"/>
    <w:rsid w:val="008B17AD"/>
    <w:rsid w:val="008D6769"/>
    <w:rsid w:val="008F69E8"/>
    <w:rsid w:val="00901C5C"/>
    <w:rsid w:val="00933EA8"/>
    <w:rsid w:val="009601BC"/>
    <w:rsid w:val="0096679E"/>
    <w:rsid w:val="009A5731"/>
    <w:rsid w:val="009F5595"/>
    <w:rsid w:val="00A03ADD"/>
    <w:rsid w:val="00A23923"/>
    <w:rsid w:val="00A74B66"/>
    <w:rsid w:val="00B11935"/>
    <w:rsid w:val="00B7639E"/>
    <w:rsid w:val="00BD351D"/>
    <w:rsid w:val="00C34D8F"/>
    <w:rsid w:val="00CE6A7D"/>
    <w:rsid w:val="00D1440F"/>
    <w:rsid w:val="00D31057"/>
    <w:rsid w:val="00D82A5A"/>
    <w:rsid w:val="00DF1EF8"/>
    <w:rsid w:val="00DF4FC6"/>
    <w:rsid w:val="00E309C3"/>
    <w:rsid w:val="00E7275C"/>
    <w:rsid w:val="00EB1D04"/>
    <w:rsid w:val="00F154C7"/>
    <w:rsid w:val="00F57535"/>
    <w:rsid w:val="00FF1B2F"/>
    <w:rsid w:val="01B6046E"/>
    <w:rsid w:val="030A1285"/>
    <w:rsid w:val="03634EE8"/>
    <w:rsid w:val="056257F4"/>
    <w:rsid w:val="095011A8"/>
    <w:rsid w:val="0B574A70"/>
    <w:rsid w:val="0BA51B14"/>
    <w:rsid w:val="0DAF3308"/>
    <w:rsid w:val="0E6A23D2"/>
    <w:rsid w:val="10AA2392"/>
    <w:rsid w:val="12A9744E"/>
    <w:rsid w:val="12F4776C"/>
    <w:rsid w:val="12FC3DE9"/>
    <w:rsid w:val="13FB724D"/>
    <w:rsid w:val="15DB44F0"/>
    <w:rsid w:val="167B6C54"/>
    <w:rsid w:val="16A71726"/>
    <w:rsid w:val="18CE5C46"/>
    <w:rsid w:val="19266750"/>
    <w:rsid w:val="1A7A42D7"/>
    <w:rsid w:val="1B6D1746"/>
    <w:rsid w:val="1D594BE2"/>
    <w:rsid w:val="1E480248"/>
    <w:rsid w:val="1E4A2F12"/>
    <w:rsid w:val="1EF112AD"/>
    <w:rsid w:val="1F995DDF"/>
    <w:rsid w:val="1FF24910"/>
    <w:rsid w:val="212F3E14"/>
    <w:rsid w:val="225721F8"/>
    <w:rsid w:val="22CE0E36"/>
    <w:rsid w:val="230474F0"/>
    <w:rsid w:val="25E73771"/>
    <w:rsid w:val="265314D8"/>
    <w:rsid w:val="271B7152"/>
    <w:rsid w:val="284F59AF"/>
    <w:rsid w:val="29487B4C"/>
    <w:rsid w:val="298760C9"/>
    <w:rsid w:val="298B1744"/>
    <w:rsid w:val="2C302A48"/>
    <w:rsid w:val="2E2C594D"/>
    <w:rsid w:val="2F6A1654"/>
    <w:rsid w:val="2F740E9D"/>
    <w:rsid w:val="308B0A10"/>
    <w:rsid w:val="310A77DD"/>
    <w:rsid w:val="31173BCD"/>
    <w:rsid w:val="341669C7"/>
    <w:rsid w:val="346A0AC1"/>
    <w:rsid w:val="35753BC1"/>
    <w:rsid w:val="35AC060C"/>
    <w:rsid w:val="35DC6B52"/>
    <w:rsid w:val="36050AA1"/>
    <w:rsid w:val="362F6AC3"/>
    <w:rsid w:val="36533F02"/>
    <w:rsid w:val="3812304E"/>
    <w:rsid w:val="38741F0E"/>
    <w:rsid w:val="3A1D7E28"/>
    <w:rsid w:val="3A7F05BF"/>
    <w:rsid w:val="3DEA07D5"/>
    <w:rsid w:val="3ECE4385"/>
    <w:rsid w:val="3F584337"/>
    <w:rsid w:val="3FD31C10"/>
    <w:rsid w:val="3FFC5753"/>
    <w:rsid w:val="40C17CBA"/>
    <w:rsid w:val="40C84DFA"/>
    <w:rsid w:val="41225622"/>
    <w:rsid w:val="41314E40"/>
    <w:rsid w:val="416C42D5"/>
    <w:rsid w:val="432A26DF"/>
    <w:rsid w:val="438303AF"/>
    <w:rsid w:val="443156AD"/>
    <w:rsid w:val="44B02520"/>
    <w:rsid w:val="456A5D30"/>
    <w:rsid w:val="4577303D"/>
    <w:rsid w:val="465B64BB"/>
    <w:rsid w:val="48217291"/>
    <w:rsid w:val="48A91760"/>
    <w:rsid w:val="48B30830"/>
    <w:rsid w:val="490A117C"/>
    <w:rsid w:val="4B8A16F4"/>
    <w:rsid w:val="4C2D08FA"/>
    <w:rsid w:val="4C6D2729"/>
    <w:rsid w:val="4C8F6DA1"/>
    <w:rsid w:val="4DFC4A28"/>
    <w:rsid w:val="4EA722CF"/>
    <w:rsid w:val="501E3DEF"/>
    <w:rsid w:val="502359B7"/>
    <w:rsid w:val="50D377B9"/>
    <w:rsid w:val="523E73BD"/>
    <w:rsid w:val="55610053"/>
    <w:rsid w:val="55846823"/>
    <w:rsid w:val="55D5399F"/>
    <w:rsid w:val="55D911AB"/>
    <w:rsid w:val="56002CAA"/>
    <w:rsid w:val="56621211"/>
    <w:rsid w:val="575A47F3"/>
    <w:rsid w:val="57C3304C"/>
    <w:rsid w:val="57F624E8"/>
    <w:rsid w:val="59127D64"/>
    <w:rsid w:val="59495FC5"/>
    <w:rsid w:val="59576FB6"/>
    <w:rsid w:val="598D69A4"/>
    <w:rsid w:val="5A3E6D5E"/>
    <w:rsid w:val="5A924D02"/>
    <w:rsid w:val="5AD05272"/>
    <w:rsid w:val="5B791F77"/>
    <w:rsid w:val="5BCE684E"/>
    <w:rsid w:val="5BFE201B"/>
    <w:rsid w:val="5C3F26AF"/>
    <w:rsid w:val="5D4144A2"/>
    <w:rsid w:val="5E5D0C33"/>
    <w:rsid w:val="6095303D"/>
    <w:rsid w:val="60DB04CD"/>
    <w:rsid w:val="618A2DB0"/>
    <w:rsid w:val="61D27B22"/>
    <w:rsid w:val="629C2E69"/>
    <w:rsid w:val="659F7E29"/>
    <w:rsid w:val="65F40444"/>
    <w:rsid w:val="67F508F5"/>
    <w:rsid w:val="6A2C0791"/>
    <w:rsid w:val="6D033285"/>
    <w:rsid w:val="6E7A30D3"/>
    <w:rsid w:val="6EE245A0"/>
    <w:rsid w:val="6F887A72"/>
    <w:rsid w:val="6FC671DF"/>
    <w:rsid w:val="6FD66CD3"/>
    <w:rsid w:val="6FE07FF9"/>
    <w:rsid w:val="71804EA4"/>
    <w:rsid w:val="73397A01"/>
    <w:rsid w:val="74F02341"/>
    <w:rsid w:val="76E07973"/>
    <w:rsid w:val="774577E1"/>
    <w:rsid w:val="7AC53636"/>
    <w:rsid w:val="7AE77D42"/>
    <w:rsid w:val="7C8554FF"/>
    <w:rsid w:val="7D410F31"/>
    <w:rsid w:val="7E292BCC"/>
    <w:rsid w:val="7E576F8D"/>
    <w:rsid w:val="7EC81C39"/>
    <w:rsid w:val="7F313C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FCBEE0"/>
  <w15:docId w15:val="{188641E4-1FD4-4668-8E41-D2818B11F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New Roman"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spacing w:line="480" w:lineRule="atLeast"/>
      <w:ind w:firstLine="720"/>
      <w:textAlignment w:val="baseline"/>
    </w:pPr>
    <w:rPr>
      <w:rFonts w:ascii="Times New Roman" w:hAnsi="Times New Roman"/>
      <w:sz w:val="24"/>
    </w:rPr>
  </w:style>
  <w:style w:type="paragraph" w:styleId="Heading1">
    <w:name w:val="heading 1"/>
    <w:basedOn w:val="Normal"/>
    <w:next w:val="Normal"/>
    <w:qFormat/>
    <w:pPr>
      <w:spacing w:after="480" w:line="1680" w:lineRule="atLeast"/>
      <w:ind w:firstLine="0"/>
      <w:jc w:val="center"/>
      <w:outlineLvl w:val="0"/>
    </w:pPr>
    <w:rPr>
      <w:b/>
      <w:caps/>
    </w:rPr>
  </w:style>
  <w:style w:type="paragraph" w:styleId="Heading2">
    <w:name w:val="heading 2"/>
    <w:basedOn w:val="Normal"/>
    <w:next w:val="Normal"/>
    <w:qFormat/>
    <w:pPr>
      <w:spacing w:after="480"/>
      <w:ind w:firstLine="0"/>
      <w:jc w:val="center"/>
      <w:outlineLvl w:val="1"/>
    </w:pPr>
    <w:rPr>
      <w:b/>
      <w:caps/>
    </w:rPr>
  </w:style>
  <w:style w:type="paragraph" w:styleId="Heading3">
    <w:name w:val="heading 3"/>
    <w:basedOn w:val="Normal"/>
    <w:next w:val="Normal"/>
    <w:qFormat/>
    <w:pPr>
      <w:keepNext/>
      <w:spacing w:before="480" w:after="240" w:line="240" w:lineRule="atLeast"/>
      <w:ind w:firstLine="0"/>
      <w:jc w:val="center"/>
      <w:outlineLvl w:val="2"/>
    </w:pPr>
    <w:rPr>
      <w:b/>
    </w:rPr>
  </w:style>
  <w:style w:type="paragraph" w:styleId="Heading4">
    <w:name w:val="heading 4"/>
    <w:basedOn w:val="Normal"/>
    <w:next w:val="Normal"/>
    <w:qFormat/>
    <w:pPr>
      <w:spacing w:before="480" w:after="240" w:line="240" w:lineRule="atLeast"/>
      <w:ind w:firstLine="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pPr>
      <w:spacing w:before="240" w:line="240" w:lineRule="auto"/>
      <w:ind w:firstLine="0"/>
    </w:pPr>
  </w:style>
  <w:style w:type="character" w:styleId="EndnoteReference">
    <w:name w:val="endnote reference"/>
    <w:basedOn w:val="DefaultParagraphFont"/>
    <w:semiHidden/>
    <w:rPr>
      <w:vertAlign w:val="superscript"/>
    </w:rPr>
  </w:style>
  <w:style w:type="paragraph" w:styleId="TOC5">
    <w:name w:val="toc 5"/>
    <w:basedOn w:val="Normal"/>
    <w:next w:val="Normal"/>
    <w:semiHidden/>
    <w:pPr>
      <w:tabs>
        <w:tab w:val="right" w:leader="dot" w:pos="8640"/>
      </w:tabs>
      <w:spacing w:line="240" w:lineRule="auto"/>
      <w:ind w:left="3960" w:right="547" w:hanging="360"/>
    </w:pPr>
  </w:style>
  <w:style w:type="paragraph" w:styleId="TOC4">
    <w:name w:val="toc 4"/>
    <w:basedOn w:val="Normal"/>
    <w:semiHidden/>
    <w:pPr>
      <w:tabs>
        <w:tab w:val="right" w:leader="dot" w:pos="8640"/>
      </w:tabs>
      <w:spacing w:line="240" w:lineRule="atLeast"/>
      <w:ind w:left="3240" w:right="547" w:hanging="360"/>
    </w:pPr>
  </w:style>
  <w:style w:type="paragraph" w:styleId="TOC3">
    <w:name w:val="toc 3"/>
    <w:basedOn w:val="Normal"/>
    <w:semiHidden/>
    <w:pPr>
      <w:tabs>
        <w:tab w:val="right" w:leader="dot" w:pos="8640"/>
      </w:tabs>
      <w:spacing w:line="240" w:lineRule="atLeast"/>
      <w:ind w:left="2520" w:right="547" w:hanging="360"/>
    </w:pPr>
  </w:style>
  <w:style w:type="paragraph" w:styleId="TOC2">
    <w:name w:val="toc 2"/>
    <w:basedOn w:val="Normal"/>
    <w:semiHidden/>
    <w:pPr>
      <w:keepNext/>
      <w:tabs>
        <w:tab w:val="left" w:pos="1080"/>
        <w:tab w:val="right" w:leader="dot" w:pos="8640"/>
      </w:tabs>
      <w:spacing w:after="120" w:line="240" w:lineRule="atLeast"/>
      <w:ind w:left="1260" w:right="720" w:hanging="720"/>
    </w:pPr>
    <w:rPr>
      <w:b/>
      <w:caps/>
    </w:rPr>
  </w:style>
  <w:style w:type="paragraph" w:styleId="TOC1">
    <w:name w:val="toc 1"/>
    <w:basedOn w:val="Normal"/>
    <w:semiHidden/>
    <w:pPr>
      <w:tabs>
        <w:tab w:val="right" w:leader="dot" w:pos="8640"/>
      </w:tabs>
      <w:spacing w:after="240" w:line="240" w:lineRule="atLeast"/>
      <w:ind w:right="720" w:firstLine="0"/>
    </w:pPr>
    <w:rPr>
      <w:b/>
      <w:caps/>
    </w:rPr>
  </w:style>
  <w:style w:type="paragraph" w:styleId="Footer">
    <w:name w:val="footer"/>
    <w:basedOn w:val="Normal"/>
    <w:pPr>
      <w:spacing w:line="240" w:lineRule="atLeast"/>
      <w:ind w:firstLine="0"/>
      <w:jc w:val="center"/>
    </w:pPr>
  </w:style>
  <w:style w:type="paragraph" w:styleId="Header">
    <w:name w:val="header"/>
    <w:basedOn w:val="Normal"/>
    <w:semiHidden/>
    <w:pPr>
      <w:spacing w:line="240" w:lineRule="atLeast"/>
      <w:ind w:firstLine="0"/>
      <w:jc w:val="center"/>
    </w:pPr>
  </w:style>
  <w:style w:type="character" w:styleId="FootnoteReference">
    <w:name w:val="footnote reference"/>
    <w:basedOn w:val="DefaultParagraphFont"/>
    <w:semiHidden/>
    <w:rPr>
      <w:vertAlign w:val="superscript"/>
    </w:rPr>
  </w:style>
  <w:style w:type="paragraph" w:styleId="FootnoteText">
    <w:name w:val="footnote text"/>
    <w:basedOn w:val="Normal"/>
    <w:semiHidden/>
    <w:pPr>
      <w:spacing w:before="240" w:line="240" w:lineRule="auto"/>
      <w:ind w:firstLine="0"/>
    </w:pPr>
  </w:style>
  <w:style w:type="paragraph" w:styleId="NormalIndent">
    <w:name w:val="Normal Indent"/>
    <w:basedOn w:val="Normal"/>
    <w:next w:val="Normal"/>
    <w:semiHidden/>
    <w:pPr>
      <w:ind w:left="720"/>
    </w:pPr>
  </w:style>
  <w:style w:type="paragraph" w:styleId="Bibliography">
    <w:name w:val="Bibliography"/>
    <w:basedOn w:val="Normal"/>
    <w:pPr>
      <w:keepLines/>
      <w:spacing w:before="240" w:line="240" w:lineRule="atLeast"/>
      <w:ind w:left="720" w:hanging="720"/>
    </w:pPr>
  </w:style>
  <w:style w:type="paragraph" w:customStyle="1" w:styleId="plainleft">
    <w:name w:val="plain left"/>
    <w:basedOn w:val="Normal"/>
    <w:pPr>
      <w:spacing w:line="240" w:lineRule="atLeast"/>
      <w:ind w:firstLine="0"/>
    </w:pPr>
  </w:style>
  <w:style w:type="paragraph" w:customStyle="1" w:styleId="IndentedQuote">
    <w:name w:val="Indented Quote"/>
    <w:basedOn w:val="Normal"/>
    <w:pPr>
      <w:spacing w:before="240" w:line="240" w:lineRule="atLeast"/>
      <w:ind w:left="720" w:right="720" w:firstLine="0"/>
    </w:pPr>
  </w:style>
  <w:style w:type="paragraph" w:customStyle="1" w:styleId="Chapter">
    <w:name w:val="Chapter #"/>
    <w:basedOn w:val="Heading2"/>
    <w:next w:val="Heading2"/>
    <w:pPr>
      <w:spacing w:before="1440" w:after="0" w:line="240" w:lineRule="atLeast"/>
      <w:outlineLvl w:val="9"/>
    </w:pPr>
  </w:style>
  <w:style w:type="paragraph" w:customStyle="1" w:styleId="AfterQuote">
    <w:name w:val="After Quote"/>
    <w:basedOn w:val="Normal"/>
    <w:next w:val="Normal"/>
    <w:pPr>
      <w:ind w:firstLine="0"/>
    </w:pPr>
  </w:style>
  <w:style w:type="paragraph" w:customStyle="1" w:styleId="Centered">
    <w:name w:val="Centered"/>
    <w:basedOn w:val="Normal"/>
    <w:pPr>
      <w:spacing w:line="240" w:lineRule="atLeast"/>
      <w:ind w:firstLine="0"/>
      <w:jc w:val="center"/>
    </w:pPr>
  </w:style>
  <w:style w:type="paragraph" w:styleId="List">
    <w:name w:val="List"/>
    <w:basedOn w:val="Normal"/>
    <w:semiHidden/>
    <w:pPr>
      <w:tabs>
        <w:tab w:val="left" w:pos="1260"/>
        <w:tab w:val="right" w:leader="dot" w:pos="8640"/>
      </w:tabs>
      <w:spacing w:before="240" w:line="240" w:lineRule="atLeast"/>
      <w:ind w:left="1260" w:right="547" w:hanging="540"/>
    </w:pPr>
  </w:style>
  <w:style w:type="paragraph" w:customStyle="1" w:styleId="non-tochead1">
    <w:name w:val="non-toc head 1"/>
    <w:basedOn w:val="Heading1"/>
    <w:pPr>
      <w:outlineLvl w:val="9"/>
    </w:pPr>
  </w:style>
  <w:style w:type="paragraph" w:customStyle="1" w:styleId="non-tochead3">
    <w:name w:val="non-toc head 3"/>
    <w:basedOn w:val="Heading3"/>
    <w:pPr>
      <w:outlineLvl w:val="9"/>
    </w:pPr>
  </w:style>
  <w:style w:type="paragraph" w:customStyle="1" w:styleId="non-tochead4">
    <w:name w:val="non-toc head 4"/>
    <w:basedOn w:val="Heading4"/>
    <w:pPr>
      <w:outlineLvl w:val="9"/>
    </w:pPr>
  </w:style>
  <w:style w:type="paragraph" w:customStyle="1" w:styleId="non-tochead2">
    <w:name w:val="non-toc head 2"/>
    <w:basedOn w:val="Heading2"/>
    <w:pPr>
      <w:outlineLvl w:val="9"/>
    </w:pPr>
  </w:style>
  <w:style w:type="character" w:styleId="CommentReference">
    <w:name w:val="annotation reference"/>
    <w:basedOn w:val="DefaultParagraphFont"/>
    <w:semiHidden/>
    <w:rPr>
      <w:sz w:val="16"/>
      <w:szCs w:val="16"/>
    </w:rPr>
  </w:style>
  <w:style w:type="paragraph" w:styleId="CommentText">
    <w:name w:val="annotation text"/>
    <w:basedOn w:val="Normal"/>
    <w:semiHidden/>
    <w:rPr>
      <w:sz w:val="20"/>
    </w:rPr>
  </w:style>
  <w:style w:type="character" w:styleId="PageNumber">
    <w:name w:val="page number"/>
    <w:basedOn w:val="DefaultParagraphFont"/>
    <w:semiHidden/>
  </w:style>
  <w:style w:type="paragraph" w:styleId="BalloonText">
    <w:name w:val="Balloon Text"/>
    <w:basedOn w:val="Normal"/>
    <w:link w:val="BalloonTextChar"/>
    <w:uiPriority w:val="99"/>
    <w:semiHidden/>
    <w:unhideWhenUsed/>
    <w:rsid w:val="00E03C7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3C7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13" Type="http://schemas.openxmlformats.org/officeDocument/2006/relationships/header" Target="header5.xml"/><Relationship Id="rId18" Type="http://schemas.openxmlformats.org/officeDocument/2006/relationships/image" Target="media/image1.png"/><Relationship Id="rId26" Type="http://schemas.openxmlformats.org/officeDocument/2006/relationships/diagramColors" Target="diagrams/colors1.xml"/><Relationship Id="rId39" Type="http://schemas.openxmlformats.org/officeDocument/2006/relationships/fontTable" Target="fontTable.xml"/><Relationship Id="rId21" Type="http://schemas.openxmlformats.org/officeDocument/2006/relationships/footer" Target="footer5.xml"/><Relationship Id="rId34" Type="http://schemas.openxmlformats.org/officeDocument/2006/relationships/chart" Target="charts/chart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8.xml"/><Relationship Id="rId29" Type="http://schemas.openxmlformats.org/officeDocument/2006/relationships/chart" Target="charts/chart2.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diagramLayout" Target="diagrams/layout1.xml"/><Relationship Id="rId32" Type="http://schemas.openxmlformats.org/officeDocument/2006/relationships/chart" Target="charts/chart5.xml"/><Relationship Id="rId37" Type="http://schemas.openxmlformats.org/officeDocument/2006/relationships/header" Target="header9.xml"/><Relationship Id="rId40"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diagramData" Target="diagrams/data1.xml"/><Relationship Id="rId28" Type="http://schemas.openxmlformats.org/officeDocument/2006/relationships/image" Target="media/image2.jpeg"/><Relationship Id="rId36" Type="http://schemas.openxmlformats.org/officeDocument/2006/relationships/chart" Target="charts/chart9.xml"/><Relationship Id="rId10" Type="http://schemas.openxmlformats.org/officeDocument/2006/relationships/header" Target="header2.xml"/><Relationship Id="rId19" Type="http://schemas.openxmlformats.org/officeDocument/2006/relationships/header" Target="header7.xml"/><Relationship Id="rId31" Type="http://schemas.openxmlformats.org/officeDocument/2006/relationships/chart" Target="charts/chart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chart" Target="charts/chart1.xml"/><Relationship Id="rId27" Type="http://schemas.microsoft.com/office/2007/relationships/diagramDrawing" Target="diagrams/drawing1.xml"/><Relationship Id="rId30" Type="http://schemas.openxmlformats.org/officeDocument/2006/relationships/chart" Target="charts/chart3.xml"/><Relationship Id="rId35" Type="http://schemas.openxmlformats.org/officeDocument/2006/relationships/chart" Target="charts/chart8.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header" Target="header4.xml"/><Relationship Id="rId17" Type="http://schemas.openxmlformats.org/officeDocument/2006/relationships/footer" Target="footer4.xml"/><Relationship Id="rId25" Type="http://schemas.openxmlformats.org/officeDocument/2006/relationships/diagramQuickStyle" Target="diagrams/quickStyle1.xml"/><Relationship Id="rId33" Type="http://schemas.openxmlformats.org/officeDocument/2006/relationships/chart" Target="charts/chart6.xml"/><Relationship Id="rId38" Type="http://schemas.openxmlformats.org/officeDocument/2006/relationships/footer" Target="footer6.xml"/></Relationships>
</file>

<file path=word/charts/_rels/chart1.xml.rels><?xml version="1.0" encoding="UTF-8"?><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Relationships xmlns="http://schemas.openxmlformats.org/package/2006/relationships"><Relationship Id="rId3" Type="http://schemas.openxmlformats.org/officeDocument/2006/relationships/oleObject" Target="file:///C:\Users\37351\AppData\Local\Temp\wps.GmQiMF\Workbook1.xlsx" TargetMode="External"/><Relationship Id="rId2" Type="http://schemas.microsoft.com/office/2011/relationships/chartColorStyle" Target="colors1.xml"/><Relationship Id="rId1" Type="http://schemas.microsoft.com/office/2011/relationships/chartStyle" Target="style1.xml"/></Relationships>
</file>

<file path=word/charts/_rels/chart4.xml.rels><?xml version="1.0" encoding="UTF-8"?><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5.xml.rels><?xml version="1.0" encoding="UTF-8"?><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6.xml.rels><?xml version="1.0" encoding="UTF-8"?><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7.xml.rels><?xml version="1.0" encoding="UTF-8"?><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8.xml.rels><?xml version="1.0" encoding="UTF-8"?><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9.xml.rels><?xml version="1.0" encoding="UTF-8"?><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6.12549019607843E-2"/>
          <c:y val="3.21759259259259E-2"/>
          <c:w val="0.90083660130718901"/>
          <c:h val="0.79476851851851804"/>
        </c:manualLayout>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prstDash val="solid"/>
                      <a:round/>
                    </a:ln>
                    <a:effectLst/>
                  </c:spPr>
                </c15:leaderLines>
              </c:ext>
            </c:extLst>
          </c:dLbls>
          <c:cat>
            <c:strRef>
              <c:f>Sheet3!$A$1:$A$24</c:f>
              <c:strCache>
                <c:ptCount val="24"/>
                <c:pt idx="0">
                  <c:v>Zhejiang</c:v>
                </c:pt>
                <c:pt idx="1">
                  <c:v>Guangdong</c:v>
                </c:pt>
                <c:pt idx="2">
                  <c:v>Jiangsu</c:v>
                </c:pt>
                <c:pt idx="3">
                  <c:v>Shandong</c:v>
                </c:pt>
                <c:pt idx="4">
                  <c:v>Fujian</c:v>
                </c:pt>
                <c:pt idx="5">
                  <c:v>Hebei</c:v>
                </c:pt>
                <c:pt idx="6">
                  <c:v>Henan</c:v>
                </c:pt>
                <c:pt idx="7">
                  <c:v>Tianjin</c:v>
                </c:pt>
                <c:pt idx="8">
                  <c:v>Jiangxi</c:v>
                </c:pt>
                <c:pt idx="9">
                  <c:v>Liaoning</c:v>
                </c:pt>
                <c:pt idx="10">
                  <c:v>Anhui</c:v>
                </c:pt>
                <c:pt idx="11">
                  <c:v>Hubei</c:v>
                </c:pt>
                <c:pt idx="12">
                  <c:v>Sichuan</c:v>
                </c:pt>
                <c:pt idx="13">
                  <c:v>Beijing</c:v>
                </c:pt>
                <c:pt idx="14">
                  <c:v>Hunan</c:v>
                </c:pt>
                <c:pt idx="15">
                  <c:v>Jilin</c:v>
                </c:pt>
                <c:pt idx="16">
                  <c:v>Shanxi</c:v>
                </c:pt>
                <c:pt idx="17">
                  <c:v>Guangxi</c:v>
                </c:pt>
                <c:pt idx="18">
                  <c:v>Guizhou</c:v>
                </c:pt>
                <c:pt idx="19">
                  <c:v>Ningxia</c:v>
                </c:pt>
                <c:pt idx="20">
                  <c:v>Shanxi</c:v>
                </c:pt>
                <c:pt idx="21">
                  <c:v>Xinjiang</c:v>
                </c:pt>
                <c:pt idx="22">
                  <c:v>Yunnan</c:v>
                </c:pt>
                <c:pt idx="23">
                  <c:v>Chongqing</c:v>
                </c:pt>
              </c:strCache>
            </c:strRef>
          </c:cat>
          <c:val>
            <c:numRef>
              <c:f>Sheet3!$B$1:$B$24</c:f>
              <c:numCache>
                <c:formatCode>General</c:formatCode>
                <c:ptCount val="24"/>
                <c:pt idx="0">
                  <c:v>779</c:v>
                </c:pt>
                <c:pt idx="1">
                  <c:v>411</c:v>
                </c:pt>
                <c:pt idx="2">
                  <c:v>262</c:v>
                </c:pt>
                <c:pt idx="3">
                  <c:v>243</c:v>
                </c:pt>
                <c:pt idx="4">
                  <c:v>187</c:v>
                </c:pt>
                <c:pt idx="5">
                  <c:v>146</c:v>
                </c:pt>
                <c:pt idx="6">
                  <c:v>34</c:v>
                </c:pt>
                <c:pt idx="7">
                  <c:v>9</c:v>
                </c:pt>
                <c:pt idx="8">
                  <c:v>8</c:v>
                </c:pt>
                <c:pt idx="9">
                  <c:v>7</c:v>
                </c:pt>
                <c:pt idx="10">
                  <c:v>6</c:v>
                </c:pt>
                <c:pt idx="11">
                  <c:v>4</c:v>
                </c:pt>
                <c:pt idx="12">
                  <c:v>4</c:v>
                </c:pt>
                <c:pt idx="13">
                  <c:v>3</c:v>
                </c:pt>
                <c:pt idx="14">
                  <c:v>3</c:v>
                </c:pt>
                <c:pt idx="15">
                  <c:v>3</c:v>
                </c:pt>
                <c:pt idx="16">
                  <c:v>2</c:v>
                </c:pt>
                <c:pt idx="17">
                  <c:v>1</c:v>
                </c:pt>
                <c:pt idx="18">
                  <c:v>1</c:v>
                </c:pt>
                <c:pt idx="19">
                  <c:v>1</c:v>
                </c:pt>
                <c:pt idx="20">
                  <c:v>1</c:v>
                </c:pt>
                <c:pt idx="21">
                  <c:v>1</c:v>
                </c:pt>
                <c:pt idx="22">
                  <c:v>1</c:v>
                </c:pt>
                <c:pt idx="23">
                  <c:v>1</c:v>
                </c:pt>
              </c:numCache>
            </c:numRef>
          </c:val>
          <c:extLst>
            <c:ext xmlns:c16="http://schemas.microsoft.com/office/drawing/2014/chart" uri="{C3380CC4-5D6E-409C-BE32-E72D297353CC}">
              <c16:uniqueId val="{00000000-8EDA-4FB3-AA5B-206A99E6D23D}"/>
            </c:ext>
          </c:extLst>
        </c:ser>
        <c:dLbls>
          <c:showLegendKey val="0"/>
          <c:showVal val="0"/>
          <c:showCatName val="0"/>
          <c:showSerName val="0"/>
          <c:showPercent val="0"/>
          <c:showBubbleSize val="0"/>
        </c:dLbls>
        <c:gapWidth val="219"/>
        <c:overlap val="-27"/>
        <c:axId val="609699512"/>
        <c:axId val="609699904"/>
      </c:barChart>
      <c:catAx>
        <c:axId val="6096995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609699904"/>
        <c:crosses val="autoZero"/>
        <c:auto val="1"/>
        <c:lblAlgn val="ctr"/>
        <c:lblOffset val="100"/>
        <c:noMultiLvlLbl val="0"/>
      </c:catAx>
      <c:valAx>
        <c:axId val="609699904"/>
        <c:scaling>
          <c:orientation val="minMax"/>
          <c:max val="800"/>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9525"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609699512"/>
        <c:crosses val="autoZero"/>
        <c:crossBetween val="between"/>
      </c:valAx>
      <c:spPr>
        <a:noFill/>
        <a:ln>
          <a:noFill/>
        </a:ln>
        <a:effectLst/>
      </c:spPr>
    </c:plotArea>
    <c:plotVisOnly val="1"/>
    <c:dispBlanksAs val="gap"/>
    <c:showDLblsOverMax val="0"/>
  </c:chart>
  <c:spPr>
    <a:solidFill>
      <a:schemeClr val="bg1"/>
    </a:solidFill>
    <a:ln w="9525" cap="flat" cmpd="sng" algn="ctr">
      <a:noFill/>
      <a:prstDash val="solid"/>
      <a:round/>
    </a:ln>
    <a:effectLst/>
  </c:spPr>
  <c:txPr>
    <a:bodyPr/>
    <a:lstStyle/>
    <a:p>
      <a:pPr>
        <a:defRPr lang="zh-CN"/>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1"/>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prstDash val="solid"/>
                      <a:round/>
                    </a:ln>
                    <a:effectLst/>
                  </c:spPr>
                </c15:leaderLines>
              </c:ext>
            </c:extLst>
          </c:dLbls>
          <c:cat>
            <c:numRef>
              <c:f>Sheet3!$A$36:$A$42</c:f>
              <c:numCache>
                <c:formatCode>General</c:formatCode>
                <c:ptCount val="7"/>
                <c:pt idx="0">
                  <c:v>2010</c:v>
                </c:pt>
                <c:pt idx="1">
                  <c:v>2011</c:v>
                </c:pt>
                <c:pt idx="2">
                  <c:v>2012</c:v>
                </c:pt>
                <c:pt idx="3">
                  <c:v>2013</c:v>
                </c:pt>
                <c:pt idx="4">
                  <c:v>2014</c:v>
                </c:pt>
                <c:pt idx="5">
                  <c:v>2015</c:v>
                </c:pt>
                <c:pt idx="6">
                  <c:v>2016</c:v>
                </c:pt>
              </c:numCache>
            </c:numRef>
          </c:cat>
          <c:val>
            <c:numRef>
              <c:f>Sheet3!$B$36:$B$42</c:f>
              <c:numCache>
                <c:formatCode>General</c:formatCode>
                <c:ptCount val="7"/>
                <c:pt idx="0">
                  <c:v>1.48</c:v>
                </c:pt>
                <c:pt idx="1">
                  <c:v>1.7</c:v>
                </c:pt>
                <c:pt idx="2">
                  <c:v>1.94</c:v>
                </c:pt>
                <c:pt idx="3">
                  <c:v>2.14</c:v>
                </c:pt>
                <c:pt idx="4">
                  <c:v>2.37</c:v>
                </c:pt>
                <c:pt idx="5">
                  <c:v>2.58</c:v>
                </c:pt>
                <c:pt idx="6">
                  <c:v>2.75</c:v>
                </c:pt>
              </c:numCache>
            </c:numRef>
          </c:val>
          <c:extLst>
            <c:ext xmlns:c16="http://schemas.microsoft.com/office/drawing/2014/chart" uri="{C3380CC4-5D6E-409C-BE32-E72D297353CC}">
              <c16:uniqueId val="{00000000-2B21-48CE-A4C9-5B8EE9DCD2C3}"/>
            </c:ext>
          </c:extLst>
        </c:ser>
        <c:dLbls>
          <c:showLegendKey val="0"/>
          <c:showVal val="0"/>
          <c:showCatName val="0"/>
          <c:showSerName val="0"/>
          <c:showPercent val="0"/>
          <c:showBubbleSize val="0"/>
        </c:dLbls>
        <c:gapWidth val="219"/>
        <c:overlap val="-27"/>
        <c:axId val="776634496"/>
        <c:axId val="776635672"/>
      </c:barChart>
      <c:catAx>
        <c:axId val="776634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776635672"/>
        <c:crosses val="autoZero"/>
        <c:auto val="1"/>
        <c:lblAlgn val="ctr"/>
        <c:lblOffset val="100"/>
        <c:noMultiLvlLbl val="0"/>
      </c:catAx>
      <c:valAx>
        <c:axId val="776635672"/>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9525"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776634496"/>
        <c:crosses val="autoZero"/>
        <c:crossBetween val="between"/>
      </c:valAx>
      <c:spPr>
        <a:noFill/>
        <a:ln>
          <a:noFill/>
        </a:ln>
        <a:effectLst/>
      </c:spPr>
    </c:plotArea>
    <c:plotVisOnly val="1"/>
    <c:dispBlanksAs val="gap"/>
    <c:showDLblsOverMax val="0"/>
  </c:chart>
  <c:spPr>
    <a:solidFill>
      <a:schemeClr val="bg1"/>
    </a:solidFill>
    <a:ln w="9525" cap="flat" cmpd="sng" algn="ctr">
      <a:noFill/>
      <a:prstDash val="solid"/>
      <a:round/>
    </a:ln>
    <a:effectLst/>
  </c:spPr>
  <c:txPr>
    <a:bodyPr/>
    <a:lstStyle/>
    <a:p>
      <a:pPr>
        <a:defRPr lang="zh-CN"/>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6454002624671902"/>
          <c:y val="3.2913385826771703E-2"/>
          <c:w val="0.47091994750656202"/>
          <c:h val="0.78486657917760305"/>
        </c:manualLayout>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ECD5-425A-97C9-0210D979152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ECD5-425A-97C9-0210D9791520}"/>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CD5-425A-97C9-0210D9791520}"/>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ECD5-425A-97C9-0210D9791520}"/>
              </c:ext>
            </c:extLst>
          </c:dPt>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[Workbook1.xlsx]问卷统计!$B$1:$E$1</c:f>
              <c:strCache>
                <c:ptCount val="4"/>
                <c:pt idx="0">
                  <c:v>Cell phone with access to internet</c:v>
                </c:pt>
                <c:pt idx="1">
                  <c:v>Smart phone but no internet</c:v>
                </c:pt>
                <c:pt idx="2">
                  <c:v>No smart phone and no internet</c:v>
                </c:pt>
                <c:pt idx="3">
                  <c:v>No cell phone</c:v>
                </c:pt>
              </c:strCache>
            </c:strRef>
          </c:cat>
          <c:val>
            <c:numRef>
              <c:f>[Workbook1.xlsx]问卷统计!$B$2:$E$2</c:f>
              <c:numCache>
                <c:formatCode>General</c:formatCode>
                <c:ptCount val="4"/>
                <c:pt idx="0">
                  <c:v>102</c:v>
                </c:pt>
                <c:pt idx="1">
                  <c:v>14</c:v>
                </c:pt>
                <c:pt idx="2">
                  <c:v>79</c:v>
                </c:pt>
                <c:pt idx="3">
                  <c:v>19</c:v>
                </c:pt>
              </c:numCache>
            </c:numRef>
          </c:val>
          <c:extLst>
            <c:ext xmlns:c16="http://schemas.microsoft.com/office/drawing/2014/chart" uri="{C3380CC4-5D6E-409C-BE32-E72D297353CC}">
              <c16:uniqueId val="{00000008-ECD5-425A-97C9-0210D9791520}"/>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round/>
    </a:ln>
    <a:effectLst/>
  </c:spPr>
  <c:txPr>
    <a:bodyPr/>
    <a:lstStyle/>
    <a:p>
      <a:pPr>
        <a:defRPr lang="zh-CN"/>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7987848789908498"/>
          <c:y val="4.6783704566112097E-2"/>
          <c:w val="0.38741891208553098"/>
          <c:h val="0.78201224846894102"/>
        </c:manualLayout>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27A-4F15-BD2B-EA06E78C349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27A-4F15-BD2B-EA06E78C349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27A-4F15-BD2B-EA06E78C3494}"/>
              </c:ext>
            </c:extLst>
          </c:dPt>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prstDash val="solid"/>
                  <a:round/>
                </a:ln>
                <a:effectLst/>
              </c:spPr>
            </c:leaderLines>
            <c:extLst>
              <c:ext xmlns:c15="http://schemas.microsoft.com/office/drawing/2012/chart" uri="{CE6537A1-D6FC-4f65-9D91-7224C49458BB}"/>
            </c:extLst>
          </c:dLbls>
          <c:cat>
            <c:strRef>
              <c:f>问卷统计!$B$3:$D$3</c:f>
              <c:strCache>
                <c:ptCount val="3"/>
                <c:pt idx="0">
                  <c:v>PC with access to internet</c:v>
                </c:pt>
                <c:pt idx="1">
                  <c:v>PC but no internet</c:v>
                </c:pt>
                <c:pt idx="2">
                  <c:v>No PC</c:v>
                </c:pt>
              </c:strCache>
            </c:strRef>
          </c:cat>
          <c:val>
            <c:numRef>
              <c:f>问卷统计!$B$4:$D$4</c:f>
              <c:numCache>
                <c:formatCode>General</c:formatCode>
                <c:ptCount val="3"/>
                <c:pt idx="0">
                  <c:v>52</c:v>
                </c:pt>
                <c:pt idx="1">
                  <c:v>80</c:v>
                </c:pt>
                <c:pt idx="2">
                  <c:v>82</c:v>
                </c:pt>
              </c:numCache>
            </c:numRef>
          </c:val>
          <c:extLst>
            <c:ext xmlns:c16="http://schemas.microsoft.com/office/drawing/2014/chart" uri="{C3380CC4-5D6E-409C-BE32-E72D297353CC}">
              <c16:uniqueId val="{00000006-627A-4F15-BD2B-EA06E78C3494}"/>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prstDash val="solid"/>
      <a:round/>
    </a:ln>
    <a:effectLst/>
  </c:spPr>
  <c:txPr>
    <a:bodyPr/>
    <a:lstStyle/>
    <a:p>
      <a:pPr>
        <a:defRPr lang="zh-CN"/>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7811832809436399"/>
          <c:y val="4.6802274715660501E-2"/>
          <c:w val="0.43706306474536499"/>
          <c:h val="0.72272519856586603"/>
        </c:manualLayout>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C5B2-432B-AF3F-0E5B5940DD5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C5B2-432B-AF3F-0E5B5940DD5C}"/>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C5B2-432B-AF3F-0E5B5940DD5C}"/>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C5B2-432B-AF3F-0E5B5940DD5C}"/>
              </c:ext>
            </c:extLst>
          </c:dPt>
          <c:dLbls>
            <c:spPr>
              <a:noFill/>
              <a:ln w="25400">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prstDash val="solid"/>
                  <a:round/>
                </a:ln>
                <a:effectLst/>
              </c:spPr>
            </c:leaderLines>
            <c:extLst>
              <c:ext xmlns:c15="http://schemas.microsoft.com/office/drawing/2012/chart" uri="{CE6537A1-D6FC-4f65-9D91-7224C49458BB}"/>
            </c:extLst>
          </c:dLbls>
          <c:cat>
            <c:strRef>
              <c:f>问卷统计!$B$7:$E$7</c:f>
              <c:strCache>
                <c:ptCount val="4"/>
                <c:pt idx="0">
                  <c:v>Enough funds to meet the needs</c:v>
                </c:pt>
                <c:pt idx="1">
                  <c:v>Have obtained loans from banks or other financial institutions</c:v>
                </c:pt>
                <c:pt idx="2">
                  <c:v>Unreliable</c:v>
                </c:pt>
                <c:pt idx="3">
                  <c:v>Lack of information</c:v>
                </c:pt>
              </c:strCache>
            </c:strRef>
          </c:cat>
          <c:val>
            <c:numRef>
              <c:f>问卷统计!$B$8:$E$8</c:f>
              <c:numCache>
                <c:formatCode>General</c:formatCode>
                <c:ptCount val="4"/>
                <c:pt idx="0">
                  <c:v>17</c:v>
                </c:pt>
                <c:pt idx="1">
                  <c:v>6</c:v>
                </c:pt>
                <c:pt idx="2">
                  <c:v>22</c:v>
                </c:pt>
                <c:pt idx="3">
                  <c:v>168</c:v>
                </c:pt>
              </c:numCache>
            </c:numRef>
          </c:val>
          <c:extLst>
            <c:ext xmlns:c16="http://schemas.microsoft.com/office/drawing/2014/chart" uri="{C3380CC4-5D6E-409C-BE32-E72D297353CC}">
              <c16:uniqueId val="{00000008-C5B2-432B-AF3F-0E5B5940DD5C}"/>
            </c:ext>
          </c:extLst>
        </c:ser>
        <c:dLbls>
          <c:showLegendKey val="0"/>
          <c:showVal val="0"/>
          <c:showCatName val="0"/>
          <c:showSerName val="0"/>
          <c:showPercent val="0"/>
          <c:showBubbleSize val="0"/>
          <c:showLeaderLines val="1"/>
        </c:dLbls>
        <c:firstSliceAng val="0"/>
      </c:pieChart>
      <c:spPr>
        <a:noFill/>
        <a:ln w="25400">
          <a:noFill/>
        </a:ln>
      </c:spPr>
    </c:plotArea>
    <c:legend>
      <c:legendPos val="b"/>
      <c:overlay val="0"/>
      <c:spPr>
        <a:noFill/>
        <a:ln w="25400">
          <a:noFill/>
        </a:ln>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prstDash val="solid"/>
      <a:round/>
    </a:ln>
    <a:effectLst/>
  </c:spPr>
  <c:txPr>
    <a:bodyPr/>
    <a:lstStyle/>
    <a:p>
      <a:pPr>
        <a:defRPr lang="zh-CN"/>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stacked"/>
        <c:varyColors val="0"/>
        <c:ser>
          <c:idx val="0"/>
          <c:order val="0"/>
          <c:tx>
            <c:strRef>
              <c:f>Sheet3!$B$51</c:f>
              <c:strCache>
                <c:ptCount val="1"/>
                <c:pt idx="0">
                  <c:v>Rural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prstDash val="solid"/>
                      <a:round/>
                    </a:ln>
                    <a:effectLst/>
                  </c:spPr>
                </c15:leaderLines>
              </c:ext>
            </c:extLst>
          </c:dLbls>
          <c:cat>
            <c:numRef>
              <c:f>Sheet3!$A$52:$A$57</c:f>
              <c:numCache>
                <c:formatCode>0_);[Red]\(0\)</c:formatCode>
                <c:ptCount val="6"/>
                <c:pt idx="0">
                  <c:v>2012</c:v>
                </c:pt>
                <c:pt idx="1">
                  <c:v>2013</c:v>
                </c:pt>
                <c:pt idx="2">
                  <c:v>2014</c:v>
                </c:pt>
                <c:pt idx="3">
                  <c:v>2015</c:v>
                </c:pt>
                <c:pt idx="4">
                  <c:v>2016</c:v>
                </c:pt>
                <c:pt idx="5">
                  <c:v>2017</c:v>
                </c:pt>
              </c:numCache>
            </c:numRef>
          </c:cat>
          <c:val>
            <c:numRef>
              <c:f>Sheet3!$B$52:$B$57</c:f>
              <c:numCache>
                <c:formatCode>###,###,###,###,##0.0_ </c:formatCode>
                <c:ptCount val="6"/>
                <c:pt idx="0">
                  <c:v>27.6</c:v>
                </c:pt>
                <c:pt idx="1">
                  <c:v>28.6</c:v>
                </c:pt>
                <c:pt idx="2">
                  <c:v>27.5</c:v>
                </c:pt>
                <c:pt idx="3">
                  <c:v>28.4</c:v>
                </c:pt>
                <c:pt idx="4">
                  <c:v>27.4</c:v>
                </c:pt>
                <c:pt idx="5">
                  <c:v>27</c:v>
                </c:pt>
              </c:numCache>
            </c:numRef>
          </c:val>
          <c:extLst>
            <c:ext xmlns:c16="http://schemas.microsoft.com/office/drawing/2014/chart" uri="{C3380CC4-5D6E-409C-BE32-E72D297353CC}">
              <c16:uniqueId val="{00000000-1E9F-4804-9C63-44B3C8A913B9}"/>
            </c:ext>
          </c:extLst>
        </c:ser>
        <c:ser>
          <c:idx val="1"/>
          <c:order val="1"/>
          <c:tx>
            <c:strRef>
              <c:f>Sheet3!$C$51</c:f>
              <c:strCache>
                <c:ptCount val="1"/>
                <c:pt idx="0">
                  <c:v>Urban</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prstDash val="solid"/>
                      <a:round/>
                    </a:ln>
                    <a:effectLst/>
                  </c:spPr>
                </c15:leaderLines>
              </c:ext>
            </c:extLst>
          </c:dLbls>
          <c:cat>
            <c:numRef>
              <c:f>Sheet3!$A$52:$A$57</c:f>
              <c:numCache>
                <c:formatCode>0_);[Red]\(0\)</c:formatCode>
                <c:ptCount val="6"/>
                <c:pt idx="0">
                  <c:v>2012</c:v>
                </c:pt>
                <c:pt idx="1">
                  <c:v>2013</c:v>
                </c:pt>
                <c:pt idx="2">
                  <c:v>2014</c:v>
                </c:pt>
                <c:pt idx="3">
                  <c:v>2015</c:v>
                </c:pt>
                <c:pt idx="4">
                  <c:v>2016</c:v>
                </c:pt>
                <c:pt idx="5">
                  <c:v>2017</c:v>
                </c:pt>
              </c:numCache>
            </c:numRef>
          </c:cat>
          <c:val>
            <c:numRef>
              <c:f>Sheet3!$C$52:$C$57</c:f>
              <c:numCache>
                <c:formatCode>###,###,###,###,##0.0_ </c:formatCode>
                <c:ptCount val="6"/>
                <c:pt idx="0">
                  <c:v>72.400000000000006</c:v>
                </c:pt>
                <c:pt idx="1">
                  <c:v>71.400000000000006</c:v>
                </c:pt>
                <c:pt idx="2">
                  <c:v>72.5</c:v>
                </c:pt>
                <c:pt idx="3">
                  <c:v>71.599999999999994</c:v>
                </c:pt>
                <c:pt idx="4">
                  <c:v>72.599999999999994</c:v>
                </c:pt>
                <c:pt idx="5">
                  <c:v>73</c:v>
                </c:pt>
              </c:numCache>
            </c:numRef>
          </c:val>
          <c:extLst>
            <c:ext xmlns:c16="http://schemas.microsoft.com/office/drawing/2014/chart" uri="{C3380CC4-5D6E-409C-BE32-E72D297353CC}">
              <c16:uniqueId val="{00000001-1E9F-4804-9C63-44B3C8A913B9}"/>
            </c:ext>
          </c:extLst>
        </c:ser>
        <c:dLbls>
          <c:showLegendKey val="0"/>
          <c:showVal val="0"/>
          <c:showCatName val="0"/>
          <c:showSerName val="0"/>
          <c:showPercent val="0"/>
          <c:showBubbleSize val="0"/>
        </c:dLbls>
        <c:gapWidth val="150"/>
        <c:overlap val="100"/>
        <c:axId val="771089400"/>
        <c:axId val="771089008"/>
      </c:barChart>
      <c:catAx>
        <c:axId val="771089400"/>
        <c:scaling>
          <c:orientation val="minMax"/>
        </c:scaling>
        <c:delete val="0"/>
        <c:axPos val="b"/>
        <c:numFmt formatCode="0_);[Red]\(0\)"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771089008"/>
        <c:crosses val="autoZero"/>
        <c:auto val="1"/>
        <c:lblAlgn val="ctr"/>
        <c:lblOffset val="100"/>
        <c:noMultiLvlLbl val="0"/>
      </c:catAx>
      <c:valAx>
        <c:axId val="771089008"/>
        <c:scaling>
          <c:orientation val="minMax"/>
          <c:max val="100"/>
        </c:scaling>
        <c:delete val="0"/>
        <c:axPos val="l"/>
        <c:majorGridlines>
          <c:spPr>
            <a:ln w="9525" cap="flat" cmpd="sng" algn="ctr">
              <a:solidFill>
                <a:schemeClr val="tx1">
                  <a:lumMod val="15000"/>
                  <a:lumOff val="85000"/>
                </a:schemeClr>
              </a:solidFill>
              <a:prstDash val="solid"/>
              <a:round/>
            </a:ln>
            <a:effectLst/>
          </c:spPr>
        </c:majorGridlines>
        <c:numFmt formatCode="#,##0_);[Red]\(#,##0\)" sourceLinked="0"/>
        <c:majorTickMark val="none"/>
        <c:minorTickMark val="none"/>
        <c:tickLblPos val="nextTo"/>
        <c:spPr>
          <a:noFill/>
          <a:ln w="9525"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771089400"/>
        <c:crosses val="autoZero"/>
        <c:crossBetween val="between"/>
        <c:majorUnit val="20"/>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prstDash val="solid"/>
      <a:round/>
    </a:ln>
    <a:effectLst/>
  </c:spPr>
  <c:txPr>
    <a:bodyPr/>
    <a:lstStyle/>
    <a:p>
      <a:pPr>
        <a:defRPr lang="zh-CN"/>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7.5664260717410295E-2"/>
          <c:y val="6.0185185185185203E-2"/>
          <c:w val="0.89655796150481204"/>
          <c:h val="0.66459025955088902"/>
        </c:manualLayout>
      </c:layout>
      <c:barChart>
        <c:barDir val="col"/>
        <c:grouping val="clustered"/>
        <c:varyColors val="0"/>
        <c:ser>
          <c:idx val="0"/>
          <c:order val="0"/>
          <c:tx>
            <c:strRef>
              <c:f>Sheet3!$B$67</c:f>
              <c:strCache>
                <c:ptCount val="1"/>
                <c:pt idx="0">
                  <c:v>Non-Performing Loan Ratio for Agricultural Loans in Financial Institutions (%)</c:v>
                </c:pt>
              </c:strCache>
            </c:strRef>
          </c:tx>
          <c:spPr>
            <a:solidFill>
              <a:schemeClr val="accent1"/>
            </a:solidFill>
            <a:ln>
              <a:noFill/>
            </a:ln>
            <a:effectLst/>
          </c:spPr>
          <c:invertIfNegative val="0"/>
          <c:cat>
            <c:numRef>
              <c:f>Sheet3!$A$68:$A$73</c:f>
              <c:numCache>
                <c:formatCode>General</c:formatCode>
                <c:ptCount val="6"/>
                <c:pt idx="0">
                  <c:v>2010</c:v>
                </c:pt>
                <c:pt idx="1">
                  <c:v>2011</c:v>
                </c:pt>
                <c:pt idx="2">
                  <c:v>2012</c:v>
                </c:pt>
                <c:pt idx="3">
                  <c:v>2013</c:v>
                </c:pt>
                <c:pt idx="4">
                  <c:v>2014</c:v>
                </c:pt>
                <c:pt idx="5">
                  <c:v>2015</c:v>
                </c:pt>
              </c:numCache>
            </c:numRef>
          </c:cat>
          <c:val>
            <c:numRef>
              <c:f>Sheet3!$B$68:$B$73</c:f>
              <c:numCache>
                <c:formatCode>General</c:formatCode>
                <c:ptCount val="6"/>
                <c:pt idx="0">
                  <c:v>4.0999999999999996</c:v>
                </c:pt>
                <c:pt idx="1">
                  <c:v>2.9</c:v>
                </c:pt>
                <c:pt idx="2">
                  <c:v>2.4</c:v>
                </c:pt>
                <c:pt idx="3">
                  <c:v>2.2999999999999998</c:v>
                </c:pt>
                <c:pt idx="4">
                  <c:v>2.4</c:v>
                </c:pt>
                <c:pt idx="5">
                  <c:v>2.5</c:v>
                </c:pt>
              </c:numCache>
            </c:numRef>
          </c:val>
          <c:extLst>
            <c:ext xmlns:c16="http://schemas.microsoft.com/office/drawing/2014/chart" uri="{C3380CC4-5D6E-409C-BE32-E72D297353CC}">
              <c16:uniqueId val="{00000000-925E-41E9-B239-FE86201F30B2}"/>
            </c:ext>
          </c:extLst>
        </c:ser>
        <c:ser>
          <c:idx val="1"/>
          <c:order val="1"/>
          <c:tx>
            <c:strRef>
              <c:f>Sheet3!$C$67</c:f>
              <c:strCache>
                <c:ptCount val="1"/>
                <c:pt idx="0">
                  <c:v>Non-Performing Loan Ratio in Financial Institutions (%)</c:v>
                </c:pt>
              </c:strCache>
            </c:strRef>
          </c:tx>
          <c:spPr>
            <a:solidFill>
              <a:schemeClr val="accent2"/>
            </a:solidFill>
            <a:ln>
              <a:noFill/>
            </a:ln>
            <a:effectLst/>
          </c:spPr>
          <c:invertIfNegative val="0"/>
          <c:cat>
            <c:numRef>
              <c:f>Sheet3!$A$68:$A$73</c:f>
              <c:numCache>
                <c:formatCode>General</c:formatCode>
                <c:ptCount val="6"/>
                <c:pt idx="0">
                  <c:v>2010</c:v>
                </c:pt>
                <c:pt idx="1">
                  <c:v>2011</c:v>
                </c:pt>
                <c:pt idx="2">
                  <c:v>2012</c:v>
                </c:pt>
                <c:pt idx="3">
                  <c:v>2013</c:v>
                </c:pt>
                <c:pt idx="4">
                  <c:v>2014</c:v>
                </c:pt>
                <c:pt idx="5">
                  <c:v>2015</c:v>
                </c:pt>
              </c:numCache>
            </c:numRef>
          </c:cat>
          <c:val>
            <c:numRef>
              <c:f>Sheet3!$C$68:$C$73</c:f>
              <c:numCache>
                <c:formatCode>General</c:formatCode>
                <c:ptCount val="6"/>
                <c:pt idx="0">
                  <c:v>2.4</c:v>
                </c:pt>
                <c:pt idx="1">
                  <c:v>1.77</c:v>
                </c:pt>
                <c:pt idx="2">
                  <c:v>1.56</c:v>
                </c:pt>
                <c:pt idx="3">
                  <c:v>1.49</c:v>
                </c:pt>
                <c:pt idx="4">
                  <c:v>1.64</c:v>
                </c:pt>
                <c:pt idx="5">
                  <c:v>1.94</c:v>
                </c:pt>
              </c:numCache>
            </c:numRef>
          </c:val>
          <c:extLst>
            <c:ext xmlns:c16="http://schemas.microsoft.com/office/drawing/2014/chart" uri="{C3380CC4-5D6E-409C-BE32-E72D297353CC}">
              <c16:uniqueId val="{00000001-925E-41E9-B239-FE86201F30B2}"/>
            </c:ext>
          </c:extLst>
        </c:ser>
        <c:dLbls>
          <c:showLegendKey val="0"/>
          <c:showVal val="0"/>
          <c:showCatName val="0"/>
          <c:showSerName val="0"/>
          <c:showPercent val="0"/>
          <c:showBubbleSize val="0"/>
        </c:dLbls>
        <c:gapWidth val="219"/>
        <c:overlap val="-27"/>
        <c:axId val="771090184"/>
        <c:axId val="771090576"/>
      </c:barChart>
      <c:lineChart>
        <c:grouping val="standard"/>
        <c:varyColors val="0"/>
        <c:ser>
          <c:idx val="2"/>
          <c:order val="2"/>
          <c:tx>
            <c:strRef>
              <c:f>Sheet3!$D$67</c:f>
              <c:strCache>
                <c:ptCount val="1"/>
                <c:pt idx="0">
                  <c:v>Difference (%)</c:v>
                </c:pt>
              </c:strCache>
            </c:strRef>
          </c:tx>
          <c:spPr>
            <a:ln w="28575" cap="rnd" cmpd="sng" algn="ctr">
              <a:solidFill>
                <a:schemeClr val="accent3"/>
              </a:solidFill>
              <a:prstDash val="solid"/>
              <a:round/>
            </a:ln>
            <a:effectLst/>
          </c:spPr>
          <c:marker>
            <c:symbol val="none"/>
          </c:marker>
          <c:val>
            <c:numRef>
              <c:f>Sheet3!$D$68:$D$73</c:f>
              <c:numCache>
                <c:formatCode>General</c:formatCode>
                <c:ptCount val="6"/>
                <c:pt idx="0">
                  <c:v>1.7</c:v>
                </c:pt>
                <c:pt idx="1">
                  <c:v>1.1299999999999999</c:v>
                </c:pt>
                <c:pt idx="2">
                  <c:v>0.84</c:v>
                </c:pt>
                <c:pt idx="3">
                  <c:v>0.81</c:v>
                </c:pt>
                <c:pt idx="4">
                  <c:v>0.76</c:v>
                </c:pt>
                <c:pt idx="5">
                  <c:v>0.56000000000000005</c:v>
                </c:pt>
              </c:numCache>
            </c:numRef>
          </c:val>
          <c:smooth val="0"/>
          <c:extLst>
            <c:ext xmlns:c16="http://schemas.microsoft.com/office/drawing/2014/chart" uri="{C3380CC4-5D6E-409C-BE32-E72D297353CC}">
              <c16:uniqueId val="{00000002-925E-41E9-B239-FE86201F30B2}"/>
            </c:ext>
          </c:extLst>
        </c:ser>
        <c:dLbls>
          <c:showLegendKey val="0"/>
          <c:showVal val="0"/>
          <c:showCatName val="0"/>
          <c:showSerName val="0"/>
          <c:showPercent val="0"/>
          <c:showBubbleSize val="0"/>
        </c:dLbls>
        <c:marker val="1"/>
        <c:smooth val="0"/>
        <c:axId val="771090184"/>
        <c:axId val="771090576"/>
      </c:lineChart>
      <c:catAx>
        <c:axId val="7710901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771090576"/>
        <c:crosses val="autoZero"/>
        <c:auto val="1"/>
        <c:lblAlgn val="ctr"/>
        <c:lblOffset val="100"/>
        <c:noMultiLvlLbl val="0"/>
      </c:catAx>
      <c:valAx>
        <c:axId val="771090576"/>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General" sourceLinked="1"/>
        <c:majorTickMark val="none"/>
        <c:minorTickMark val="none"/>
        <c:tickLblPos val="nextTo"/>
        <c:spPr>
          <a:noFill/>
          <a:ln w="9525"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771090184"/>
        <c:crosses val="autoZero"/>
        <c:crossBetween val="between"/>
      </c:valAx>
      <c:spPr>
        <a:noFill/>
        <a:ln>
          <a:noFill/>
        </a:ln>
        <a:effectLst/>
      </c:spPr>
    </c:plotArea>
    <c:legend>
      <c:legendPos val="b"/>
      <c:layout>
        <c:manualLayout>
          <c:xMode val="edge"/>
          <c:yMode val="edge"/>
          <c:x val="5.10416666666667E-2"/>
          <c:y val="0.79899387576552905"/>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prstDash val="solid"/>
      <a:round/>
    </a:ln>
    <a:effectLst/>
  </c:spPr>
  <c:txPr>
    <a:bodyPr/>
    <a:lstStyle/>
    <a:p>
      <a:pPr>
        <a:defRPr lang="zh-CN"/>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Sheet3!$P$1</c:f>
              <c:strCache>
                <c:ptCount val="1"/>
                <c:pt idx="0">
                  <c:v>The number of P2P operating platforms</c:v>
                </c:pt>
              </c:strCache>
            </c:strRef>
          </c:tx>
          <c:spPr>
            <a:ln w="28575" cap="rnd" cmpd="sng" algn="ctr">
              <a:solidFill>
                <a:schemeClr val="accent1"/>
              </a:solidFill>
              <a:prstDash val="solid"/>
              <a:round/>
            </a:ln>
            <a:effectLst/>
          </c:spPr>
          <c:marker>
            <c:symbol val="none"/>
          </c:marker>
          <c:cat>
            <c:numRef>
              <c:f>Sheet3!$O$2:$O$54</c:f>
              <c:numCache>
                <c:formatCode>yyyy\-mm;@</c:formatCode>
                <c:ptCount val="53"/>
                <c:pt idx="0">
                  <c:v>41670</c:v>
                </c:pt>
                <c:pt idx="1">
                  <c:v>41698</c:v>
                </c:pt>
                <c:pt idx="2">
                  <c:v>41729</c:v>
                </c:pt>
                <c:pt idx="3">
                  <c:v>41759</c:v>
                </c:pt>
                <c:pt idx="4">
                  <c:v>41790</c:v>
                </c:pt>
                <c:pt idx="5">
                  <c:v>41820</c:v>
                </c:pt>
                <c:pt idx="6">
                  <c:v>41851</c:v>
                </c:pt>
                <c:pt idx="7">
                  <c:v>41882</c:v>
                </c:pt>
                <c:pt idx="8">
                  <c:v>41912</c:v>
                </c:pt>
                <c:pt idx="9">
                  <c:v>41943</c:v>
                </c:pt>
                <c:pt idx="10">
                  <c:v>41973</c:v>
                </c:pt>
                <c:pt idx="11">
                  <c:v>42004</c:v>
                </c:pt>
                <c:pt idx="12">
                  <c:v>42035</c:v>
                </c:pt>
                <c:pt idx="13">
                  <c:v>42063</c:v>
                </c:pt>
                <c:pt idx="14">
                  <c:v>42094</c:v>
                </c:pt>
                <c:pt idx="15">
                  <c:v>42124</c:v>
                </c:pt>
                <c:pt idx="16">
                  <c:v>42155</c:v>
                </c:pt>
                <c:pt idx="17">
                  <c:v>42185</c:v>
                </c:pt>
                <c:pt idx="18">
                  <c:v>42216</c:v>
                </c:pt>
                <c:pt idx="19">
                  <c:v>42247</c:v>
                </c:pt>
                <c:pt idx="20">
                  <c:v>42277</c:v>
                </c:pt>
                <c:pt idx="21">
                  <c:v>42308</c:v>
                </c:pt>
                <c:pt idx="22">
                  <c:v>42338</c:v>
                </c:pt>
                <c:pt idx="23">
                  <c:v>42369</c:v>
                </c:pt>
                <c:pt idx="24">
                  <c:v>42400</c:v>
                </c:pt>
                <c:pt idx="25">
                  <c:v>42429</c:v>
                </c:pt>
                <c:pt idx="26">
                  <c:v>42460</c:v>
                </c:pt>
                <c:pt idx="27">
                  <c:v>42490</c:v>
                </c:pt>
                <c:pt idx="28">
                  <c:v>42521</c:v>
                </c:pt>
                <c:pt idx="29">
                  <c:v>42551</c:v>
                </c:pt>
                <c:pt idx="30">
                  <c:v>42582</c:v>
                </c:pt>
                <c:pt idx="31">
                  <c:v>42613</c:v>
                </c:pt>
                <c:pt idx="32">
                  <c:v>42643</c:v>
                </c:pt>
                <c:pt idx="33">
                  <c:v>42674</c:v>
                </c:pt>
                <c:pt idx="34">
                  <c:v>42704</c:v>
                </c:pt>
                <c:pt idx="35">
                  <c:v>42735</c:v>
                </c:pt>
                <c:pt idx="36">
                  <c:v>42766</c:v>
                </c:pt>
                <c:pt idx="37">
                  <c:v>42794</c:v>
                </c:pt>
                <c:pt idx="38">
                  <c:v>42825</c:v>
                </c:pt>
                <c:pt idx="39">
                  <c:v>42855</c:v>
                </c:pt>
                <c:pt idx="40">
                  <c:v>42886</c:v>
                </c:pt>
                <c:pt idx="41">
                  <c:v>42916</c:v>
                </c:pt>
                <c:pt idx="42">
                  <c:v>42947</c:v>
                </c:pt>
                <c:pt idx="43">
                  <c:v>42978</c:v>
                </c:pt>
                <c:pt idx="44">
                  <c:v>43008</c:v>
                </c:pt>
                <c:pt idx="45">
                  <c:v>43039</c:v>
                </c:pt>
                <c:pt idx="46">
                  <c:v>43069</c:v>
                </c:pt>
                <c:pt idx="47">
                  <c:v>43100</c:v>
                </c:pt>
                <c:pt idx="48">
                  <c:v>43131</c:v>
                </c:pt>
                <c:pt idx="49">
                  <c:v>43159</c:v>
                </c:pt>
                <c:pt idx="50">
                  <c:v>43190</c:v>
                </c:pt>
                <c:pt idx="51">
                  <c:v>43220</c:v>
                </c:pt>
                <c:pt idx="52">
                  <c:v>43251</c:v>
                </c:pt>
              </c:numCache>
            </c:numRef>
          </c:cat>
          <c:val>
            <c:numRef>
              <c:f>Sheet3!$P$2:$P$54</c:f>
              <c:numCache>
                <c:formatCode>###,###,###,###,##0_ </c:formatCode>
                <c:ptCount val="53"/>
                <c:pt idx="0">
                  <c:v>657</c:v>
                </c:pt>
                <c:pt idx="1">
                  <c:v>703</c:v>
                </c:pt>
                <c:pt idx="2">
                  <c:v>810</c:v>
                </c:pt>
                <c:pt idx="3">
                  <c:v>904</c:v>
                </c:pt>
                <c:pt idx="4">
                  <c:v>1020</c:v>
                </c:pt>
                <c:pt idx="5">
                  <c:v>1168</c:v>
                </c:pt>
                <c:pt idx="6">
                  <c:v>1316</c:v>
                </c:pt>
                <c:pt idx="7">
                  <c:v>1488</c:v>
                </c:pt>
                <c:pt idx="8">
                  <c:v>1685</c:v>
                </c:pt>
                <c:pt idx="9">
                  <c:v>1851</c:v>
                </c:pt>
                <c:pt idx="10">
                  <c:v>2065</c:v>
                </c:pt>
                <c:pt idx="11">
                  <c:v>2290</c:v>
                </c:pt>
                <c:pt idx="12">
                  <c:v>2433</c:v>
                </c:pt>
                <c:pt idx="13">
                  <c:v>2521</c:v>
                </c:pt>
                <c:pt idx="14">
                  <c:v>2690</c:v>
                </c:pt>
                <c:pt idx="15">
                  <c:v>2897</c:v>
                </c:pt>
                <c:pt idx="16">
                  <c:v>3070</c:v>
                </c:pt>
                <c:pt idx="17">
                  <c:v>3147</c:v>
                </c:pt>
                <c:pt idx="18">
                  <c:v>3244</c:v>
                </c:pt>
                <c:pt idx="19">
                  <c:v>3335</c:v>
                </c:pt>
                <c:pt idx="20">
                  <c:v>3408</c:v>
                </c:pt>
                <c:pt idx="21">
                  <c:v>3440</c:v>
                </c:pt>
                <c:pt idx="22">
                  <c:v>3476</c:v>
                </c:pt>
                <c:pt idx="23">
                  <c:v>3437</c:v>
                </c:pt>
                <c:pt idx="24">
                  <c:v>3383</c:v>
                </c:pt>
                <c:pt idx="25">
                  <c:v>3313</c:v>
                </c:pt>
                <c:pt idx="26">
                  <c:v>3315</c:v>
                </c:pt>
                <c:pt idx="27">
                  <c:v>3280</c:v>
                </c:pt>
                <c:pt idx="28">
                  <c:v>3171</c:v>
                </c:pt>
                <c:pt idx="29">
                  <c:v>3086</c:v>
                </c:pt>
                <c:pt idx="30">
                  <c:v>2970</c:v>
                </c:pt>
                <c:pt idx="31">
                  <c:v>2799</c:v>
                </c:pt>
                <c:pt idx="32">
                  <c:v>2724</c:v>
                </c:pt>
                <c:pt idx="33">
                  <c:v>2636</c:v>
                </c:pt>
                <c:pt idx="34">
                  <c:v>2548</c:v>
                </c:pt>
                <c:pt idx="35">
                  <c:v>2466</c:v>
                </c:pt>
                <c:pt idx="36">
                  <c:v>2407</c:v>
                </c:pt>
                <c:pt idx="37">
                  <c:v>2352</c:v>
                </c:pt>
                <c:pt idx="38">
                  <c:v>2293</c:v>
                </c:pt>
                <c:pt idx="39">
                  <c:v>2222</c:v>
                </c:pt>
                <c:pt idx="40">
                  <c:v>2155</c:v>
                </c:pt>
                <c:pt idx="41">
                  <c:v>2118</c:v>
                </c:pt>
                <c:pt idx="42">
                  <c:v>2090</c:v>
                </c:pt>
                <c:pt idx="43">
                  <c:v>2065</c:v>
                </c:pt>
                <c:pt idx="44">
                  <c:v>2004</c:v>
                </c:pt>
                <c:pt idx="45">
                  <c:v>1975</c:v>
                </c:pt>
                <c:pt idx="46">
                  <c:v>1954</c:v>
                </c:pt>
                <c:pt idx="47">
                  <c:v>1931</c:v>
                </c:pt>
                <c:pt idx="48">
                  <c:v>1906</c:v>
                </c:pt>
                <c:pt idx="49">
                  <c:v>1890</c:v>
                </c:pt>
                <c:pt idx="50">
                  <c:v>1883</c:v>
                </c:pt>
                <c:pt idx="51">
                  <c:v>1877</c:v>
                </c:pt>
                <c:pt idx="52">
                  <c:v>1872</c:v>
                </c:pt>
              </c:numCache>
            </c:numRef>
          </c:val>
          <c:smooth val="0"/>
          <c:extLst>
            <c:ext xmlns:c16="http://schemas.microsoft.com/office/drawing/2014/chart" uri="{C3380CC4-5D6E-409C-BE32-E72D297353CC}">
              <c16:uniqueId val="{00000000-4B8E-47CB-AF61-788EE53959CA}"/>
            </c:ext>
          </c:extLst>
        </c:ser>
        <c:ser>
          <c:idx val="1"/>
          <c:order val="1"/>
          <c:tx>
            <c:strRef>
              <c:f>Sheet3!$Q$1</c:f>
              <c:strCache>
                <c:ptCount val="1"/>
                <c:pt idx="0">
                  <c:v>The cumulative number of problematic P2P platforms</c:v>
                </c:pt>
              </c:strCache>
            </c:strRef>
          </c:tx>
          <c:spPr>
            <a:ln w="28575" cap="rnd" cmpd="sng" algn="ctr">
              <a:solidFill>
                <a:schemeClr val="accent2"/>
              </a:solidFill>
              <a:prstDash val="solid"/>
              <a:round/>
            </a:ln>
            <a:effectLst/>
          </c:spPr>
          <c:marker>
            <c:symbol val="none"/>
          </c:marker>
          <c:cat>
            <c:numRef>
              <c:f>Sheet3!$O$2:$O$54</c:f>
              <c:numCache>
                <c:formatCode>yyyy\-mm;@</c:formatCode>
                <c:ptCount val="53"/>
                <c:pt idx="0">
                  <c:v>41670</c:v>
                </c:pt>
                <c:pt idx="1">
                  <c:v>41698</c:v>
                </c:pt>
                <c:pt idx="2">
                  <c:v>41729</c:v>
                </c:pt>
                <c:pt idx="3">
                  <c:v>41759</c:v>
                </c:pt>
                <c:pt idx="4">
                  <c:v>41790</c:v>
                </c:pt>
                <c:pt idx="5">
                  <c:v>41820</c:v>
                </c:pt>
                <c:pt idx="6">
                  <c:v>41851</c:v>
                </c:pt>
                <c:pt idx="7">
                  <c:v>41882</c:v>
                </c:pt>
                <c:pt idx="8">
                  <c:v>41912</c:v>
                </c:pt>
                <c:pt idx="9">
                  <c:v>41943</c:v>
                </c:pt>
                <c:pt idx="10">
                  <c:v>41973</c:v>
                </c:pt>
                <c:pt idx="11">
                  <c:v>42004</c:v>
                </c:pt>
                <c:pt idx="12">
                  <c:v>42035</c:v>
                </c:pt>
                <c:pt idx="13">
                  <c:v>42063</c:v>
                </c:pt>
                <c:pt idx="14">
                  <c:v>42094</c:v>
                </c:pt>
                <c:pt idx="15">
                  <c:v>42124</c:v>
                </c:pt>
                <c:pt idx="16">
                  <c:v>42155</c:v>
                </c:pt>
                <c:pt idx="17">
                  <c:v>42185</c:v>
                </c:pt>
                <c:pt idx="18">
                  <c:v>42216</c:v>
                </c:pt>
                <c:pt idx="19">
                  <c:v>42247</c:v>
                </c:pt>
                <c:pt idx="20">
                  <c:v>42277</c:v>
                </c:pt>
                <c:pt idx="21">
                  <c:v>42308</c:v>
                </c:pt>
                <c:pt idx="22">
                  <c:v>42338</c:v>
                </c:pt>
                <c:pt idx="23">
                  <c:v>42369</c:v>
                </c:pt>
                <c:pt idx="24">
                  <c:v>42400</c:v>
                </c:pt>
                <c:pt idx="25">
                  <c:v>42429</c:v>
                </c:pt>
                <c:pt idx="26">
                  <c:v>42460</c:v>
                </c:pt>
                <c:pt idx="27">
                  <c:v>42490</c:v>
                </c:pt>
                <c:pt idx="28">
                  <c:v>42521</c:v>
                </c:pt>
                <c:pt idx="29">
                  <c:v>42551</c:v>
                </c:pt>
                <c:pt idx="30">
                  <c:v>42582</c:v>
                </c:pt>
                <c:pt idx="31">
                  <c:v>42613</c:v>
                </c:pt>
                <c:pt idx="32">
                  <c:v>42643</c:v>
                </c:pt>
                <c:pt idx="33">
                  <c:v>42674</c:v>
                </c:pt>
                <c:pt idx="34">
                  <c:v>42704</c:v>
                </c:pt>
                <c:pt idx="35">
                  <c:v>42735</c:v>
                </c:pt>
                <c:pt idx="36">
                  <c:v>42766</c:v>
                </c:pt>
                <c:pt idx="37">
                  <c:v>42794</c:v>
                </c:pt>
                <c:pt idx="38">
                  <c:v>42825</c:v>
                </c:pt>
                <c:pt idx="39">
                  <c:v>42855</c:v>
                </c:pt>
                <c:pt idx="40">
                  <c:v>42886</c:v>
                </c:pt>
                <c:pt idx="41">
                  <c:v>42916</c:v>
                </c:pt>
                <c:pt idx="42">
                  <c:v>42947</c:v>
                </c:pt>
                <c:pt idx="43">
                  <c:v>42978</c:v>
                </c:pt>
                <c:pt idx="44">
                  <c:v>43008</c:v>
                </c:pt>
                <c:pt idx="45">
                  <c:v>43039</c:v>
                </c:pt>
                <c:pt idx="46">
                  <c:v>43069</c:v>
                </c:pt>
                <c:pt idx="47">
                  <c:v>43100</c:v>
                </c:pt>
                <c:pt idx="48">
                  <c:v>43131</c:v>
                </c:pt>
                <c:pt idx="49">
                  <c:v>43159</c:v>
                </c:pt>
                <c:pt idx="50">
                  <c:v>43190</c:v>
                </c:pt>
                <c:pt idx="51">
                  <c:v>43220</c:v>
                </c:pt>
                <c:pt idx="52">
                  <c:v>43251</c:v>
                </c:pt>
              </c:numCache>
            </c:numRef>
          </c:cat>
          <c:val>
            <c:numRef>
              <c:f>Sheet3!$Q$2:$Q$54</c:f>
              <c:numCache>
                <c:formatCode>###,###,###,###,##0_ </c:formatCode>
                <c:ptCount val="53"/>
                <c:pt idx="0">
                  <c:v>106</c:v>
                </c:pt>
                <c:pt idx="1">
                  <c:v>112</c:v>
                </c:pt>
                <c:pt idx="2">
                  <c:v>120</c:v>
                </c:pt>
                <c:pt idx="3">
                  <c:v>131</c:v>
                </c:pt>
                <c:pt idx="4">
                  <c:v>141</c:v>
                </c:pt>
                <c:pt idx="5">
                  <c:v>155</c:v>
                </c:pt>
                <c:pt idx="6">
                  <c:v>165</c:v>
                </c:pt>
                <c:pt idx="7">
                  <c:v>181</c:v>
                </c:pt>
                <c:pt idx="8">
                  <c:v>205</c:v>
                </c:pt>
                <c:pt idx="9">
                  <c:v>244</c:v>
                </c:pt>
                <c:pt idx="10">
                  <c:v>290</c:v>
                </c:pt>
                <c:pt idx="11">
                  <c:v>394</c:v>
                </c:pt>
                <c:pt idx="12">
                  <c:v>421</c:v>
                </c:pt>
                <c:pt idx="13">
                  <c:v>470</c:v>
                </c:pt>
                <c:pt idx="14">
                  <c:v>522</c:v>
                </c:pt>
                <c:pt idx="15">
                  <c:v>572</c:v>
                </c:pt>
                <c:pt idx="16">
                  <c:v>635</c:v>
                </c:pt>
                <c:pt idx="17">
                  <c:v>749</c:v>
                </c:pt>
                <c:pt idx="18">
                  <c:v>847</c:v>
                </c:pt>
                <c:pt idx="19">
                  <c:v>925</c:v>
                </c:pt>
                <c:pt idx="20">
                  <c:v>979</c:v>
                </c:pt>
                <c:pt idx="21">
                  <c:v>1026</c:v>
                </c:pt>
                <c:pt idx="22">
                  <c:v>1118</c:v>
                </c:pt>
                <c:pt idx="23">
                  <c:v>1212</c:v>
                </c:pt>
                <c:pt idx="24">
                  <c:v>1292</c:v>
                </c:pt>
                <c:pt idx="25">
                  <c:v>1332</c:v>
                </c:pt>
                <c:pt idx="26">
                  <c:v>1385</c:v>
                </c:pt>
                <c:pt idx="27">
                  <c:v>1435</c:v>
                </c:pt>
                <c:pt idx="28">
                  <c:v>1485</c:v>
                </c:pt>
                <c:pt idx="29">
                  <c:v>1543</c:v>
                </c:pt>
                <c:pt idx="30">
                  <c:v>1609</c:v>
                </c:pt>
                <c:pt idx="31">
                  <c:v>1672</c:v>
                </c:pt>
                <c:pt idx="32">
                  <c:v>1703</c:v>
                </c:pt>
                <c:pt idx="33">
                  <c:v>1725</c:v>
                </c:pt>
                <c:pt idx="34">
                  <c:v>1748</c:v>
                </c:pt>
                <c:pt idx="35">
                  <c:v>1770</c:v>
                </c:pt>
                <c:pt idx="36">
                  <c:v>1799</c:v>
                </c:pt>
                <c:pt idx="37">
                  <c:v>1811</c:v>
                </c:pt>
                <c:pt idx="38">
                  <c:v>1821</c:v>
                </c:pt>
                <c:pt idx="39">
                  <c:v>1839</c:v>
                </c:pt>
                <c:pt idx="40">
                  <c:v>1857</c:v>
                </c:pt>
                <c:pt idx="41">
                  <c:v>1862</c:v>
                </c:pt>
                <c:pt idx="42">
                  <c:v>1873</c:v>
                </c:pt>
                <c:pt idx="43">
                  <c:v>1882</c:v>
                </c:pt>
                <c:pt idx="44">
                  <c:v>1926</c:v>
                </c:pt>
                <c:pt idx="45">
                  <c:v>1956</c:v>
                </c:pt>
                <c:pt idx="46">
                  <c:v>1967</c:v>
                </c:pt>
                <c:pt idx="47">
                  <c:v>1985</c:v>
                </c:pt>
                <c:pt idx="48">
                  <c:v>2007</c:v>
                </c:pt>
                <c:pt idx="49">
                  <c:v>2021</c:v>
                </c:pt>
                <c:pt idx="50">
                  <c:v>2034</c:v>
                </c:pt>
                <c:pt idx="51">
                  <c:v>2048</c:v>
                </c:pt>
                <c:pt idx="52">
                  <c:v>2058</c:v>
                </c:pt>
              </c:numCache>
            </c:numRef>
          </c:val>
          <c:smooth val="0"/>
          <c:extLst>
            <c:ext xmlns:c16="http://schemas.microsoft.com/office/drawing/2014/chart" uri="{C3380CC4-5D6E-409C-BE32-E72D297353CC}">
              <c16:uniqueId val="{00000001-4B8E-47CB-AF61-788EE53959CA}"/>
            </c:ext>
          </c:extLst>
        </c:ser>
        <c:dLbls>
          <c:showLegendKey val="0"/>
          <c:showVal val="0"/>
          <c:showCatName val="0"/>
          <c:showSerName val="0"/>
          <c:showPercent val="0"/>
          <c:showBubbleSize val="0"/>
        </c:dLbls>
        <c:smooth val="0"/>
        <c:axId val="771091360"/>
        <c:axId val="771091752"/>
      </c:lineChart>
      <c:dateAx>
        <c:axId val="771091360"/>
        <c:scaling>
          <c:orientation val="minMax"/>
        </c:scaling>
        <c:delete val="0"/>
        <c:axPos val="b"/>
        <c:numFmt formatCode="yyyy\-mm;@" sourceLinked="1"/>
        <c:majorTickMark val="out"/>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771091752"/>
        <c:crosses val="autoZero"/>
        <c:auto val="1"/>
        <c:lblOffset val="100"/>
        <c:baseTimeUnit val="months"/>
      </c:dateAx>
      <c:valAx>
        <c:axId val="771091752"/>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0_ " sourceLinked="1"/>
        <c:majorTickMark val="none"/>
        <c:minorTickMark val="none"/>
        <c:tickLblPos val="nextTo"/>
        <c:spPr>
          <a:noFill/>
          <a:ln w="9525"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7710913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noFill/>
      <a:prstDash val="solid"/>
      <a:round/>
    </a:ln>
    <a:effectLst/>
  </c:spPr>
  <c:txPr>
    <a:bodyPr/>
    <a:lstStyle/>
    <a:p>
      <a:pPr>
        <a:defRPr lang="zh-CN"/>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9397158089862402"/>
          <c:y val="4.7775947281713298E-2"/>
          <c:w val="0.69944754092327299"/>
          <c:h val="0.46069192751235599"/>
        </c:manualLayout>
      </c:layout>
      <c:barChart>
        <c:barDir val="col"/>
        <c:grouping val="clustered"/>
        <c:varyColors val="0"/>
        <c:ser>
          <c:idx val="0"/>
          <c:order val="0"/>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prstDash val="solid"/>
                      <a:round/>
                    </a:ln>
                    <a:effectLst/>
                  </c:spPr>
                </c15:leaderLines>
              </c:ext>
            </c:extLst>
          </c:dLbls>
          <c:cat>
            <c:strRef>
              <c:f>Sheet3!$A$79:$G$79</c:f>
              <c:strCache>
                <c:ptCount val="7"/>
                <c:pt idx="0">
                  <c:v>Unacknowledged about computer/internet</c:v>
                </c:pt>
                <c:pt idx="1">
                  <c:v>Unacknowledged about Pinyin/other educational limitation</c:v>
                </c:pt>
                <c:pt idx="2">
                  <c:v>Over/under aged</c:v>
                </c:pt>
                <c:pt idx="3">
                  <c:v>Unnecessary/Uninterested</c:v>
                </c:pt>
                <c:pt idx="4">
                  <c:v>No internet devices</c:v>
                </c:pt>
                <c:pt idx="5">
                  <c:v>No enough time</c:v>
                </c:pt>
                <c:pt idx="6">
                  <c:v>Local connection issue</c:v>
                </c:pt>
              </c:strCache>
            </c:strRef>
          </c:cat>
          <c:val>
            <c:numRef>
              <c:f>Sheet3!$A$80:$G$80</c:f>
              <c:numCache>
                <c:formatCode>0.0%</c:formatCode>
                <c:ptCount val="7"/>
                <c:pt idx="0">
                  <c:v>0.53500000000000003</c:v>
                </c:pt>
                <c:pt idx="1">
                  <c:v>0.38200000000000001</c:v>
                </c:pt>
                <c:pt idx="2">
                  <c:v>0.14799999999999999</c:v>
                </c:pt>
                <c:pt idx="3">
                  <c:v>9.6000000000000002E-2</c:v>
                </c:pt>
                <c:pt idx="4">
                  <c:v>9.6000000000000002E-2</c:v>
                </c:pt>
                <c:pt idx="5">
                  <c:v>0.08</c:v>
                </c:pt>
                <c:pt idx="6">
                  <c:v>5.1999999999999998E-2</c:v>
                </c:pt>
              </c:numCache>
            </c:numRef>
          </c:val>
          <c:extLst>
            <c:ext xmlns:c16="http://schemas.microsoft.com/office/drawing/2014/chart" uri="{C3380CC4-5D6E-409C-BE32-E72D297353CC}">
              <c16:uniqueId val="{00000000-8B72-41DA-93EA-9B8760086398}"/>
            </c:ext>
          </c:extLst>
        </c:ser>
        <c:dLbls>
          <c:showLegendKey val="0"/>
          <c:showVal val="0"/>
          <c:showCatName val="0"/>
          <c:showSerName val="0"/>
          <c:showPercent val="0"/>
          <c:showBubbleSize val="0"/>
        </c:dLbls>
        <c:gapWidth val="219"/>
        <c:overlap val="-27"/>
        <c:axId val="774120152"/>
        <c:axId val="774119760"/>
      </c:barChart>
      <c:catAx>
        <c:axId val="7741201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774119760"/>
        <c:crosses val="autoZero"/>
        <c:auto val="1"/>
        <c:lblAlgn val="ctr"/>
        <c:lblOffset val="100"/>
        <c:noMultiLvlLbl val="0"/>
      </c:catAx>
      <c:valAx>
        <c:axId val="774119760"/>
        <c:scaling>
          <c:orientation val="minMax"/>
        </c:scaling>
        <c:delete val="0"/>
        <c:axPos val="l"/>
        <c:majorGridlines>
          <c:spPr>
            <a:ln w="9525" cap="flat" cmpd="sng" algn="ctr">
              <a:solidFill>
                <a:schemeClr val="tx1">
                  <a:lumMod val="15000"/>
                  <a:lumOff val="85000"/>
                </a:schemeClr>
              </a:solidFill>
              <a:prstDash val="solid"/>
              <a:round/>
            </a:ln>
            <a:effectLst/>
          </c:spPr>
        </c:majorGridlines>
        <c:numFmt formatCode="0%" sourceLinked="0"/>
        <c:majorTickMark val="none"/>
        <c:minorTickMark val="none"/>
        <c:tickLblPos val="nextTo"/>
        <c:spPr>
          <a:noFill/>
          <a:ln w="9525" cap="flat" cmpd="sng" algn="ctr">
            <a:noFill/>
            <a:prstDash val="solid"/>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en-US"/>
          </a:p>
        </c:txPr>
        <c:crossAx val="774120152"/>
        <c:crosses val="autoZero"/>
        <c:crossBetween val="between"/>
      </c:valAx>
      <c:spPr>
        <a:noFill/>
        <a:ln>
          <a:noFill/>
        </a:ln>
        <a:effectLst/>
      </c:spPr>
    </c:plotArea>
    <c:plotVisOnly val="1"/>
    <c:dispBlanksAs val="gap"/>
    <c:showDLblsOverMax val="0"/>
  </c:chart>
  <c:spPr>
    <a:solidFill>
      <a:schemeClr val="bg1"/>
    </a:solidFill>
    <a:ln w="9525" cap="flat" cmpd="sng" algn="ctr">
      <a:noFill/>
      <a:prstDash val="solid"/>
      <a:round/>
    </a:ln>
    <a:effectLst/>
  </c:spPr>
  <c:txPr>
    <a:bodyPr/>
    <a:lstStyle/>
    <a:p>
      <a:pPr>
        <a:defRPr lang="zh-CN"/>
      </a:pPr>
      <a:endParaRPr lang="en-US"/>
    </a:p>
  </c:tx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47835057-7C74-497D-BEF7-8698B4CD0AEE}" type="doc">
      <dgm:prSet loTypeId="urn:microsoft.com/office/officeart/2005/8/layout/pyramid1#1" loCatId="pyramid" qsTypeId="urn:microsoft.com/office/officeart/2005/8/quickstyle/simple1#1" qsCatId="simple" csTypeId="urn:microsoft.com/office/officeart/2005/8/colors/accent1_2#1" csCatId="accent1" phldr="1"/>
      <dgm:spPr/>
    </dgm:pt>
    <dgm:pt modelId="{4DC9727D-0642-42A2-A395-DE18E1C08553}">
      <dgm:prSet phldrT="[文本]" custT="1"/>
      <dgm:spPr/>
      <dgm:t>
        <a:bodyPr/>
        <a:lstStyle/>
        <a:p>
          <a:r>
            <a:rPr lang="fr-FR" sz="800" b="0" i="0"/>
            <a:t>Large-scale new-type agricultural entities</a:t>
          </a:r>
          <a:endParaRPr lang="zh-CN" altLang="en-US" sz="800">
            <a:latin typeface="宋体" panose="02010600030101010101" charset="-122"/>
            <a:ea typeface="宋体" panose="02010600030101010101" charset="-122"/>
          </a:endParaRPr>
        </a:p>
      </dgm:t>
    </dgm:pt>
    <dgm:pt modelId="{0227A7E2-6DED-459C-B77C-3DE61669E691}" type="parTrans" cxnId="{76C36FC0-F690-4989-A667-0ABA00A65998}">
      <dgm:prSet/>
      <dgm:spPr/>
      <dgm:t>
        <a:bodyPr/>
        <a:lstStyle/>
        <a:p>
          <a:endParaRPr lang="zh-CN" altLang="en-US"/>
        </a:p>
      </dgm:t>
    </dgm:pt>
    <dgm:pt modelId="{FA992B60-7086-4D95-8BCA-402CBC4E95B1}" type="sibTrans" cxnId="{76C36FC0-F690-4989-A667-0ABA00A65998}">
      <dgm:prSet/>
      <dgm:spPr/>
      <dgm:t>
        <a:bodyPr/>
        <a:lstStyle/>
        <a:p>
          <a:endParaRPr lang="zh-CN" altLang="en-US"/>
        </a:p>
      </dgm:t>
    </dgm:pt>
    <dgm:pt modelId="{309B5E67-D135-4727-8463-D84A046A0884}">
      <dgm:prSet phldrT="[文本]" custT="1"/>
      <dgm:spPr/>
      <dgm:t>
        <a:bodyPr/>
        <a:lstStyle/>
        <a:p>
          <a:r>
            <a:rPr lang="fr-FR" sz="800" b="0" i="0"/>
            <a:t>Rural consumers, ordinary rural farmers and breeders, rural e-commerce, and village Taobao partners</a:t>
          </a:r>
          <a:endParaRPr lang="zh-CN" altLang="en-US" sz="800">
            <a:latin typeface="宋体" panose="02010600030101010101" charset="-122"/>
            <a:ea typeface="宋体" panose="02010600030101010101" charset="-122"/>
          </a:endParaRPr>
        </a:p>
      </dgm:t>
    </dgm:pt>
    <dgm:pt modelId="{C080B41A-B31E-4F38-812F-6DE6A7C62C79}" type="parTrans" cxnId="{87AE0749-497F-4229-8A0E-D4BB2BB00369}">
      <dgm:prSet/>
      <dgm:spPr/>
      <dgm:t>
        <a:bodyPr/>
        <a:lstStyle/>
        <a:p>
          <a:endParaRPr lang="zh-CN" altLang="en-US"/>
        </a:p>
      </dgm:t>
    </dgm:pt>
    <dgm:pt modelId="{FE8CA821-BB82-44CC-9765-95B2C7940CEC}" type="sibTrans" cxnId="{87AE0749-497F-4229-8A0E-D4BB2BB00369}">
      <dgm:prSet/>
      <dgm:spPr/>
      <dgm:t>
        <a:bodyPr/>
        <a:lstStyle/>
        <a:p>
          <a:endParaRPr lang="zh-CN" altLang="en-US"/>
        </a:p>
      </dgm:t>
    </dgm:pt>
    <dgm:pt modelId="{30425B2E-F2B6-4802-B526-26B93E009C04}">
      <dgm:prSet phldrT="[文本]" custT="1"/>
      <dgm:spPr/>
      <dgm:t>
        <a:bodyPr/>
        <a:lstStyle/>
        <a:p>
          <a:r>
            <a:rPr lang="fr-FR" sz="800" b="0" i="0"/>
            <a:t>Small and medium-sized production and business operators, rural planting and breeding households, small and micro enterprises, individual business operators</a:t>
          </a:r>
          <a:endParaRPr lang="zh-CN" altLang="en-US" sz="800">
            <a:latin typeface="宋体" panose="02010600030101010101" charset="-122"/>
            <a:ea typeface="宋体" panose="02010600030101010101" charset="-122"/>
          </a:endParaRPr>
        </a:p>
      </dgm:t>
    </dgm:pt>
    <dgm:pt modelId="{5D2159B3-82E3-4557-B352-61ACD8AEA529}" type="parTrans" cxnId="{EF0E5917-DE42-4435-9BAD-651E9509F993}">
      <dgm:prSet/>
      <dgm:spPr/>
      <dgm:t>
        <a:bodyPr/>
        <a:lstStyle/>
        <a:p>
          <a:endParaRPr lang="zh-CN" altLang="en-US"/>
        </a:p>
      </dgm:t>
    </dgm:pt>
    <dgm:pt modelId="{E877FB7C-E399-4778-B77B-EDE3CCEC2559}" type="sibTrans" cxnId="{EF0E5917-DE42-4435-9BAD-651E9509F993}">
      <dgm:prSet/>
      <dgm:spPr/>
      <dgm:t>
        <a:bodyPr/>
        <a:lstStyle/>
        <a:p>
          <a:endParaRPr lang="zh-CN" altLang="en-US"/>
        </a:p>
      </dgm:t>
    </dgm:pt>
    <dgm:pt modelId="{4182D4D8-7E71-4C09-BCE7-815B4D78E18B}" type="pres">
      <dgm:prSet presAssocID="{47835057-7C74-497D-BEF7-8698B4CD0AEE}" presName="Name0" presStyleCnt="0">
        <dgm:presLayoutVars>
          <dgm:dir/>
          <dgm:animLvl val="lvl"/>
          <dgm:resizeHandles val="exact"/>
        </dgm:presLayoutVars>
      </dgm:prSet>
      <dgm:spPr/>
    </dgm:pt>
    <dgm:pt modelId="{451026A7-2F63-4513-A1FA-06EAFCE07EA0}" type="pres">
      <dgm:prSet presAssocID="{4DC9727D-0642-42A2-A395-DE18E1C08553}" presName="Name8" presStyleCnt="0"/>
      <dgm:spPr/>
    </dgm:pt>
    <dgm:pt modelId="{4CF936C1-031A-4672-B075-9C600FBDFA57}" type="pres">
      <dgm:prSet presAssocID="{4DC9727D-0642-42A2-A395-DE18E1C08553}" presName="level" presStyleLbl="node1" presStyleIdx="0" presStyleCnt="3">
        <dgm:presLayoutVars>
          <dgm:chMax val="1"/>
          <dgm:bulletEnabled val="1"/>
        </dgm:presLayoutVars>
      </dgm:prSet>
      <dgm:spPr/>
    </dgm:pt>
    <dgm:pt modelId="{34505C8C-ADC6-4D33-94A5-864C41F978D1}" type="pres">
      <dgm:prSet presAssocID="{4DC9727D-0642-42A2-A395-DE18E1C08553}" presName="levelTx" presStyleLbl="revTx" presStyleIdx="0" presStyleCnt="0">
        <dgm:presLayoutVars>
          <dgm:chMax val="1"/>
          <dgm:bulletEnabled val="1"/>
        </dgm:presLayoutVars>
      </dgm:prSet>
      <dgm:spPr/>
    </dgm:pt>
    <dgm:pt modelId="{79994D9C-91CC-4F3B-A787-71F044919D15}" type="pres">
      <dgm:prSet presAssocID="{30425B2E-F2B6-4802-B526-26B93E009C04}" presName="Name8" presStyleCnt="0"/>
      <dgm:spPr/>
    </dgm:pt>
    <dgm:pt modelId="{7FF05A66-DE80-4C7F-9895-4A5C1C509C91}" type="pres">
      <dgm:prSet presAssocID="{30425B2E-F2B6-4802-B526-26B93E009C04}" presName="level" presStyleLbl="node1" presStyleIdx="1" presStyleCnt="3">
        <dgm:presLayoutVars>
          <dgm:chMax val="1"/>
          <dgm:bulletEnabled val="1"/>
        </dgm:presLayoutVars>
      </dgm:prSet>
      <dgm:spPr/>
    </dgm:pt>
    <dgm:pt modelId="{AFAE1F23-C69D-4C12-BEB6-0D65959EC21A}" type="pres">
      <dgm:prSet presAssocID="{30425B2E-F2B6-4802-B526-26B93E009C04}" presName="levelTx" presStyleLbl="revTx" presStyleIdx="0" presStyleCnt="0">
        <dgm:presLayoutVars>
          <dgm:chMax val="1"/>
          <dgm:bulletEnabled val="1"/>
        </dgm:presLayoutVars>
      </dgm:prSet>
      <dgm:spPr/>
    </dgm:pt>
    <dgm:pt modelId="{DFE8EB76-B3AA-4E9B-8C1B-631DFBA81EB0}" type="pres">
      <dgm:prSet presAssocID="{309B5E67-D135-4727-8463-D84A046A0884}" presName="Name8" presStyleCnt="0"/>
      <dgm:spPr/>
    </dgm:pt>
    <dgm:pt modelId="{3E5C2517-D1BF-48B9-8DDE-0073CE614649}" type="pres">
      <dgm:prSet presAssocID="{309B5E67-D135-4727-8463-D84A046A0884}" presName="level" presStyleLbl="node1" presStyleIdx="2" presStyleCnt="3">
        <dgm:presLayoutVars>
          <dgm:chMax val="1"/>
          <dgm:bulletEnabled val="1"/>
        </dgm:presLayoutVars>
      </dgm:prSet>
      <dgm:spPr/>
    </dgm:pt>
    <dgm:pt modelId="{6AB19B20-946C-4790-8658-0B7C479D52FE}" type="pres">
      <dgm:prSet presAssocID="{309B5E67-D135-4727-8463-D84A046A0884}" presName="levelTx" presStyleLbl="revTx" presStyleIdx="0" presStyleCnt="0">
        <dgm:presLayoutVars>
          <dgm:chMax val="1"/>
          <dgm:bulletEnabled val="1"/>
        </dgm:presLayoutVars>
      </dgm:prSet>
      <dgm:spPr/>
    </dgm:pt>
  </dgm:ptLst>
  <dgm:cxnLst>
    <dgm:cxn modelId="{22785D0F-6F91-45D0-84D8-260725A6A3BE}" type="presOf" srcId="{30425B2E-F2B6-4802-B526-26B93E009C04}" destId="{7FF05A66-DE80-4C7F-9895-4A5C1C509C91}" srcOrd="0" destOrd="0" presId="urn:microsoft.com/office/officeart/2005/8/layout/pyramid1#1"/>
    <dgm:cxn modelId="{EF0E5917-DE42-4435-9BAD-651E9509F993}" srcId="{47835057-7C74-497D-BEF7-8698B4CD0AEE}" destId="{30425B2E-F2B6-4802-B526-26B93E009C04}" srcOrd="1" destOrd="0" parTransId="{5D2159B3-82E3-4557-B352-61ACD8AEA529}" sibTransId="{E877FB7C-E399-4778-B77B-EDE3CCEC2559}"/>
    <dgm:cxn modelId="{9236F618-67B7-4305-AD3B-CCEA7EFB5B0A}" type="presOf" srcId="{4DC9727D-0642-42A2-A395-DE18E1C08553}" destId="{34505C8C-ADC6-4D33-94A5-864C41F978D1}" srcOrd="1" destOrd="0" presId="urn:microsoft.com/office/officeart/2005/8/layout/pyramid1#1"/>
    <dgm:cxn modelId="{7FDC2441-F24D-4157-8F39-F8E9B9BB27BF}" type="presOf" srcId="{4DC9727D-0642-42A2-A395-DE18E1C08553}" destId="{4CF936C1-031A-4672-B075-9C600FBDFA57}" srcOrd="0" destOrd="0" presId="urn:microsoft.com/office/officeart/2005/8/layout/pyramid1#1"/>
    <dgm:cxn modelId="{2CB0C642-506D-4C20-84B6-F0DA01371E57}" type="presOf" srcId="{309B5E67-D135-4727-8463-D84A046A0884}" destId="{3E5C2517-D1BF-48B9-8DDE-0073CE614649}" srcOrd="0" destOrd="0" presId="urn:microsoft.com/office/officeart/2005/8/layout/pyramid1#1"/>
    <dgm:cxn modelId="{964AD362-A8D6-4622-B250-5F86324FB8A5}" type="presOf" srcId="{47835057-7C74-497D-BEF7-8698B4CD0AEE}" destId="{4182D4D8-7E71-4C09-BCE7-815B4D78E18B}" srcOrd="0" destOrd="0" presId="urn:microsoft.com/office/officeart/2005/8/layout/pyramid1#1"/>
    <dgm:cxn modelId="{87AE0749-497F-4229-8A0E-D4BB2BB00369}" srcId="{47835057-7C74-497D-BEF7-8698B4CD0AEE}" destId="{309B5E67-D135-4727-8463-D84A046A0884}" srcOrd="2" destOrd="0" parTransId="{C080B41A-B31E-4F38-812F-6DE6A7C62C79}" sibTransId="{FE8CA821-BB82-44CC-9765-95B2C7940CEC}"/>
    <dgm:cxn modelId="{C0FD857F-BB09-4FD2-9CBC-30BF6AA3D0BA}" type="presOf" srcId="{30425B2E-F2B6-4802-B526-26B93E009C04}" destId="{AFAE1F23-C69D-4C12-BEB6-0D65959EC21A}" srcOrd="1" destOrd="0" presId="urn:microsoft.com/office/officeart/2005/8/layout/pyramid1#1"/>
    <dgm:cxn modelId="{32200DAE-2CEF-451B-BADF-8B95DF870E90}" type="presOf" srcId="{309B5E67-D135-4727-8463-D84A046A0884}" destId="{6AB19B20-946C-4790-8658-0B7C479D52FE}" srcOrd="1" destOrd="0" presId="urn:microsoft.com/office/officeart/2005/8/layout/pyramid1#1"/>
    <dgm:cxn modelId="{76C36FC0-F690-4989-A667-0ABA00A65998}" srcId="{47835057-7C74-497D-BEF7-8698B4CD0AEE}" destId="{4DC9727D-0642-42A2-A395-DE18E1C08553}" srcOrd="0" destOrd="0" parTransId="{0227A7E2-6DED-459C-B77C-3DE61669E691}" sibTransId="{FA992B60-7086-4D95-8BCA-402CBC4E95B1}"/>
    <dgm:cxn modelId="{2F9C046F-D4B2-425C-B8C3-3BF2D5827222}" type="presParOf" srcId="{4182D4D8-7E71-4C09-BCE7-815B4D78E18B}" destId="{451026A7-2F63-4513-A1FA-06EAFCE07EA0}" srcOrd="0" destOrd="0" presId="urn:microsoft.com/office/officeart/2005/8/layout/pyramid1#1"/>
    <dgm:cxn modelId="{BF3C6597-5879-4261-924F-7B347FCDDF39}" type="presParOf" srcId="{451026A7-2F63-4513-A1FA-06EAFCE07EA0}" destId="{4CF936C1-031A-4672-B075-9C600FBDFA57}" srcOrd="0" destOrd="0" presId="urn:microsoft.com/office/officeart/2005/8/layout/pyramid1#1"/>
    <dgm:cxn modelId="{673A60D5-0BB3-4181-BA9E-188D7CE4A108}" type="presParOf" srcId="{451026A7-2F63-4513-A1FA-06EAFCE07EA0}" destId="{34505C8C-ADC6-4D33-94A5-864C41F978D1}" srcOrd="1" destOrd="0" presId="urn:microsoft.com/office/officeart/2005/8/layout/pyramid1#1"/>
    <dgm:cxn modelId="{27DDF01B-AE5D-4F04-98A3-4AB08DB1E4D4}" type="presParOf" srcId="{4182D4D8-7E71-4C09-BCE7-815B4D78E18B}" destId="{79994D9C-91CC-4F3B-A787-71F044919D15}" srcOrd="1" destOrd="0" presId="urn:microsoft.com/office/officeart/2005/8/layout/pyramid1#1"/>
    <dgm:cxn modelId="{7C509EA6-EA92-4936-887E-AE2DF7B6AC93}" type="presParOf" srcId="{79994D9C-91CC-4F3B-A787-71F044919D15}" destId="{7FF05A66-DE80-4C7F-9895-4A5C1C509C91}" srcOrd="0" destOrd="0" presId="urn:microsoft.com/office/officeart/2005/8/layout/pyramid1#1"/>
    <dgm:cxn modelId="{BEBE8656-AD25-479E-9B24-FEFEC79353C8}" type="presParOf" srcId="{79994D9C-91CC-4F3B-A787-71F044919D15}" destId="{AFAE1F23-C69D-4C12-BEB6-0D65959EC21A}" srcOrd="1" destOrd="0" presId="urn:microsoft.com/office/officeart/2005/8/layout/pyramid1#1"/>
    <dgm:cxn modelId="{715BAF72-1553-4AB2-B9C6-856664BA0CC1}" type="presParOf" srcId="{4182D4D8-7E71-4C09-BCE7-815B4D78E18B}" destId="{DFE8EB76-B3AA-4E9B-8C1B-631DFBA81EB0}" srcOrd="2" destOrd="0" presId="urn:microsoft.com/office/officeart/2005/8/layout/pyramid1#1"/>
    <dgm:cxn modelId="{1ADC1DEE-4382-46AC-8C3E-6573573110B0}" type="presParOf" srcId="{DFE8EB76-B3AA-4E9B-8C1B-631DFBA81EB0}" destId="{3E5C2517-D1BF-48B9-8DDE-0073CE614649}" srcOrd="0" destOrd="0" presId="urn:microsoft.com/office/officeart/2005/8/layout/pyramid1#1"/>
    <dgm:cxn modelId="{FEA10E6B-8FF0-41C9-89B6-2F5D4211EDAE}" type="presParOf" srcId="{DFE8EB76-B3AA-4E9B-8C1B-631DFBA81EB0}" destId="{6AB19B20-946C-4790-8658-0B7C479D52FE}" srcOrd="1" destOrd="0" presId="urn:microsoft.com/office/officeart/2005/8/layout/pyramid1#1"/>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CF936C1-031A-4672-B075-9C600FBDFA57}">
      <dsp:nvSpPr>
        <dsp:cNvPr id="0" name=""/>
        <dsp:cNvSpPr/>
      </dsp:nvSpPr>
      <dsp:spPr bwMode="white">
        <a:xfrm>
          <a:off x="847725" y="0"/>
          <a:ext cx="847724" cy="549275"/>
        </a:xfrm>
        <a:prstGeom prst="trapezoid">
          <a:avLst>
            <a:gd name="adj" fmla="val 77168"/>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fr-FR" sz="800" b="0" i="0" kern="1200"/>
            <a:t>Large-scale new-type agricultural entities</a:t>
          </a:r>
          <a:endParaRPr lang="zh-CN" altLang="en-US" sz="800" kern="1200">
            <a:latin typeface="宋体" panose="02010600030101010101" charset="-122"/>
            <a:ea typeface="宋体" panose="02010600030101010101" charset="-122"/>
          </a:endParaRPr>
        </a:p>
      </dsp:txBody>
      <dsp:txXfrm>
        <a:off x="847725" y="0"/>
        <a:ext cx="847724" cy="549275"/>
      </dsp:txXfrm>
    </dsp:sp>
    <dsp:sp modelId="{7FF05A66-DE80-4C7F-9895-4A5C1C509C91}">
      <dsp:nvSpPr>
        <dsp:cNvPr id="0" name=""/>
        <dsp:cNvSpPr/>
      </dsp:nvSpPr>
      <dsp:spPr bwMode="white">
        <a:xfrm>
          <a:off x="423862" y="549274"/>
          <a:ext cx="1695449" cy="549275"/>
        </a:xfrm>
        <a:prstGeom prst="trapezoid">
          <a:avLst>
            <a:gd name="adj" fmla="val 77168"/>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fr-FR" sz="800" b="0" i="0" kern="1200"/>
            <a:t>Small and medium-sized production and business operators, rural planting and breeding households, small and micro enterprises, individual business operators</a:t>
          </a:r>
          <a:endParaRPr lang="zh-CN" altLang="en-US" sz="800" kern="1200">
            <a:latin typeface="宋体" panose="02010600030101010101" charset="-122"/>
            <a:ea typeface="宋体" panose="02010600030101010101" charset="-122"/>
          </a:endParaRPr>
        </a:p>
      </dsp:txBody>
      <dsp:txXfrm>
        <a:off x="720566" y="549274"/>
        <a:ext cx="1102042" cy="549275"/>
      </dsp:txXfrm>
    </dsp:sp>
    <dsp:sp modelId="{3E5C2517-D1BF-48B9-8DDE-0073CE614649}">
      <dsp:nvSpPr>
        <dsp:cNvPr id="0" name=""/>
        <dsp:cNvSpPr/>
      </dsp:nvSpPr>
      <dsp:spPr bwMode="white">
        <a:xfrm>
          <a:off x="0" y="1098549"/>
          <a:ext cx="2543174" cy="549275"/>
        </a:xfrm>
        <a:prstGeom prst="trapezoid">
          <a:avLst>
            <a:gd name="adj" fmla="val 77168"/>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fr-FR" sz="800" b="0" i="0" kern="1200"/>
            <a:t>Rural consumers, ordinary rural farmers and breeders, rural e-commerce, and village Taobao partners</a:t>
          </a:r>
          <a:endParaRPr lang="zh-CN" altLang="en-US" sz="800" kern="1200">
            <a:latin typeface="宋体" panose="02010600030101010101" charset="-122"/>
            <a:ea typeface="宋体" panose="02010600030101010101" charset="-122"/>
          </a:endParaRPr>
        </a:p>
      </dsp:txBody>
      <dsp:txXfrm>
        <a:off x="445055" y="1098549"/>
        <a:ext cx="1653063" cy="549275"/>
      </dsp:txXfrm>
    </dsp:sp>
  </dsp:spTree>
</dsp:drawing>
</file>

<file path=word/diagrams/layout1.xml><?xml version="1.0" encoding="utf-8"?>
<dgm:layoutDef xmlns:dgm="http://schemas.openxmlformats.org/drawingml/2006/diagram" xmlns:a="http://schemas.openxmlformats.org/drawingml/2006/main" uniqueId="urn:microsoft.com/office/officeart/2005/8/layout/pyramid1#1">
  <dgm:title val=""/>
  <dgm:desc val=""/>
  <dgm:catLst>
    <dgm:cat type="pyramid" pri="1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pyraLvlNode" val="level"/>
          <dgm:param type="pyraAcctTxNode" val="acctTx"/>
          <dgm:param type="pyraAcctBkgdNode" val="acctBkgd"/>
          <dgm:param type="linDir" val="fromB"/>
          <dgm:param type="txDir" val="fromT"/>
          <dgm:param type="pyraAcctPos" val="aft"/>
          <dgm:param type="pyraAcctTxMar" val="step"/>
        </dgm:alg>
      </dgm:if>
      <dgm:else name="Name3">
        <dgm:alg type="pyra">
          <dgm:param type="pyraLvlNode" val="level"/>
          <dgm:param type="pyraAcctTxNode" val="acctTx"/>
          <dgm:param type="pyraAcctBkgdNode" val="acctBkgd"/>
          <dgm:param type="linDir" val="fromB"/>
          <dgm:param type="txDir" val="fromT"/>
          <dgm:param type="pyraAcctPos" val="bef"/>
          <dgm:param type="pyraAcctTxMar" val="step"/>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mid"/>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2A37CE04FA64E7AADA742B890820287"/>
        <w:category>
          <w:name w:val="General"/>
          <w:gallery w:val="placeholder"/>
        </w:category>
        <w:types>
          <w:type w:val="bbPlcHdr"/>
        </w:types>
        <w:behaviors>
          <w:behavior w:val="content"/>
        </w:behaviors>
        <w:guid w:val="{CAAEB66F-4B8C-45B3-881E-A4DE3E89370B}"/>
      </w:docPartPr>
      <w:docPartBody>
        <w:p w:rsidR="009B1132" w:rsidRDefault="00997DBC" w:rsidP="00997DBC">
          <w:pPr>
            <w:pStyle w:val="A2A37CE04FA64E7AADA742B890820287"/>
            <w:rPr>
              <w:rFonts w:hint="eastAsia"/>
            </w:rPr>
          </w:pPr>
          <w:r>
            <w:t>[Type here]</w:t>
          </w:r>
        </w:p>
      </w:docPartBody>
    </w:docPart>
    <w:docPart>
      <w:docPartPr>
        <w:name w:val="7B7248DBB23A44A4BAEA0D1222826BC5"/>
        <w:category>
          <w:name w:val="General"/>
          <w:gallery w:val="placeholder"/>
        </w:category>
        <w:types>
          <w:type w:val="bbPlcHdr"/>
        </w:types>
        <w:behaviors>
          <w:behavior w:val="content"/>
        </w:behaviors>
        <w:guid w:val="{A900D8BB-F989-4B85-8E08-78E073DBB91A}"/>
      </w:docPartPr>
      <w:docPartBody>
        <w:p w:rsidR="009B1132" w:rsidRDefault="00997DBC" w:rsidP="00997DBC">
          <w:pPr>
            <w:pStyle w:val="7B7248DBB23A44A4BAEA0D1222826BC5"/>
            <w:rPr>
              <w:rFonts w:hint="eastAsia"/>
            </w:rPr>
          </w:pPr>
          <w:r>
            <w:t>[Type here]</w:t>
          </w:r>
        </w:p>
      </w:docPartBody>
    </w:docPart>
    <w:docPart>
      <w:docPartPr>
        <w:name w:val="556152673D1346BA88345724EE06F047"/>
        <w:category>
          <w:name w:val="General"/>
          <w:gallery w:val="placeholder"/>
        </w:category>
        <w:types>
          <w:type w:val="bbPlcHdr"/>
        </w:types>
        <w:behaviors>
          <w:behavior w:val="content"/>
        </w:behaviors>
        <w:guid w:val="{1E09BC8F-DFD5-43A9-9D13-2BDBBB58E365}"/>
      </w:docPartPr>
      <w:docPartBody>
        <w:p w:rsidR="009B1132" w:rsidRDefault="00997DBC" w:rsidP="00997DBC">
          <w:pPr>
            <w:pStyle w:val="556152673D1346BA88345724EE06F047"/>
            <w:rPr>
              <w:rFonts w:hint="eastAsia"/>
            </w:rPr>
          </w:pPr>
          <w:r>
            <w:t>[Type here]</w:t>
          </w:r>
        </w:p>
      </w:docPartBody>
    </w:docPart>
    <w:docPart>
      <w:docPartPr>
        <w:name w:val="6400B5791ACB434A9896543A0D02C3AD"/>
        <w:category>
          <w:name w:val="General"/>
          <w:gallery w:val="placeholder"/>
        </w:category>
        <w:types>
          <w:type w:val="bbPlcHdr"/>
        </w:types>
        <w:behaviors>
          <w:behavior w:val="content"/>
        </w:behaviors>
        <w:guid w:val="{C8F81697-FB43-4E13-8CBD-74223B861634}"/>
      </w:docPartPr>
      <w:docPartBody>
        <w:p w:rsidR="009B1132" w:rsidRDefault="00997DBC" w:rsidP="00997DBC">
          <w:pPr>
            <w:pStyle w:val="6400B5791ACB434A9896543A0D02C3AD"/>
            <w:rPr>
              <w:rFonts w:hint="eastAsia"/>
            </w:rPr>
          </w:pPr>
          <w:r>
            <w:t>[Type here]</w:t>
          </w:r>
        </w:p>
      </w:docPartBody>
    </w:docPart>
    <w:docPart>
      <w:docPartPr>
        <w:name w:val="1E4F2250C9A540E7AC15DD588AA0CC3D"/>
        <w:category>
          <w:name w:val="General"/>
          <w:gallery w:val="placeholder"/>
        </w:category>
        <w:types>
          <w:type w:val="bbPlcHdr"/>
        </w:types>
        <w:behaviors>
          <w:behavior w:val="content"/>
        </w:behaviors>
        <w:guid w:val="{E46D0797-AA75-4400-B5EE-3C3674C0D670}"/>
      </w:docPartPr>
      <w:docPartBody>
        <w:p w:rsidR="009B1132" w:rsidRDefault="00997DBC" w:rsidP="00997DBC">
          <w:pPr>
            <w:pStyle w:val="1E4F2250C9A540E7AC15DD588AA0CC3D"/>
            <w:rPr>
              <w:rFonts w:hint="eastAsia"/>
            </w:rPr>
          </w:pPr>
          <w:r>
            <w:t>[Type here]</w:t>
          </w:r>
        </w:p>
      </w:docPartBody>
    </w:docPart>
    <w:docPart>
      <w:docPartPr>
        <w:name w:val="3D1336AA07EB402F89AEE8FD6AF33857"/>
        <w:category>
          <w:name w:val="General"/>
          <w:gallery w:val="placeholder"/>
        </w:category>
        <w:types>
          <w:type w:val="bbPlcHdr"/>
        </w:types>
        <w:behaviors>
          <w:behavior w:val="content"/>
        </w:behaviors>
        <w:guid w:val="{CA12635B-827D-4FF5-A620-6BB708E64F09}"/>
      </w:docPartPr>
      <w:docPartBody>
        <w:p w:rsidR="009B1132" w:rsidRDefault="00997DBC" w:rsidP="00997DBC">
          <w:pPr>
            <w:pStyle w:val="3D1336AA07EB402F89AEE8FD6AF33857"/>
            <w:rPr>
              <w:rFonts w:hint="eastAsia"/>
            </w:rPr>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方正舒体">
    <w:altName w:val="Microsoft YaHei"/>
    <w:panose1 w:val="02010601030101010101"/>
    <w:charset w:val="86"/>
    <w:family w:val="auto"/>
    <w:pitch w:val="variable"/>
    <w:sig w:usb0="00000003"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DBC"/>
    <w:rsid w:val="00044E0E"/>
    <w:rsid w:val="00183474"/>
    <w:rsid w:val="002A1812"/>
    <w:rsid w:val="00485E29"/>
    <w:rsid w:val="005B0058"/>
    <w:rsid w:val="00603622"/>
    <w:rsid w:val="00771709"/>
    <w:rsid w:val="00776E47"/>
    <w:rsid w:val="008B17AD"/>
    <w:rsid w:val="00997DBC"/>
    <w:rsid w:val="009A4712"/>
    <w:rsid w:val="009A6977"/>
    <w:rsid w:val="009B1132"/>
    <w:rsid w:val="009C04FE"/>
    <w:rsid w:val="00BD351D"/>
    <w:rsid w:val="00C34D8F"/>
    <w:rsid w:val="00DD130B"/>
    <w:rsid w:val="00E309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2A37CE04FA64E7AADA742B890820287">
    <w:name w:val="A2A37CE04FA64E7AADA742B890820287"/>
    <w:rsid w:val="00997DBC"/>
  </w:style>
  <w:style w:type="paragraph" w:customStyle="1" w:styleId="7B7248DBB23A44A4BAEA0D1222826BC5">
    <w:name w:val="7B7248DBB23A44A4BAEA0D1222826BC5"/>
    <w:rsid w:val="00997DBC"/>
  </w:style>
  <w:style w:type="paragraph" w:customStyle="1" w:styleId="556152673D1346BA88345724EE06F047">
    <w:name w:val="556152673D1346BA88345724EE06F047"/>
    <w:rsid w:val="00997DBC"/>
  </w:style>
  <w:style w:type="paragraph" w:customStyle="1" w:styleId="6400B5791ACB434A9896543A0D02C3AD">
    <w:name w:val="6400B5791ACB434A9896543A0D02C3AD"/>
    <w:rsid w:val="00997DBC"/>
  </w:style>
  <w:style w:type="paragraph" w:customStyle="1" w:styleId="1E4F2250C9A540E7AC15DD588AA0CC3D">
    <w:name w:val="1E4F2250C9A540E7AC15DD588AA0CC3D"/>
    <w:rsid w:val="00997DBC"/>
  </w:style>
  <w:style w:type="paragraph" w:customStyle="1" w:styleId="3D1336AA07EB402F89AEE8FD6AF33857">
    <w:name w:val="3D1336AA07EB402F89AEE8FD6AF33857"/>
    <w:rsid w:val="00997DB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theme/themeOverride1.xml><?xml version="1.0" encoding="utf-8"?>
<a:themeOverride xmlns:a="http://schemas.openxmlformats.org/drawingml/2006/main">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192233-5DE1-4B8E-B709-CA029997C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98</Pages>
  <Words>45492</Words>
  <Characters>270679</Characters>
  <Application>Microsoft Office Word</Application>
  <DocSecurity>0</DocSecurity>
  <Lines>4437</Lines>
  <Paragraphs>1117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火药要干！</dc:creator>
  <cp:lastModifiedBy>a19534</cp:lastModifiedBy>
  <cp:revision>45</cp:revision>
  <dcterms:created xsi:type="dcterms:W3CDTF">2025-11-02T16:52:00Z</dcterms:created>
  <dcterms:modified xsi:type="dcterms:W3CDTF">2026-01-27T14:23:00Z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FAC652DC87464EEB90A5D4F35FDD044F_11</vt:lpwstr>
  </property>
</Properties>
</file>