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B61" w:rsidRDefault="00D31B61" w:rsidP="00D31B61">
      <w:pPr>
        <w:pStyle w:val="sl-paragraph"/>
        <w:jc w:val="center"/>
      </w:pPr>
      <w:r>
        <w:rPr>
          <w:color w:val="1A5A90"/>
          <w:sz w:val="42"/>
          <w:szCs w:val="42"/>
        </w:rPr>
        <w:t>Q1 开门红颁奖 行程安排与工作部署</w:t>
      </w:r>
    </w:p>
    <w:p w:rsidR="00D31B61" w:rsidRDefault="00D31B61" w:rsidP="00D31B61">
      <w:pPr>
        <w:pStyle w:val="sl-paragraph"/>
        <w:jc w:val="center"/>
      </w:pPr>
      <w:r>
        <w:rPr>
          <w:color w:val="666666"/>
          <w:sz w:val="21"/>
          <w:szCs w:val="21"/>
        </w:rPr>
        <w:t>数据科技业务部 · 电销服务组</w:t>
      </w:r>
    </w:p>
    <w:p w:rsidR="00D31B61" w:rsidRDefault="00D31B61" w:rsidP="00D31B61">
      <w:pPr>
        <w:pStyle w:val="sl-paragraph"/>
        <w:jc w:val="center"/>
      </w:pPr>
      <w:r>
        <w:rPr>
          <w:color w:val="888888"/>
          <w:sz w:val="18"/>
          <w:szCs w:val="18"/>
        </w:rPr>
        <w:t xml:space="preserve">时间：2026年5月7日–9日 </w:t>
      </w:r>
    </w:p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一、背景与目的</w:t>
      </w:r>
    </w:p>
    <w:p w:rsidR="00D31B61" w:rsidRDefault="00D31B61" w:rsidP="00D31B61">
      <w:pPr>
        <w:pStyle w:val="sl-paragraph"/>
      </w:pPr>
      <w:r>
        <w:t>为表彰2026年第一季度各业务线"开门红"优秀团队和个人，服务组计划前往供应商站点举行集中颁奖与Q2工作沟通活动。本次活动覆盖企业金融、信用卡、金条、财富四条业务线，于5月7日至9日三天完成三站行程。除颁奖表彰外，各站点还将进行业务回顾、供应商座谈及Q2规划对齐，策略组参与并提供Q2业务方向参考。</w:t>
      </w:r>
    </w:p>
    <w:p w:rsidR="00D31B61" w:rsidRDefault="00D31B61" w:rsidP="00D31B61">
      <w:pPr>
        <w:pStyle w:val="1"/>
        <w:rPr>
          <w:lang w:eastAsia="zh-CN"/>
        </w:rPr>
      </w:pPr>
      <w:r>
        <w:rPr>
          <w:color w:val="1A5A90"/>
          <w:sz w:val="39"/>
          <w:szCs w:val="39"/>
          <w:lang w:eastAsia="zh-CN"/>
        </w:rPr>
        <w:t>二、供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  <w:lang w:eastAsia="zh-CN"/>
        </w:rPr>
        <w:t>应</w:t>
      </w:r>
      <w:r>
        <w:rPr>
          <w:color w:val="1A5A90"/>
          <w:sz w:val="39"/>
          <w:szCs w:val="39"/>
          <w:lang w:eastAsia="zh-CN"/>
        </w:rPr>
        <w:t>商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  <w:lang w:eastAsia="zh-CN"/>
        </w:rPr>
        <w:t>总</w:t>
      </w:r>
      <w:r>
        <w:rPr>
          <w:color w:val="1A5A90"/>
          <w:sz w:val="39"/>
          <w:szCs w:val="39"/>
          <w:lang w:eastAsia="zh-CN"/>
        </w:rPr>
        <w:t>体情况</w:t>
      </w:r>
    </w:p>
    <w:p w:rsidR="00D31B61" w:rsidRDefault="00D31B61" w:rsidP="00D31B61">
      <w:pPr>
        <w:pStyle w:val="sl-paragraph"/>
      </w:pPr>
      <w:r>
        <w:t>当前合作供应商共计34家，站点108个，覆盖全国五大区域。各业务线站点分布如下：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70"/>
        <w:gridCol w:w="1400"/>
        <w:gridCol w:w="2809"/>
        <w:gridCol w:w="2143"/>
      </w:tblGrid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业务线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Q1总人力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主要供应商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已承办站点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企业金融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约760人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中乾/汇讯/德辰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海腾·西安、锦瑞·定州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信用卡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约500人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创博/速讯达/中弘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创博·承德、速讯达·沈阳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金条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56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约1,400人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毅航/毛毛虫/伽玛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毛毛虫·合肥、毅航·合肥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财富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约230人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毅航/毛毛虫/嘉信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毛毛虫·合肥、毅航·合肥</w:t>
            </w:r>
          </w:p>
        </w:tc>
      </w:tr>
    </w:tbl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三、已确认站点与分工</w:t>
      </w:r>
    </w:p>
    <w:p>
      <w:pPr>
        <w:pStyle w:val="sl-paragraph"/>
      </w:pPr>
      <w:r>
        <w:t>各站点已于4月22日确认，具体安排如下：</w:t>
      </w:r>
    </w:p>
    <w:tbl>
      <w:tblPr>
        <w:tblStyle w:val="TableGrid"/>
        <w:tblW w:w="0" w:type="auto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城市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业务线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承办供应商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5月7日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洛阳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企金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最大规模供应商，8个职场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广达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服务组+策略组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金条67人分布于正定/宿豫/鸡西/西安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财富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服务组+策略组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71人，2个职场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5月9日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沈阳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信用卡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68人，可顺访速讯达回访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四、三天详细行程</w:t>
      </w:r>
    </w:p>
    <w:p>
      <w:pPr>
        <w:pStyle w:val="sl-paragraph"/>
      </w:pPr>
      <w:r>
        <w:t>5月7日至9日三天完成三站，具体行程如下：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城市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业务线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承办方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人力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行程说明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5月7日
(周三)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洛阳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企金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143人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高铁直达，当天往返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
(周四)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金条+财富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广达+嘉信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138人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服务组+策略组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西安两场合并，上午金条下午财富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5月9日
(周五)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沈阳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信用卡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68人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飞沈阳，可顺访速讯达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五、各站点活动流程</w:t>
      </w:r>
    </w:p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5.1 活动前准备</w:t>
      </w:r>
    </w:p>
    <w:tbl>
      <w:tblPr>
        <w:tblStyle w:val="TableGrid"/>
        <w:tblW w:w="0" w:type="auto"/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确认供应商档期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5月1日前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与各供应商确认5月7-9日档期和意愿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确认颁奖名单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各业务线Q1排名/业绩数据出炉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Q2规划材料准备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策略组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准备各业务线Q2方向与目标材料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活动议程确定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每个站点的详细议程与分工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物料准备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横幅、PPT、签到表、奖杯证书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差旅安排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机票/高铁/酒店预订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5.2 活动当天流程（每个站点）</w:t>
      </w:r>
    </w:p>
    <w:tbl>
      <w:tblPr>
        <w:tblStyle w:val="TableGrid"/>
        <w:tblW w:w="0" w:type="auto"/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参与方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到场签到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到达供应商场地，与负责人寒暄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开场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领导致辞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10分钟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供应商负责人开场，介绍团队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供应商+服务组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回顾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Q1业绩回顾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展示供应商Q1数据（排名、贡献、亮点）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20分钟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按业务线逐一颁奖，合影留念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全员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交流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座谈交流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听取供应商反馈、困难、诉求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服务组+供应商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规划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Q2目标对齐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策略组传达Q2方向和期望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策略组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结束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合影留念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大合影，团队聚餐（可选）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全员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5.3 活动后跟进</w:t>
      </w:r>
    </w:p>
    <w:tbl>
      <w:tblPr>
        <w:tblStyle w:val="TableGrid"/>
        <w:tblW w:w="0" w:type="auto"/>
      </w:tblPr>
      <w:tblGrid>
        <w:gridCol w:w="1600"/>
        <w:gridCol w:w="1600"/>
        <w:gridCol w:w="1600"/>
        <w:gridCol w:w="16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新闻稿/内部通报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在部门群或内部平台发布颁奖消息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照片整理归档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照片存档到共享盘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供应商反馈整理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座谈中提到的问题和诉求，形成跟进清单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Q2目标追踪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策略组+服务组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把颁奖时对齐的目标纳入日常追踪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六、各承办站点详细信息</w:t>
      </w:r>
    </w:p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6.1 中乾 · 洛阳（企金，5月7日）</w:t>
      </w:r>
    </w:p>
    <w:tbl>
      <w:tblPr>
        <w:tblStyle w:val="TableGrid"/>
        <w:tblW w:w="0" w:type="auto"/>
      </w:tblPr>
      <w:tblGrid>
        <w:gridCol w:w="1800"/>
        <w:gridCol w:w="18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信息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承办业务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企业金融（企业主贷、企业金采等）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Q1平均人力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143人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站点数量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8个职场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区域分布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洛阳为核心区域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推荐理由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企金最大规模供应商，业务覆盖面广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6.2 广达 · 西安（金条，5月8日）</w:t>
      </w:r>
    </w:p>
    <w:tbl>
      <w:tblPr>
        <w:tblStyle w:val="TableGrid"/>
        <w:tblW w:w="0" w:type="auto"/>
      </w:tblPr>
      <w:tblGrid>
        <w:gridCol w:w="1800"/>
        <w:gridCol w:w="18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信息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陕西广达信息服务有限公司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承办业务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西安站点人力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金条17人在西安（总计67人）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金条业务分布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正定48人、宿豫7人、鸡西12人、西安17人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站点地址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陕西省西安市雁塔区含光路南段216号嘉翔大厦12楼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备注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与嘉信同城市，两场合并一天完成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6.3 嘉信 · 西安（财富，5月8日）</w:t>
      </w:r>
    </w:p>
    <w:tbl>
      <w:tblPr>
        <w:tblStyle w:val="TableGrid"/>
        <w:tblW w:w="0" w:type="auto"/>
      </w:tblPr>
      <w:tblGrid>
        <w:gridCol w:w="1800"/>
        <w:gridCol w:w="18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信息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承办业务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财富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Q1平均人力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71人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站点数量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2个职场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城市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陕西省西安市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推荐理由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财富唯一有规模的非承办供应商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备注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与广达同城市，两场合并一天完成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6.4 中弘 · 沈阳（信用卡，5月9日）</w:t>
      </w:r>
    </w:p>
    <w:tbl>
      <w:tblPr>
        <w:tblStyle w:val="TableGrid"/>
        <w:tblW w:w="0" w:type="auto"/>
      </w:tblPr>
      <w:tblGrid>
        <w:gridCol w:w="1800"/>
        <w:gridCol w:w="18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信息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承办业务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信用卡（菁卡拉新、商家白条等）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Q1平均人力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68人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站点数量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4个职场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城市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辽宁省沈阳市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推荐理由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除已承办外最大信用卡供应商，职场集中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备注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速讯达也在沈阳，可顺访回访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七、风险与建议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600"/>
        <w:gridCol w:w="1600"/>
        <w:gridCol w:w="16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档期冲突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4个承办站点需协调供应商老板到场时间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5月1日前确认档期，预留备选方案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数据未确认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颁奖名单依赖Q1业绩数据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确保数据在5月3日前出炉并核对无误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金条人员分散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金条67人分布在4个站点，西安仅17人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提前通知正定/宿豫/鸡西人员到场集中颁奖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差旅成本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三天三城市，机票+高铁费用较高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提前预订，选择最优交通组合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八、待确认事项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600"/>
        <w:gridCol w:w="1600"/>
        <w:gridCol w:w="1600"/>
        <w:gridCol w:w="1600"/>
      </w:tblGrid>
      <w:tr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待确认事项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6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完成时限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各承办供应商老板档期确认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5月1日前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各业务线Q1排名及颁奖名单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Q2规划材料（各业务线方向与目标）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策略组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差旅预算审批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行政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奖杯/证书设计及制作确认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行政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确认领导时间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服务组负责人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</w:tr>
      <w:tr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金条正定/宿豫/鸡西人员到场协调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服务组+广达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</w:tr>
    </w:tbl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lastRenderedPageBreak/>
        <w:t>八、待确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认</w:t>
      </w:r>
      <w:r>
        <w:rPr>
          <w:color w:val="1A5A90"/>
          <w:sz w:val="39"/>
          <w:szCs w:val="39"/>
        </w:rPr>
        <w:t>事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项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049"/>
        <w:gridCol w:w="2333"/>
        <w:gridCol w:w="2333"/>
      </w:tblGrid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待确认事项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负责人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完成时限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金条颁奖方案选择（A西安 vs B亳州）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服务组负责人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T-21天前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各承办供应商老板档期确认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T-14天前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Q1各业务线排名及颁奖名单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数据组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T-14天前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差旅预算审批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行政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T-10天前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奖杯/证书设计及制作确认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行政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T-10天前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t>6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确认领导时间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服务组负责人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T-10天前</w:t>
            </w:r>
          </w:p>
        </w:tc>
      </w:tr>
    </w:tbl>
    <w:p w:rsidR="00D31B61" w:rsidRDefault="00D31B61" w:rsidP="00D31B61">
      <w:pPr>
        <w:pStyle w:val="sl-paragraph"/>
        <w:jc w:val="center"/>
      </w:pPr>
      <w:r>
        <w:rPr>
          <w:color w:val="999999"/>
          <w:sz w:val="18"/>
          <w:szCs w:val="18"/>
        </w:rPr>
        <w:t>— 方案完 —</w:t>
      </w:r>
    </w:p>
    <w:p w:rsidR="00320FD6" w:rsidRPr="00D31B61" w:rsidRDefault="00320FD6" w:rsidP="00D31B61"/>
    <w:sectPr w:rsidR="00320FD6" w:rsidRPr="00D31B61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232205">
    <w:abstractNumId w:val="8"/>
  </w:num>
  <w:num w:numId="2" w16cid:durableId="157890268">
    <w:abstractNumId w:val="6"/>
  </w:num>
  <w:num w:numId="3" w16cid:durableId="42339015">
    <w:abstractNumId w:val="5"/>
  </w:num>
  <w:num w:numId="4" w16cid:durableId="975336588">
    <w:abstractNumId w:val="4"/>
  </w:num>
  <w:num w:numId="5" w16cid:durableId="406076609">
    <w:abstractNumId w:val="7"/>
  </w:num>
  <w:num w:numId="6" w16cid:durableId="1024015958">
    <w:abstractNumId w:val="3"/>
  </w:num>
  <w:num w:numId="7" w16cid:durableId="2006202509">
    <w:abstractNumId w:val="2"/>
  </w:num>
  <w:num w:numId="8" w16cid:durableId="2114979845">
    <w:abstractNumId w:val="1"/>
  </w:num>
  <w:num w:numId="9" w16cid:durableId="46340405">
    <w:abstractNumId w:val="0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32"/>
    <w:rsid w:val="0015074B"/>
    <w:rsid w:val="0029639D"/>
    <w:rsid w:val="00320FD6"/>
    <w:rsid w:val="00326F90"/>
    <w:rsid w:val="003B5923"/>
    <w:rsid w:val="00895651"/>
    <w:rsid w:val="00AA1D8D"/>
    <w:rsid w:val="00B47730"/>
    <w:rsid w:val="00CB0664"/>
    <w:rsid w:val="00D31B61"/>
    <w:rsid w:val="00FC693F"/>
    <w:rsid w:val="3F53D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B9FD6"/>
  <w14:defaultImageDpi w14:val="300"/>
  <w15:docId w15:val="{C9ACF9B2-5D46-CA43-8291-EEF9AC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-paragraph">
    <w:name w:val="sl-paragraph"/>
    <w:basedOn w:val="a1"/>
    <w:rsid w:val="00D31B61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1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4</cp:revision>
  <dcterms:created xsi:type="dcterms:W3CDTF">2013-12-23T23:15:00Z</dcterms:created>
  <dcterms:modified xsi:type="dcterms:W3CDTF">2026-04-24T10:21:00Z</dcterms:modified>
  <cp:category/>
</cp:coreProperties>
</file>