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  <w:jc w:val="left"/>
      </w:pPr>
    </w:p>
    <w:p>
      <w:pPr>
        <w:spacing w:after="240" w:before="0"/>
        <w:jc w:val="center"/>
      </w:pPr>
      <w:r>
        <w:rPr>
          <w:rFonts w:ascii="Helvetica Neue" w:cs="Helvetica Neue" w:eastAsia="Helvetica Neue" w:hAnsi="Helvetica Neue"/>
          <w:b/>
          <w:bCs/>
          <w:color w:val="333333"/>
          <w:sz w:val="52"/>
          <w:szCs w:val="52"/>
        </w:rPr>
        <w:t xml:space="preserve">AI产品定价模式演变</w:t>
      </w:r>
    </w:p>
    <w:p>
      <w:pPr>
        <w:spacing w:after="600" w:before="0"/>
        <w:jc w:val="center"/>
      </w:pPr>
      <w:r>
        <w:rPr>
          <w:rFonts w:ascii="Helvetica Neue" w:cs="Helvetica Neue" w:eastAsia="Helvetica Neue" w:hAnsi="Helvetica Neue"/>
          <w:b w:val="false"/>
          <w:bCs w:val="false"/>
          <w:color w:val="B85450"/>
          <w:sz w:val="32"/>
          <w:szCs w:val="32"/>
        </w:rPr>
        <w:t xml:space="preserve">从 Coding Plan 到 Token Plan</w:t>
      </w:r>
    </w:p>
    <w:p>
      <w:pPr>
        <w:spacing w:after="800" w:before="0"/>
        <w:jc w:val="center"/>
      </w:pPr>
      <w:r>
        <w:rPr>
          <w:rFonts w:ascii="Helvetica Neue" w:cs="Helvetica Neue" w:eastAsia="Helvetica Neue" w:hAnsi="Helvetica Neue"/>
          <w:color w:val="555555"/>
          <w:sz w:val="24"/>
          <w:szCs w:val="24"/>
        </w:rPr>
        <w:t xml:space="preserve">商业案例研究报告</w:t>
      </w:r>
    </w:p>
    <w:p>
      <w:pPr>
        <w:spacing w:after="160" w:before="0"/>
        <w:jc w:val="left"/>
      </w:pPr>
    </w:p>
    <w:p>
      <w:pPr>
        <w:spacing w:after="160" w:before="0"/>
        <w:jc w:val="center"/>
      </w:pPr>
      <w:r>
        <w:rPr>
          <w:rFonts w:ascii="Helvetica Neue" w:cs="Helvetica Neue" w:eastAsia="Helvetica Neue" w:hAnsi="Helvetica Neue"/>
          <w:color w:val="555555"/>
          <w:sz w:val="18"/>
          <w:szCs w:val="18"/>
        </w:rPr>
        <w:t xml:space="preserve">日期：2026年4月25日</w:t>
      </w:r>
    </w:p>
    <w:p>
      <w:pPr>
        <w:spacing w:after="160" w:before="0"/>
        <w:jc w:val="center"/>
      </w:pPr>
      <w:r>
        <w:rPr>
          <w:rFonts w:ascii="Helvetica Neue" w:cs="Helvetica Neue" w:eastAsia="Helvetica Neue" w:hAnsi="Helvetica Neue"/>
          <w:color w:val="555555"/>
          <w:sz w:val="18"/>
          <w:szCs w:val="18"/>
        </w:rPr>
        <w:t xml:space="preserve">版本：V1.0</w:t>
      </w:r>
    </w:p>
    <w:p>
      <w:pPr>
        <w:spacing w:after="2000" w:before="0"/>
        <w:jc w:val="center"/>
      </w:pPr>
      <w:r>
        <w:rPr>
          <w:rFonts w:ascii="Helvetica Neue" w:cs="Helvetica Neue" w:eastAsia="Helvetica Neue" w:hAnsi="Helvetica Neue"/>
          <w:color w:val="555555"/>
          <w:sz w:val="18"/>
          <w:szCs w:val="18"/>
        </w:rPr>
        <w:t xml:space="preserve">分类：商业分析 / 定价策略</w:t>
      </w:r>
    </w:p>
    <w:p>
      <w:r>
        <w:br w:type="page"/>
      </w:r>
    </w:p>
    <w:p>
      <w:pPr>
        <w:pStyle w:val="Heading1"/>
      </w:pPr>
      <w:r>
        <w:rPr>
          <w:rFonts w:ascii="Helvetica Neue" w:cs="Helvetica Neue" w:eastAsia="Helvetica Neue" w:hAnsi="Helvetica Neue"/>
          <w:b/>
          <w:bCs/>
          <w:color w:val="333333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Helvetica Neue" w:cs="Helvetica Neue" w:eastAsia="Helvetica Neue" w:hAnsi="Helvetica Neue"/>
          <w:b/>
          <w:bCs/>
          <w:color w:val="333333"/>
        </w:rPr>
        <w:t xml:space="preserve">执行摘要</w:t>
      </w:r>
    </w:p>
    <w:p>
      <w:pPr>
        <w:spacing w:after="240" w:before="0"/>
        <w:jc w:val="left"/>
      </w:pPr>
      <w:r>
        <w:rPr>
          <w:rFonts w:ascii="Helvetica Neue" w:cs="Helvetica Neue" w:eastAsia="Helvetica Neue" w:hAnsi="Helvetica Neue"/>
          <w:b/>
          <w:bCs/>
          <w:color w:val="333333"/>
        </w:rPr>
        <w:t xml:space="preserve">核心结论：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AI大模型定价正从「卖工具订阅」演进为「卖算力资源包」，这个过程精确重演了电信行业从话费套餐到流量套餐的20年历史。</w:t>
      </w: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Coding Plan是过渡产品，Token Plan是终态。</w:t>
      </w:r>
    </w:p>
    <w:p>
      <w:pPr>
        <w:spacing w:after="160" w:before="0"/>
        <w:jc w:val="left"/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能从中学到的不是具体的定价数字，而是三件事：</w:t>
      </w:r>
    </w:p>
    <w:p>
      <w:pPr>
        <w:pStyle w:val="ListParagraph"/>
        <w:numPr>
          <w:ilvl w:val="0"/>
          <w:numId w:val="{exec-list-0}"/>
        </w:numPr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计量单位即定价权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— 谁定义计量单位，谁就掌握定价权和利润空间</w:t>
      </w:r>
    </w:p>
    <w:p>
      <w:pPr>
        <w:pStyle w:val="ListParagraph"/>
        <w:numPr>
          <w:ilvl w:val="0"/>
          <w:numId w:val="{exec-list-0}"/>
        </w:numPr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补贴-收紧-分层的三段式节奏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— 所有互联网赛道的定价都走这三步</w:t>
      </w:r>
    </w:p>
    <w:p>
      <w:pPr>
        <w:pStyle w:val="ListParagraph"/>
        <w:numPr>
          <w:ilvl w:val="0"/>
          <w:numId w:val="{exec-list-0}"/>
        </w:numPr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入口产品到生态产品的升级路径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— 用高频刚需获客，用多场景提高ARPU</w:t>
      </w:r>
    </w:p>
    <w:p>
      <w:pPr>
        <w:spacing w:after="160" w:before="0"/>
        <w:jc w:val="left"/>
      </w:pPr>
    </w:p>
    <w:p>
      <w:pPr>
        <w:spacing w:after="160" w:before="0"/>
        <w:jc w:val="left"/>
      </w:pPr>
      <w:r>
        <w:rPr>
          <w:rFonts w:ascii="Helvetica Neue" w:cs="Helvetica Neue" w:eastAsia="Helvetica Neue" w:hAnsi="Helvetica Neue"/>
          <w:b/>
          <w:bCs/>
          <w:color w:val="333333"/>
        </w:rPr>
        <w:t xml:space="preserve">关键数据：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同样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60"/>
        <w:gridCol w:w="1000"/>
        <w:gridCol w:w="100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平台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月费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计量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实际等效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20"/>
                <w:szCs w:val="20"/>
              </w:rPr>
              <w:t xml:space="preserve">智谱GLM Lite</w:t>
            </w:r>
            <w:r>
              <w:rPr>
                <w:rFonts w:ascii="Helvetica Neue" w:cs="Helvetica Neue" w:eastAsia="Helvetica Neue" w:hAnsi="Helvetica Neue"/>
                <w:color w:val="B85450"/>
                <w:sz w:val="18"/>
                <w:szCs w:val="18"/>
              </w:rPr>
              <w:t xml:space="preserve">¥49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¥49/月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Prompt 5h窗口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每天80次提问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20"/>
                <w:szCs w:val="20"/>
              </w:rPr>
              <w:t xml:space="preserve">MiniMax Starter</w:t>
            </w:r>
            <w:r>
              <w:rPr>
                <w:rFonts w:ascii="Helvetica Neue" w:cs="Helvetica Neue" w:eastAsia="Helvetica Neue" w:hAnsi="Helvetica Neue"/>
                <w:color w:val="B85450"/>
                <w:sz w:val="18"/>
                <w:szCs w:val="18"/>
              </w:rPr>
              <w:t xml:space="preserve">¥29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¥29/月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Prompt 5h窗口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每5h 40次，无月上限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20"/>
                <w:szCs w:val="20"/>
              </w:rPr>
              <w:t xml:space="preserve">阿里百炼 Lite</w:t>
            </w:r>
            <w:r>
              <w:rPr>
                <w:rFonts w:ascii="Helvetica Neue" w:cs="Helvetica Neue" w:eastAsia="Helvetica Neue" w:hAnsi="Helvetica Neue"/>
                <w:color w:val="B85450"/>
                <w:sz w:val="18"/>
                <w:szCs w:val="18"/>
              </w:rPr>
              <w:t xml:space="preserve">¥40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¥40/月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API 请求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~20-120次提问/天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20"/>
                <w:szCs w:val="20"/>
              </w:rPr>
              <w:t xml:space="preserve">腾讯云 Token Lite</w:t>
            </w:r>
            <w:r>
              <w:rPr>
                <w:rFonts w:ascii="Helvetica Neue" w:cs="Helvetica Neue" w:eastAsia="Helvetica Neue" w:hAnsi="Helvetica Neue"/>
                <w:color w:val="B85450"/>
                <w:sz w:val="18"/>
                <w:szCs w:val="18"/>
              </w:rPr>
              <w:t xml:space="preserve">¥39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¥39/月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~70轮深度问答</w:t>
            </w:r>
          </w:p>
        </w:tc>
      </w:tr>
    </w:tbl>
    <w:p>
      <w:pPr>
        <w:spacing w:after="160" w:before="0"/>
        <w:jc w:val="left"/>
      </w:pPr>
    </w:p>
    <w:p>
      <w:pPr>
        <w:spacing w:after="240" w:before="0"/>
        <w:jc w:val="left"/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一个开发者8个月Claude Code消耗</w:t>
      </w:r>
      <w:r>
        <w:rPr>
          <w:rFonts w:ascii="Helvetica Neue" w:cs="Helvetica Neue" w:eastAsia="Helvetica Neue" w:hAnsi="Helvetica Neue"/>
          <w:b/>
          <w:bCs/>
          <w:color w:val="B85450"/>
          <w:sz w:val="20"/>
          <w:szCs w:val="20"/>
        </w:rPr>
        <w:t xml:space="preserve">100亿Token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（API价$15,000+），Max plan只花$800，节省93%。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Token构成：文件读取35-45%，代码生成仅5-15%。</w:t>
      </w:r>
    </w:p>
    <w:p>
      <w:r>
        <w:br w:type="page"/>
      </w:r>
    </w:p>
    <w:p>
      <w:pPr>
        <w:pStyle w:val="Heading1"/>
      </w:pPr>
      <w:r>
        <w:rPr>
          <w:rFonts w:ascii="Helvetica Neue" w:cs="Helvetica Neue" w:eastAsia="Helvetica Neue" w:hAnsi="Helvetica Neue"/>
          <w:b/>
          <w:bCs/>
          <w:color w:val="333333"/>
        </w:rPr>
        <w:t xml:space="preserve">一、事实层：发生了什么</w:t>
      </w: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1.1 时间线与关键事件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00"/>
        <w:gridCol w:w="2340"/>
        <w:gridCol w:w="1560"/>
      </w:tblGrid>
      <w:tr>
        <w:trPr>
          <w:tblHeader/>
        </w:trP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时间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事件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商业信号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2024Q4-2025Q2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DeepSeek带头降价，百万Token从几十元降到几毛钱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价格战启动，抢用户规模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2025Q4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智谱GLM率先推出Coding Plan（固定月费）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从按量付费转向订阅制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2025H2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首购优惠取消、低档停售、限时抢购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补贴收紧，利润压力显现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2026-01-28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Kimi全面从Prompt计量切换为Token计量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计量单位统一化趋势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2026-02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OpenClaw爆火（GitHub 355K stars）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Agent自动循环→Token消耗6-10倍增长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2026-03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MiniMax将"Coding Plan"更名为"Token Plan"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从编程工具升级为通用算力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2026-03-05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腾讯云最后入局，六大平台全部上线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市场全面铺开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2026-04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阿里百炼升级企业版Token Plan，¥198/698/1398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云平台跟进Token Plan趋势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2026-04-03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小米MiMo Token Plan上线¥39-659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新入局者极低价破局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2026-04-23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MiMo-V2.5-Pro公测，官方批评"低价是陷阱"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低价入局后预示收紧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2026-04-24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DeepSeek V4发布，1.6T参数，成本暴降73%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开源重塑定价天花板</w:t>
            </w:r>
          </w:p>
        </w:tc>
      </w:tr>
    </w:tbl>
    <w:p>
      <w:pPr>
        <w:spacing w:after="160" w:before="0"/>
        <w:jc w:val="left"/>
      </w:pP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1.2 参与者格局</w:t>
      </w:r>
    </w:p>
    <w:p>
      <w:pPr>
        <w:spacing w:after="160" w:before="0"/>
        <w:jc w:val="left"/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两条路线并行：</w:t>
      </w:r>
    </w:p>
    <w:p>
      <w:pPr>
        <w:pStyle w:val="ListParagraph"/>
        <w:numPr>
          <w:ilvl w:val="0"/>
          <w:numId w:val="{participants-0}"/>
        </w:numPr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模型厂商（专卖店）：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智谱GLM、Kimi、MiniMax、小米MiMo — 只卖自家模型，深度优化</w:t>
      </w:r>
    </w:p>
    <w:p>
      <w:pPr>
        <w:pStyle w:val="ListParagraph"/>
        <w:numPr>
          <w:ilvl w:val="0"/>
          <w:numId w:val="{participants-0}"/>
        </w:numPr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云平台（超市）：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阿里云百炼、火山方舟、腾讯云 — 聚合多模型，一键切换</w:t>
      </w:r>
    </w:p>
    <w:p>
      <w:pPr>
        <w:spacing w:after="160" w:before="0"/>
        <w:jc w:val="left"/>
      </w:pP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1.3 五种计量体系并存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1400"/>
        <w:gridCol w:w="1560"/>
        <w:gridCol w:w="700"/>
      </w:tblGrid>
      <w:tr>
        <w:trPr>
          <w:tblHeader/>
        </w:trP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计量方式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采用者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换算关系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透明度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API请求次数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阿里、火山、腾讯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1提问=5-30次API调用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Prompt次数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智谱、MiniMax早期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1Prompt≈15-20次模型调用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Token计量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Kimi、MiniMax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直接按输入输出Token计费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Credit计量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Cursor、MiMo、百炼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统一Credit池，不同模型不同倍率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时间窗口配额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智谱5h、Claude 5h+7d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限制节奏而非总量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160" w:before="0"/>
        <w:jc w:val="left"/>
      </w:pPr>
    </w:p>
    <w:p>
      <w:pPr>
        <w:spacing w:after="240" w:before="0"/>
        <w:jc w:val="left"/>
      </w:pPr>
      <w:r>
        <w:rPr>
          <w:rFonts w:ascii="Helvetica Neue" w:cs="Helvetica Neue" w:eastAsia="Helvetica Neue" w:hAnsi="Helvetica Neue"/>
          <w:b/>
          <w:bCs/>
          <w:color w:val="B85450"/>
          <w:sz w:val="20"/>
          <w:szCs w:val="20"/>
        </w:rPr>
        <w:t xml:space="preserve">关键发现：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同样¥40-50/月，不同计量方式下实际可用量差异巨大。直接比数字毫无意义，90%开发者踩坑。</w:t>
      </w: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1.4 OpenClaw：Token消耗的催化剂</w:t>
      </w:r>
    </w:p>
    <w:p>
      <w:pPr>
        <w:spacing w:after="120" w:before="0"/>
        <w:jc w:val="left"/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OpenClaw作为开源AI Agent框架（GitHub 355K stars），直接催热了Coding Plan需求：</w:t>
      </w:r>
    </w:p>
    <w:p>
      <w:pPr>
        <w:pStyle w:val="ListParagraph"/>
        <w:numPr>
          <w:ilvl w:val="0"/>
          <w:numId w:val="{openclaw-0}"/>
        </w:numPr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MiniMax M2 token用量：2月vs12月增长6倍，Coding Plan消耗增长10倍+</w:t>
      </w:r>
    </w:p>
    <w:p>
      <w:pPr>
        <w:pStyle w:val="ListParagraph"/>
        <w:numPr>
          <w:ilvl w:val="0"/>
          <w:numId w:val="{openclaw-0}"/>
        </w:numPr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阿里云算力告急，限量供应 → Lite档4-13停售的直接原因</w:t>
      </w:r>
    </w:p>
    <w:p>
      <w:pPr>
        <w:pStyle w:val="ListParagraph"/>
        <w:numPr>
          <w:ilvl w:val="0"/>
          <w:numId w:val="{openclaw-0}"/>
        </w:numPr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Anthropic 2026-04从标准订阅移除OpenClaw访问 — 成本撑不住了</w:t>
      </w:r>
    </w:p>
    <w:p>
      <w:pPr>
        <w:spacing w:after="160" w:before="0"/>
        <w:jc w:val="left"/>
      </w:pP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1.5 芯片供给线：算力成本的底层变量</w:t>
      </w:r>
    </w:p>
    <w:p>
      <w:pPr>
        <w:spacing w:after="160" w:before="0"/>
        <w:jc w:val="left"/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英伟达在中国退缩：市占率66%(2024) → 54%(2025)，2025-04全面禁止AI GPU对华出口。</w:t>
      </w:r>
    </w:p>
    <w:p>
      <w:pPr>
        <w:spacing w:after="120" w:before="0"/>
        <w:jc w:val="left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华为昇腾崛起：</w:t>
      </w:r>
    </w:p>
    <w:p>
      <w:pPr>
        <w:pStyle w:val="ListParagraph"/>
        <w:numPr>
          <w:ilvl w:val="0"/>
          <w:numId w:val="{huawei-0}"/>
        </w:numPr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2025年累计交付81.2万片，市占率~20%，国产第一</w:t>
      </w:r>
    </w:p>
    <w:p>
      <w:pPr>
        <w:pStyle w:val="ListParagraph"/>
        <w:numPr>
          <w:ilvl w:val="0"/>
          <w:numId w:val="{huawei-0}"/>
        </w:numPr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950PR：FP4算力1.56 PFLOPS（H20的2.87倍），定价~7万元（H200的1/3），4月量产</w:t>
      </w:r>
    </w:p>
    <w:p>
      <w:pPr>
        <w:pStyle w:val="ListParagraph"/>
        <w:numPr>
          <w:ilvl w:val="0"/>
          <w:numId w:val="{huawei-0}"/>
        </w:numPr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2026目标：市占率50%，出货75-100万片，营收超800亿</w:t>
      </w:r>
    </w:p>
    <w:p>
      <w:pPr>
        <w:spacing w:after="160" w:before="0"/>
        <w:jc w:val="left"/>
      </w:pP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1.6 DeepSeek V4定价冲击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模型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总参数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激活参数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输入（缓存）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输入（未缓存）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输出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20"/>
                <w:szCs w:val="20"/>
              </w:rPr>
              <w:t xml:space="preserve">V4-Pro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1.6T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49B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B85450"/>
                <w:sz w:val="18"/>
                <w:szCs w:val="18"/>
              </w:rPr>
              <w:t xml:space="preserve">1元/百万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12元/百万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24元/百万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20"/>
                <w:szCs w:val="20"/>
              </w:rPr>
              <w:t xml:space="preserve">V4-Flash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284B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13B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B85450"/>
                <w:sz w:val="18"/>
                <w:szCs w:val="18"/>
              </w:rPr>
              <w:t xml:space="preserve">0.2元/百万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1元/百万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2元/百万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20"/>
                <w:szCs w:val="20"/>
              </w:rPr>
              <w:t xml:space="preserve">对比GPT-5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$5/百万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$15/百万</w:t>
            </w:r>
          </w:p>
        </w:tc>
      </w:tr>
    </w:tbl>
    <w:p>
      <w:pPr>
        <w:spacing w:after="160" w:before="0"/>
        <w:jc w:val="left"/>
      </w:pP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1.7 IPO/资本化进程与定价策略的关联</w:t>
      </w:r>
    </w:p>
    <w:p>
      <w:pPr>
        <w:spacing w:after="120" w:before="0"/>
        <w:jc w:val="left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智谱GLM（2513.HK）：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2026-01-08港交所上市，市值511亿港元。Coding Plan上线两个月付费开发者超15万，ARR快速破亿元。</w:t>
      </w:r>
    </w:p>
    <w:p>
      <w:pPr>
        <w:spacing w:after="120" w:before="0"/>
        <w:jc w:val="left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MiniMax（MMX）：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成立到IPO仅4年，全球最快AI上市公司。2025营收7904万美元+159%，海外收入占比73%，毛利率转正25.4%。</w:t>
      </w:r>
    </w:p>
    <w:p>
      <w:pPr>
        <w:spacing w:after="240" w:before="0"/>
        <w:jc w:val="left"/>
      </w:pPr>
      <w:r>
        <w:rPr>
          <w:rFonts w:ascii="Helvetica Neue" w:cs="Helvetica Neue" w:eastAsia="Helvetica Neue" w:hAnsi="Helvetica Neue"/>
          <w:b/>
          <w:bCs/>
          <w:color w:val="B85450"/>
          <w:sz w:val="20"/>
          <w:szCs w:val="20"/>
        </w:rPr>
        <w:t xml:space="preserve">含义：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上市公司必须证明商业可持续性 → Coding Plan/Token Plan是可见的收入增长引擎。定价不能太激进也不能太保守。</w:t>
      </w:r>
    </w:p>
    <w:p>
      <w:r>
        <w:br w:type="page"/>
      </w:r>
    </w:p>
    <w:p>
      <w:pPr>
        <w:pStyle w:val="Heading1"/>
      </w:pPr>
      <w:r>
        <w:rPr>
          <w:rFonts w:ascii="Helvetica Neue" w:cs="Helvetica Neue" w:eastAsia="Helvetica Neue" w:hAnsi="Helvetica Neue"/>
          <w:b/>
          <w:bCs/>
          <w:color w:val="333333"/>
        </w:rPr>
        <w:t xml:space="preserve">二、框架层：为什么这么演变</w:t>
      </w: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2.1 类比框架：电信套餐演进史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800"/>
        <w:gridCol w:w="234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电信阶段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AI对应阶段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核心逻辑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2009话费套餐（充100用不完）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2024 API按量计费（百万Token几十元）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供给过剩，用户感知不到成本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2013流量套餐（9.9几G）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2025 Coding Plan（¥29-200/月）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用量激增，需要包月降低感知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2017"不限量"达量降速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2026分层套餐（极速版/普通版）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精细化分层，按速度/质量定价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2020按GB精打细算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2026+ Token精细计量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用户开始算账，厂商利润回归</w:t>
            </w:r>
          </w:p>
        </w:tc>
      </w:tr>
    </w:tbl>
    <w:p>
      <w:pPr>
        <w:spacing w:after="160" w:before="0"/>
        <w:jc w:val="left"/>
      </w:pP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2.2 五力分析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力量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分析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20"/>
                <w:szCs w:val="20"/>
              </w:rPr>
              <w:t xml:space="preserve">供应商议价力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算力（GPU）是刚性成本。NVIDIA占85-90%市场，算力成本传导到Token定价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20"/>
                <w:szCs w:val="20"/>
              </w:rPr>
              <w:t xml:space="preserve">买方议价力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开发者选择多（7+平台），切换成本低（API Key一换就行），议价力强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20"/>
                <w:szCs w:val="20"/>
              </w:rPr>
              <w:t xml:space="preserve">替代品威胁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开源模型（DeepSeek、Qwen）+本地部署=潜在替代。压制定价上限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20"/>
                <w:szCs w:val="20"/>
              </w:rPr>
              <w:t xml:space="preserve">新进入者威胁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低（需要百亿级融资+算力），但小米MiMo等新玩家仍在进入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20"/>
                <w:szCs w:val="20"/>
              </w:rPr>
              <w:t xml:space="preserve">行业内竞争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极高。7家在一个池子里打价格战，首月优惠从7.9元起</w:t>
            </w:r>
          </w:p>
        </w:tc>
      </w:tr>
    </w:tbl>
    <w:p>
      <w:pPr>
        <w:spacing w:after="160" w:before="0"/>
        <w:jc w:val="left"/>
      </w:pP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2.3 定价模式演进的三层逻辑</w:t>
      </w:r>
    </w:p>
    <w:p>
      <w:pPr>
        <w:spacing w:after="120" w:before="0"/>
        <w:jc w:val="left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第一层 成本驱动：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算力成本 → Token成本 → 套餐定价</w:t>
      </w:r>
    </w:p>
    <w:p>
      <w:pPr>
        <w:spacing w:after="120" w:before="0"/>
        <w:jc w:val="left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第二层 竞争驱动：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价格战 → 补贴圈用户 → 收紧利润</w:t>
      </w:r>
    </w:p>
    <w:p>
      <w:pPr>
        <w:spacing w:after="240" w:before="0"/>
        <w:jc w:val="left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第三层 价值驱动：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从「卖Token」到「卖工作流」到「卖生态」</w:t>
      </w:r>
    </w:p>
    <w:p>
      <w:r>
        <w:br w:type="page"/>
      </w:r>
    </w:p>
    <w:p>
      <w:pPr>
        <w:pStyle w:val="Heading1"/>
      </w:pPr>
      <w:r>
        <w:rPr>
          <w:rFonts w:ascii="Helvetica Neue" w:cs="Helvetica Neue" w:eastAsia="Helvetica Neue" w:hAnsi="Helvetica Neue"/>
          <w:b/>
          <w:bCs/>
          <w:color w:val="333333"/>
        </w:rPr>
        <w:t xml:space="preserve">三、洞察层：能提炼什么</w:t>
      </w: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3.1 计量单位即定价权</w:t>
      </w:r>
    </w:p>
    <w:p>
      <w:pPr>
        <w:spacing w:after="160" w:before="0"/>
        <w:jc w:val="left"/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谁定义计量单位，谁就掌握定价权。MiniMax从Prompt→Token：从「模糊打包」到「透明计费」，争夺用户信任。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云厂商用「API请求次数」：数字看起来大，但实际消耗多，信息不对称有利于厂商。</w:t>
      </w:r>
    </w:p>
    <w:p>
      <w:pPr>
        <w:spacing w:after="240" w:before="0"/>
        <w:jc w:val="left"/>
      </w:pPr>
      <w:r>
        <w:rPr>
          <w:rFonts w:ascii="Helvetica Neue" w:cs="Helvetica Neue" w:eastAsia="Helvetica Neue" w:hAnsi="Helvetica Neue"/>
          <w:b/>
          <w:bCs/>
          <w:color w:val="B85450"/>
          <w:sz w:val="20"/>
          <w:szCs w:val="20"/>
        </w:rPr>
        <w:t xml:space="preserve">可复用模式：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推出新产品时，计量单位的选择决定了用户感知和利润空间。模糊计量有利于早期获客，透明计量有利于长期信任。</w:t>
      </w: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3.2 补贴-收紧-分层的三段式节奏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5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阶段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目的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AI案例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20"/>
                <w:szCs w:val="20"/>
              </w:rPr>
              <w:t xml:space="preserve">补贴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抢用户规模，建立习惯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2024-2025：百万Token几毛钱，首月7.9元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20"/>
                <w:szCs w:val="20"/>
              </w:rPr>
              <w:t xml:space="preserve">收紧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测试价格弹性，筛选付费用户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2025H2：限购、停售低档、限时抢购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20"/>
                <w:szCs w:val="20"/>
              </w:rPr>
              <w:t xml:space="preserve">分层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利润最大化，匹配不同支付意愿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2026：MiniMax极速版¥98-899，Kimi Allegro ¥559</w:t>
            </w:r>
          </w:p>
        </w:tc>
      </w:tr>
    </w:tbl>
    <w:p>
      <w:pPr>
        <w:spacing w:after="160" w:before="0"/>
        <w:jc w:val="left"/>
      </w:pPr>
    </w:p>
    <w:p>
      <w:pPr>
        <w:spacing w:after="240" w:before="0"/>
        <w:jc w:val="left"/>
      </w:pPr>
      <w:r>
        <w:rPr>
          <w:rFonts w:ascii="Helvetica Neue" w:cs="Helvetica Neue" w:eastAsia="Helvetica Neue" w:hAnsi="Helvetica Neue"/>
          <w:b/>
          <w:bCs/>
          <w:color w:val="B85450"/>
          <w:sz w:val="20"/>
          <w:szCs w:val="20"/>
        </w:rPr>
        <w:t xml:space="preserve">可复用模式：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进入新市场时，不要一开始就想好定价。先补贴跑量，再收紧测试弹性，最后精细分层。</w:t>
      </w: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3.3 从「入口」到「生态」的升级路径</w:t>
      </w:r>
    </w:p>
    <w:p>
      <w:pPr>
        <w:spacing w:after="160" w:before="0"/>
        <w:jc w:val="left"/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Coding是获客入口，Token是生态载体。MiniMax的Token Plan不只卖编程，打包了图片、语音、音乐、视频。从「编程工具」升级为「AI多媒体工作室」。</w:t>
      </w:r>
    </w:p>
    <w:p>
      <w:pPr>
        <w:spacing w:after="240" w:before="0"/>
        <w:jc w:val="left"/>
      </w:pPr>
      <w:r>
        <w:rPr>
          <w:rFonts w:ascii="Helvetica Neue" w:cs="Helvetica Neue" w:eastAsia="Helvetica Neue" w:hAnsi="Helvetica Neue"/>
          <w:b/>
          <w:bCs/>
          <w:color w:val="B85450"/>
          <w:sz w:val="20"/>
          <w:szCs w:val="20"/>
        </w:rPr>
        <w:t xml:space="preserve">可复用模式：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用高频刚需场景（编程）获客，用低频高价值场景（视频/音乐）提高ARPU。</w:t>
      </w: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3.4 国内外定价逻辑的根本差异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2000"/>
        <w:gridCol w:w="2000"/>
      </w:tblGrid>
      <w:tr>
        <w:trPr>
          <w:tblHeader/>
        </w:trP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国内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333333"/>
                <w:sz w:val="18"/>
                <w:szCs w:val="18"/>
              </w:rPr>
              <w:t xml:space="preserve">海外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竞争环境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7家在同一池子打价格战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面对Claude/GPT/Gemini三巨头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定价策略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低价抢量，比谁更便宜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证明"我不比Claude差"，比谁更强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用户预期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"你在国内买到的便宜，是因为有人在替你卷"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Helvetica Neue" w:cs="Helvetica Neue" w:eastAsia="Helvetica Neue" w:hAnsi="Helvetica Neue"/>
                <w:color w:val="555555"/>
                <w:sz w:val="20"/>
                <w:szCs w:val="20"/>
              </w:rPr>
              <w:t xml:space="preserve">为质量和生态付费</w:t>
            </w:r>
          </w:p>
        </w:tc>
      </w:tr>
    </w:tbl>
    <w:p>
      <w:pPr>
        <w:spacing w:after="160" w:before="0"/>
        <w:jc w:val="left"/>
      </w:pP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3.5 Agent时代的成本结构剧变</w:t>
      </w:r>
    </w:p>
    <w:p>
      <w:pPr>
        <w:pStyle w:val="ListParagraph"/>
        <w:numPr>
          <w:ilvl w:val="0"/>
          <w:numId w:val="{agent-cost-0}"/>
        </w:numPr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70% coding agent token是浪费（DEV Community）</w:t>
      </w:r>
    </w:p>
    <w:p>
      <w:pPr>
        <w:pStyle w:val="ListParagraph"/>
        <w:numPr>
          <w:ilvl w:val="0"/>
          <w:numId w:val="{agent-cost-0}"/>
        </w:numPr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一个开发者8个月消耗100亿Token</w:t>
      </w:r>
    </w:p>
    <w:p>
      <w:pPr>
        <w:pStyle w:val="ListParagraph"/>
        <w:numPr>
          <w:ilvl w:val="0"/>
          <w:numId w:val="{agent-cost-0}"/>
        </w:numPr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Cursor 2025-06转credit-based，重度用户一周超支$350</w:t>
      </w:r>
    </w:p>
    <w:p>
      <w:pPr>
        <w:pStyle w:val="ListParagraph"/>
        <w:numPr>
          <w:ilvl w:val="0"/>
          <w:numId w:val="{agent-cost-0}"/>
        </w:numPr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订阅费是地板不是天花板，实际账单2-5倍</w:t>
      </w:r>
    </w:p>
    <w:p>
      <w:pPr>
        <w:spacing w:after="160" w:before="0"/>
        <w:jc w:val="left"/>
      </w:pP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3.6 跨越鸿沟：AI从实验到生产的信任挑战</w:t>
      </w:r>
    </w:p>
    <w:p>
      <w:pPr>
        <w:spacing w:after="160" w:before="0"/>
        <w:jc w:val="left"/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Gartner：90%企业推进AI实验，仅41%成功落地生产环境。预计2027年40% Agentic AI项目因无法证明ROI被终止。</w:t>
      </w:r>
    </w:p>
    <w:p>
      <w:pPr>
        <w:spacing w:after="240" w:before="0"/>
        <w:jc w:val="left"/>
      </w:pPr>
      <w:r>
        <w:rPr>
          <w:rFonts w:ascii="Helvetica Neue" w:cs="Helvetica Neue" w:eastAsia="Helvetica Neue" w:hAnsi="Helvetica Neue"/>
          <w:b/>
          <w:bCs/>
          <w:color w:val="B85450"/>
          <w:sz w:val="20"/>
          <w:szCs w:val="20"/>
        </w:rPr>
        <w:t xml:space="preserve">对定价的含义：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企业在实验阶段愿意尝试低价Coding Plan → 进入生产环境后需要SLA、稳定性、合规性 → Token Plan企业版溢价的基础。跨越鸿沟的关键不是模型能力，而是「可信赖度」。</w:t>
      </w:r>
    </w:p>
    <w:p>
      <w:r>
        <w:br w:type="page"/>
      </w:r>
    </w:p>
    <w:p>
      <w:pPr>
        <w:pStyle w:val="Heading1"/>
      </w:pPr>
      <w:r>
        <w:rPr>
          <w:rFonts w:ascii="Helvetica Neue" w:cs="Helvetica Neue" w:eastAsia="Helvetica Neue" w:hAnsi="Helvetica Neue"/>
          <w:b/>
          <w:bCs/>
          <w:color w:val="333333"/>
        </w:rPr>
        <w:t xml:space="preserve">四、定价策略实战清单</w:t>
      </w: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4.1 定价策略决策清单</w:t>
      </w:r>
    </w:p>
    <w:p>
      <w:pPr>
        <w:pStyle w:val="ListParagraph"/>
        <w:numPr>
          <w:ilvl w:val="0"/>
          <w:numId w:val="{checklist-1-0}"/>
        </w:numPr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定义计量单位：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用什么计费？（Token/请求/次数/credit）</w:t>
      </w:r>
    </w:p>
    <w:p>
      <w:pPr>
        <w:pStyle w:val="ListParagraph"/>
        <w:numPr>
          <w:ilvl w:val="0"/>
          <w:numId w:val="{checklist-1-0}"/>
        </w:numPr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选择获客策略：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补贴还是差异化？</w:t>
      </w:r>
    </w:p>
    <w:p>
      <w:pPr>
        <w:pStyle w:val="ListParagraph"/>
        <w:numPr>
          <w:ilvl w:val="0"/>
          <w:numId w:val="{checklist-1-0}"/>
        </w:numPr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设计分层结构：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几档？价差多少？</w:t>
      </w:r>
    </w:p>
    <w:p>
      <w:pPr>
        <w:pStyle w:val="ListParagraph"/>
        <w:numPr>
          <w:ilvl w:val="0"/>
          <w:numId w:val="{checklist-1-0}"/>
        </w:numPr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确定透明度：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额度描述要多透明？</w:t>
      </w:r>
    </w:p>
    <w:p>
      <w:pPr>
        <w:pStyle w:val="ListParagraph"/>
        <w:numPr>
          <w:ilvl w:val="0"/>
          <w:numId w:val="{checklist-1-0}"/>
        </w:numPr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规划演进路径：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从什么到什么？</w:t>
      </w:r>
    </w:p>
    <w:p>
      <w:pPr>
        <w:spacing w:after="160" w:before="0"/>
        <w:jc w:val="left"/>
      </w:pP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4.2 商业模式转型检查点</w:t>
      </w:r>
    </w:p>
    <w:p>
      <w:pPr>
        <w:pStyle w:val="ListParagraph"/>
        <w:numPr>
          <w:ilvl w:val="0"/>
          <w:numId w:val="{checklist-2-0}"/>
        </w:numPr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用户成本可预测性：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用户能不能算清楚自己要花多少？</w:t>
      </w:r>
    </w:p>
    <w:p>
      <w:pPr>
        <w:pStyle w:val="ListParagraph"/>
        <w:numPr>
          <w:ilvl w:val="0"/>
          <w:numId w:val="{checklist-2-0}"/>
        </w:numPr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利润弹性：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收紧定价后用户留存如何？</w:t>
      </w:r>
    </w:p>
    <w:p>
      <w:pPr>
        <w:pStyle w:val="ListParagraph"/>
        <w:numPr>
          <w:ilvl w:val="0"/>
          <w:numId w:val="{checklist-2-0}"/>
        </w:numPr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生态粘性：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从单一场景到多场景的升级是否自然？</w:t>
      </w:r>
    </w:p>
    <w:p>
      <w:pPr>
        <w:pStyle w:val="ListParagraph"/>
        <w:numPr>
          <w:ilvl w:val="0"/>
          <w:numId w:val="{checklist-2-0}"/>
        </w:numPr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竞争护城河：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计量单位/定价结构是否容易被复制？</w:t>
      </w:r>
    </w:p>
    <w:p>
      <w:pPr>
        <w:spacing w:after="160" w:before="0"/>
        <w:jc w:val="left"/>
      </w:pP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4.3 反模式（踩过的坑）</w:t>
      </w:r>
    </w:p>
    <w:p>
      <w:pPr>
        <w:pStyle w:val="ListParagraph"/>
        <w:numPr>
          <w:ilvl w:val="0"/>
          <w:numId w:val="{antipattern-0}"/>
        </w:numPr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Cursor 2025-06退款风波：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突然改变计费模式，用户反弹</w:t>
      </w:r>
    </w:p>
    <w:p>
      <w:pPr>
        <w:pStyle w:val="ListParagraph"/>
        <w:numPr>
          <w:ilvl w:val="0"/>
          <w:numId w:val="{antipattern-0}"/>
        </w:numPr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计量单位混乱：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90%用户踩坑，信息不对称最终伤害信任</w:t>
      </w:r>
    </w:p>
    <w:p>
      <w:pPr>
        <w:pStyle w:val="ListParagraph"/>
        <w:numPr>
          <w:ilvl w:val="0"/>
          <w:numId w:val="{antipattern-0}"/>
        </w:numPr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饥饿营销反噬：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每天10:30抢购，短期有效，长期伤品牌</w:t>
      </w:r>
    </w:p>
    <w:p>
      <w:r>
        <w:br w:type="page"/>
      </w:r>
    </w:p>
    <w:p>
      <w:pPr>
        <w:pStyle w:val="Heading1"/>
      </w:pPr>
      <w:r>
        <w:rPr>
          <w:rFonts w:ascii="Helvetica Neue" w:cs="Helvetica Neue" w:eastAsia="Helvetica Neue" w:hAnsi="Helvetica Neue"/>
          <w:b/>
          <w:bCs/>
          <w:color w:val="333333"/>
        </w:rPr>
        <w:t xml:space="preserve">五、未来预判</w:t>
      </w: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5.1 Token成本将持续下降</w:t>
      </w:r>
    </w:p>
    <w:p>
      <w:pPr>
        <w:spacing w:after="240" w:before="0"/>
        <w:jc w:val="left"/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驱动力：国产芯片放量（华为950年内75-100万片）+ DeepSeek V4开源MoE效率革命 + 推理专用芯片竞争。Token Plan价格战继续，利润空间来自「服务溢价」而非「算力差价」。</w:t>
      </w: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5.2 国产芯片替代加速改变供给格局</w:t>
      </w:r>
    </w:p>
    <w:p>
      <w:pPr>
        <w:spacing w:after="240" w:before="0"/>
        <w:jc w:val="left"/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英伟达市占率持续下降（66%→54%→2026年可能低于50%）。华为昇腾+寒武纪+阿里平头哥形成国产算力三角。算力供给不再被卡脖子 → 国内厂商成本结构和海外产生分化 → 定价策略可以更激进。</w:t>
      </w: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5.3 开源模型重塑定价权</w:t>
      </w:r>
    </w:p>
    <w:p>
      <w:pPr>
        <w:spacing w:after="240" w:before="0"/>
        <w:jc w:val="left"/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DeepSeek模式：开源+极致低价+不卖订阅。V3.2在OpenRouter月调用5.35万亿token，全球第三。开源模型的免费部署能力持续压制定价上限。厂商定价权来自「服务便利性」而非「模型独占性」。</w:t>
      </w: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5.4 Agent时代的成本指数级增长不可逆</w:t>
      </w:r>
    </w:p>
    <w:p>
      <w:pPr>
        <w:spacing w:after="240" w:before="0"/>
        <w:jc w:val="left"/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推理需求2026年已达训练的4-5倍，IDC预测2028年推理占比73%。Coding Plan「不限量」模式不可持续。所有厂商最终转向Token精细计量——谁先转谁主动，谁后转谁被动。</w:t>
      </w:r>
    </w:p>
    <w:p>
      <w:r>
        <w:br w:type="page"/>
      </w:r>
    </w:p>
    <w:p>
      <w:pPr>
        <w:pStyle w:val="Heading1"/>
      </w:pPr>
      <w:r>
        <w:rPr>
          <w:rFonts w:ascii="Helvetica Neue" w:cs="Helvetica Neue" w:eastAsia="Helvetica Neue" w:hAnsi="Helvetica Neue"/>
          <w:b/>
          <w:bCs/>
          <w:color w:val="333333"/>
        </w:rPr>
        <w:t xml:space="preserve">结论：从Coding Plan到Token Plan的本质</w:t>
      </w:r>
    </w:p>
    <w:p>
      <w:pPr>
        <w:spacing w:after="240" w:before="0"/>
        <w:jc w:val="left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Coding Plan → Token Plan的转变，本质上是从「卖工具使用权」到「卖算力资源包」的商业模式升级。</w:t>
      </w:r>
    </w:p>
    <w:p>
      <w:pPr>
        <w:spacing w:after="120" w:before="0"/>
        <w:ind w:left="720"/>
        <w:jc w:val="left"/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Coding Plan ≈ 手机合约机（绑定特定工具/场景）</w:t>
      </w:r>
    </w:p>
    <w:p>
      <w:pPr>
        <w:spacing w:after="240" w:before="0"/>
        <w:ind w:left="720"/>
        <w:jc w:val="left"/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Token Plan ≈ 手机流量包（通用算力资源，不限场景）</w:t>
      </w:r>
    </w:p>
    <w:p>
      <w:pPr>
        <w:spacing w:after="240" w:before="0"/>
        <w:jc w:val="left"/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MiniMax改名的逻辑：不只卖编程能力，卖的是全模态AI能力的「算力通票」。</w:t>
      </w: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这不是一个命名变化，而是一次定位升级。</w:t>
      </w:r>
    </w:p>
    <w:p>
      <w:pPr>
        <w:spacing w:after="160" w:before="0"/>
        <w:jc w:val="left"/>
      </w:pPr>
    </w:p>
    <w:p>
      <w:pPr>
        <w:pStyle w:val="Heading2"/>
      </w:pPr>
      <w:r>
        <w:rPr>
          <w:rFonts w:ascii="Helvetica Neue" w:cs="Helvetica Neue" w:eastAsia="Helvetica Neue" w:hAnsi="Helvetica Neue"/>
          <w:b/>
          <w:bCs/>
          <w:color w:val="B85450"/>
          <w:sz w:val="24"/>
          <w:szCs w:val="24"/>
        </w:rPr>
        <w:t xml:space="preserve">待解决的信息缺口</w:t>
      </w:r>
    </w:p>
    <w:p>
      <w:pPr>
        <w:pStyle w:val="ListParagraph"/>
        <w:numPr>
          <w:ilvl w:val="0"/>
          <w:numId w:val="{gaps-0}"/>
        </w:numPr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各平台Coding Plan/Token Plan的实际利润率（公开数据缺失）</w:t>
      </w:r>
    </w:p>
    <w:p>
      <w:pPr>
        <w:pStyle w:val="ListParagraph"/>
        <w:numPr>
          <w:ilvl w:val="0"/>
          <w:numId w:val="{gaps-0}"/>
        </w:numPr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首月优惠后的续费率（判断补贴效果）</w:t>
      </w:r>
    </w:p>
    <w:p>
      <w:pPr>
        <w:pStyle w:val="ListParagraph"/>
        <w:numPr>
          <w:ilvl w:val="0"/>
          <w:numId w:val="{gaps-0}"/>
        </w:numPr>
      </w:pPr>
      <w:r>
        <w:rPr>
          <w:rFonts w:ascii="Helvetica Neue" w:cs="Helvetica Neue" w:eastAsia="Helvetica Neue" w:hAnsi="Helvetica Neue"/>
          <w:color w:val="555555"/>
          <w:sz w:val="20"/>
          <w:szCs w:val="20"/>
        </w:rPr>
        <w:t xml:space="preserve">小米MiMo的真实Token消耗数据和成本结构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0"/>
      <w:jc w:val="center"/>
    </w:pPr>
    <w:rPr>
      <w:rFonts w:ascii="Helvetica Neue" w:cs="Helvetica Neue" w:eastAsia="Helvetica Neue" w:hAnsi="Helvetica Neue"/>
      <w:b/>
      <w:bCs/>
      <w:color w:val="333333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Helvetica Neue" w:cs="Helvetica Neue" w:eastAsia="Helvetica Neue" w:hAnsi="Helvetica Neue"/>
      <w:b/>
      <w:bCs/>
      <w:color w:val="3333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Helvetica Neue" w:cs="Helvetica Neue" w:eastAsia="Helvetica Neue" w:hAnsi="Helvetica Neue"/>
      <w:b/>
      <w:bCs/>
      <w:color w:val="B854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Helvetica Neue" w:cs="Helvetica Neue" w:eastAsia="Helvetica Neue" w:hAnsi="Helvetica Neue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2026-04-25T01:42:29.974Z</dcterms:created>
  <dcterms:modified xsi:type="dcterms:W3CDTF">2026-04-25T01:42:29.975Z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