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C67" w:rsidRDefault="00000000">
      <w:pPr>
        <w:pStyle w:val="a3"/>
      </w:pPr>
      <w:r>
        <w:t>企业微信BPO运营风险管控制度</w:t>
      </w:r>
    </w:p>
    <w:p w:rsidR="00985C67" w:rsidRDefault="00000000">
      <w:pPr>
        <w:pStyle w:val="1"/>
      </w:pPr>
      <w:r>
        <w:t>第一章 总则</w:t>
      </w:r>
    </w:p>
    <w:p w:rsidR="00985C67" w:rsidRDefault="00000000">
      <w:pPr>
        <w:pStyle w:val="2"/>
      </w:pPr>
      <w:r>
        <w:t>第一条 目的与依据</w:t>
      </w:r>
    </w:p>
    <w:p w:rsidR="00985C67" w:rsidRDefault="00000000">
      <w:pPr>
        <w:spacing w:after="200"/>
      </w:pPr>
      <w:r>
        <w:t>为规范企业微信（以下简称'企微'）在BPO（业务流程外包）场景下的运营行为，有效管控安全风险、服务风险与合规风险，保障客户数据安全与服务质量，特制定本制度。</w:t>
      </w:r>
    </w:p>
    <w:p w:rsidR="00985C67" w:rsidRDefault="00000000">
      <w:pPr>
        <w:pStyle w:val="2"/>
      </w:pPr>
      <w:r>
        <w:t>第二条 适用范围</w:t>
      </w:r>
    </w:p>
    <w:p w:rsidR="00985C67" w:rsidRDefault="00000000">
      <w:pPr>
        <w:spacing w:after="200"/>
      </w:pPr>
      <w:r>
        <w:t>本制度适用于所有承接甲方企微运营业务的BPO供应商及其服务人员。</w:t>
      </w:r>
    </w:p>
    <w:p w:rsidR="00985C67" w:rsidRDefault="00000000">
      <w:pPr>
        <w:pStyle w:val="2"/>
      </w:pPr>
      <w:r>
        <w:t>第三条 基本原则</w:t>
      </w:r>
    </w:p>
    <w:p w:rsidR="00985C67" w:rsidRDefault="00000000">
      <w:pPr>
        <w:spacing w:after="100"/>
      </w:pPr>
      <w:r>
        <w:t>1. 分层管控原则：建立"</w:t>
      </w:r>
      <w:r w:rsidR="00551715">
        <w:rPr>
          <w:rFonts w:hint="eastAsia"/>
        </w:rPr>
        <w:t>运营</w:t>
      </w:r>
      <w:r>
        <w:t>管控制度+供应商管理"两层保障机制</w:t>
      </w:r>
    </w:p>
    <w:p w:rsidR="00985C67" w:rsidRDefault="00000000">
      <w:pPr>
        <w:spacing w:after="100"/>
      </w:pPr>
      <w:r>
        <w:t>2. 风险前置原则：准入审核从严，过程监控从紧，退出管理从细</w:t>
      </w:r>
    </w:p>
    <w:p w:rsidR="00985C67" w:rsidRDefault="00000000">
      <w:pPr>
        <w:spacing w:after="200"/>
      </w:pPr>
      <w:r>
        <w:t>3. 责任追溯原则：账号到人、操作留痕、违规必究</w:t>
      </w:r>
    </w:p>
    <w:p w:rsidR="00985C67" w:rsidRDefault="00000000">
      <w:pPr>
        <w:pStyle w:val="1"/>
      </w:pPr>
      <w:r>
        <w:t>第二章 第一层保障：内部管控制度</w:t>
      </w:r>
    </w:p>
    <w:p w:rsidR="00985C67" w:rsidRDefault="00000000">
      <w:pPr>
        <w:pStyle w:val="2"/>
      </w:pPr>
      <w:r>
        <w:t>第四条 账号权限分级管理</w:t>
      </w:r>
    </w:p>
    <w:p w:rsidR="00985C67" w:rsidRDefault="00000000">
      <w:pPr>
        <w:spacing w:after="100"/>
      </w:pPr>
      <w:r>
        <w:t>1. 甲方统一注册：所有企微账号由甲方统一注册分配，禁止使用个人实名账号</w:t>
      </w:r>
    </w:p>
    <w:p w:rsidR="00985C67" w:rsidRDefault="00000000">
      <w:pPr>
        <w:spacing w:after="100"/>
      </w:pPr>
      <w:r>
        <w:t>2. 权限分级：</w:t>
      </w:r>
    </w:p>
    <w:p w:rsidR="00985C67" w:rsidRDefault="00000000">
      <w:pPr>
        <w:spacing w:after="60"/>
        <w:ind w:left="480"/>
      </w:pPr>
      <w:r>
        <w:t>- L1级（普通坐席）：客户沟通、标准话术回复</w:t>
      </w:r>
    </w:p>
    <w:p w:rsidR="00985C67" w:rsidRDefault="00000000">
      <w:pPr>
        <w:spacing w:after="60"/>
        <w:ind w:left="480"/>
      </w:pPr>
      <w:r>
        <w:t>- L2级（班组长）：客户标签管理、群发消息</w:t>
      </w:r>
    </w:p>
    <w:p w:rsidR="00985C67" w:rsidRDefault="00000000">
      <w:pPr>
        <w:spacing w:after="100"/>
        <w:ind w:left="480"/>
      </w:pPr>
      <w:r>
        <w:t>- L3级（管理员）：账号配置、数据导出审批</w:t>
      </w:r>
    </w:p>
    <w:p w:rsidR="00985C67" w:rsidRDefault="00000000">
      <w:pPr>
        <w:spacing w:after="200"/>
      </w:pPr>
      <w:r>
        <w:t>3. 最小权限原则：按岗位职责分配最低必要权限</w:t>
      </w:r>
    </w:p>
    <w:p w:rsidR="00985C67" w:rsidRDefault="00000000">
      <w:pPr>
        <w:pStyle w:val="2"/>
      </w:pPr>
      <w:r>
        <w:t>第五条 客户数据访问审批</w:t>
      </w:r>
    </w:p>
    <w:p w:rsidR="00985C67" w:rsidRDefault="00000000">
      <w:pPr>
        <w:spacing w:after="100"/>
      </w:pPr>
      <w:r>
        <w:t>1. 数据导出实行审批制：导出客户列表、聊天记录需L3级管理员审批</w:t>
      </w:r>
    </w:p>
    <w:p w:rsidR="00985C67" w:rsidRDefault="00000000">
      <w:pPr>
        <w:spacing w:after="100"/>
      </w:pPr>
      <w:r>
        <w:t>2. 敏感信息脱敏：导出数据涉及手机号、身份证号需脱敏处理</w:t>
      </w:r>
    </w:p>
    <w:p w:rsidR="00985C67" w:rsidRDefault="00000000">
      <w:pPr>
        <w:spacing w:after="200"/>
      </w:pPr>
      <w:r>
        <w:t>3. 审批留痕：所有审批操作记录在案，保存期不少于2年</w:t>
      </w:r>
    </w:p>
    <w:p w:rsidR="00985C67" w:rsidRDefault="00000000">
      <w:pPr>
        <w:pStyle w:val="2"/>
      </w:pPr>
      <w:r>
        <w:t>第六条 敏感操作日志审计</w:t>
      </w:r>
    </w:p>
    <w:p w:rsidR="00985C67" w:rsidRDefault="00000000">
      <w:pPr>
        <w:spacing w:after="100"/>
      </w:pPr>
      <w:r>
        <w:t>1. 审计范围：登录、导出、删除、权限变更等敏感操作</w:t>
      </w:r>
    </w:p>
    <w:p w:rsidR="00985C67" w:rsidRDefault="00000000">
      <w:pPr>
        <w:spacing w:after="100"/>
      </w:pPr>
      <w:r>
        <w:lastRenderedPageBreak/>
        <w:t>2. 审计频率：实时监控+月度抽查</w:t>
      </w:r>
    </w:p>
    <w:p w:rsidR="00985C67" w:rsidRDefault="00000000">
      <w:pPr>
        <w:spacing w:after="200"/>
      </w:pPr>
      <w:r>
        <w:t>3. 异常告警：系统识别异常操作（如批量导出、异地登录）自动告警</w:t>
      </w:r>
    </w:p>
    <w:p w:rsidR="00985C67" w:rsidRDefault="00000000">
      <w:pPr>
        <w:pStyle w:val="2"/>
      </w:pPr>
      <w:r>
        <w:t>第七条 合规培训与考核</w:t>
      </w:r>
    </w:p>
    <w:p w:rsidR="00985C67" w:rsidRDefault="00000000">
      <w:pPr>
        <w:spacing w:after="100"/>
      </w:pPr>
      <w:r>
        <w:t>1. 岗前培训：所有BPO人员上岗前完成企微合规培训并通过考核</w:t>
      </w:r>
    </w:p>
    <w:p w:rsidR="00985C67" w:rsidRDefault="00000000">
      <w:pPr>
        <w:spacing w:after="100"/>
      </w:pPr>
      <w:r>
        <w:t>2. 定期复训：每季度组织一次合规复训</w:t>
      </w:r>
    </w:p>
    <w:p w:rsidR="00985C67" w:rsidRDefault="00000000">
      <w:pPr>
        <w:spacing w:after="200"/>
      </w:pPr>
      <w:r>
        <w:t>3. 考核记录：培训考核记录纳入供应商准入档案</w:t>
      </w:r>
    </w:p>
    <w:p w:rsidR="00985C67" w:rsidRDefault="00000000">
      <w:pPr>
        <w:pStyle w:val="1"/>
      </w:pPr>
      <w:r>
        <w:t>第三章 第二层保障：供应商管理</w:t>
      </w:r>
    </w:p>
    <w:p w:rsidR="00985C67" w:rsidRDefault="00000000">
      <w:pPr>
        <w:pStyle w:val="2"/>
      </w:pPr>
      <w:r>
        <w:t>第八条 准入资质审核</w:t>
      </w:r>
    </w:p>
    <w:p w:rsidR="00985C67" w:rsidRDefault="00000000">
      <w:pPr>
        <w:spacing w:after="100"/>
      </w:pPr>
      <w:r>
        <w:t>1. 资质要求：</w:t>
      </w:r>
    </w:p>
    <w:p w:rsidR="00985C67" w:rsidRDefault="00000000">
      <w:pPr>
        <w:spacing w:after="60"/>
        <w:ind w:left="480"/>
      </w:pPr>
      <w:r>
        <w:t>- 企业注册资本不低于100万元</w:t>
      </w:r>
    </w:p>
    <w:p w:rsidR="00985C67" w:rsidRDefault="00000000">
      <w:pPr>
        <w:spacing w:after="60"/>
        <w:ind w:left="480"/>
      </w:pPr>
      <w:r>
        <w:t>- 具备信息安全管理体系认证（ISO27001优先）</w:t>
      </w:r>
    </w:p>
    <w:p w:rsidR="00985C67" w:rsidRDefault="00000000">
      <w:pPr>
        <w:spacing w:after="100"/>
        <w:ind w:left="480"/>
      </w:pPr>
      <w:r>
        <w:t>- 近2年无重大信息安全事故</w:t>
      </w:r>
    </w:p>
    <w:p w:rsidR="00985C67" w:rsidRDefault="00000000">
      <w:pPr>
        <w:spacing w:after="100"/>
      </w:pPr>
      <w:r>
        <w:t>2. 实地考察：新供应商准入需通过甲方实地考察</w:t>
      </w:r>
    </w:p>
    <w:p w:rsidR="00985C67" w:rsidRDefault="00000000">
      <w:pPr>
        <w:spacing w:after="200"/>
      </w:pPr>
      <w:r>
        <w:t>3. 试合作期：新供应商设定3个月试合作期，考核通过后转为正式合作</w:t>
      </w:r>
    </w:p>
    <w:p w:rsidR="00985C67" w:rsidRDefault="00000000">
      <w:pPr>
        <w:pStyle w:val="2"/>
      </w:pPr>
      <w:r>
        <w:t>第九条 SLA与KPI考核</w:t>
      </w:r>
    </w:p>
    <w:p w:rsidR="00985C67" w:rsidRDefault="00000000">
      <w:pPr>
        <w:spacing w:after="100"/>
      </w:pPr>
      <w:r>
        <w:t>1. 服务响应时效：</w:t>
      </w:r>
    </w:p>
    <w:p w:rsidR="00985C67" w:rsidRDefault="00000000">
      <w:pPr>
        <w:spacing w:after="60"/>
        <w:ind w:left="480"/>
      </w:pPr>
      <w:r>
        <w:t>- 客户消息首响时间≤5分钟（工作时间）</w:t>
      </w:r>
    </w:p>
    <w:p w:rsidR="00985C67" w:rsidRDefault="00000000">
      <w:pPr>
        <w:spacing w:after="100"/>
        <w:ind w:left="480"/>
      </w:pPr>
      <w:r>
        <w:t>- 客户消息首响时间≤30分钟（非工作时间）</w:t>
      </w:r>
    </w:p>
    <w:p w:rsidR="00985C67" w:rsidRDefault="00000000">
      <w:pPr>
        <w:spacing w:after="100"/>
      </w:pPr>
      <w:r>
        <w:t>2. 服务质量指标：</w:t>
      </w:r>
    </w:p>
    <w:p w:rsidR="00985C67" w:rsidRDefault="00000000">
      <w:pPr>
        <w:spacing w:after="60"/>
        <w:ind w:left="480"/>
      </w:pPr>
      <w:r>
        <w:t>- 客户满意度≥90%</w:t>
      </w:r>
    </w:p>
    <w:p w:rsidR="00985C67" w:rsidRDefault="00000000">
      <w:pPr>
        <w:spacing w:after="60"/>
        <w:ind w:left="480"/>
      </w:pPr>
      <w:r>
        <w:t>- 投诉率≤1%</w:t>
      </w:r>
    </w:p>
    <w:p w:rsidR="00985C67" w:rsidRDefault="00000000">
      <w:pPr>
        <w:spacing w:after="100"/>
        <w:ind w:left="480"/>
      </w:pPr>
      <w:r>
        <w:t>- 合规违规事件0起</w:t>
      </w:r>
    </w:p>
    <w:p w:rsidR="00985C67" w:rsidRDefault="00000000">
      <w:pPr>
        <w:spacing w:after="200"/>
      </w:pPr>
      <w:r>
        <w:t>3. 考核周期：月度考核，季度排名，年度评级</w:t>
      </w:r>
    </w:p>
    <w:p w:rsidR="00985C67" w:rsidRDefault="00000000">
      <w:pPr>
        <w:pStyle w:val="2"/>
      </w:pPr>
      <w:r>
        <w:t>第十条 违约处罚机制</w:t>
      </w:r>
    </w:p>
    <w:p w:rsidR="00985C67" w:rsidRDefault="00000000">
      <w:pPr>
        <w:spacing w:after="200"/>
      </w:pPr>
      <w:r>
        <w:t>处罚分级标准如下表所示：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985C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违规级别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处罚措施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vAlign w:val="center"/>
          </w:tcPr>
          <w:p w:rsidR="00985C67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适用情形</w:t>
            </w:r>
          </w:p>
        </w:tc>
      </w:tr>
      <w:tr w:rsidR="00985C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t>一般违规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警告+限期整改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账号共享、密码泄露未造成后果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未按时完成合规培训</w:t>
            </w:r>
          </w:p>
        </w:tc>
      </w:tr>
      <w:tr w:rsidR="00985C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t>严重违规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罚款+暂停业务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客户数据外泄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骚扰营销被客户投诉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连续2个月KPI不达标</w:t>
            </w:r>
          </w:p>
        </w:tc>
      </w:tr>
      <w:tr w:rsidR="00985C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重大违规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r>
              <w:rPr>
                <w:sz w:val="21"/>
                <w:szCs w:val="21"/>
              </w:rPr>
              <w:t>解约+追偿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故意泄露客户信息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利用企微进行诈骗等违法活动</w:t>
            </w:r>
          </w:p>
          <w:p w:rsidR="00985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• 造成重大舆情事件</w:t>
            </w:r>
          </w:p>
        </w:tc>
      </w:tr>
    </w:tbl>
    <w:p w:rsidR="00985C67" w:rsidRDefault="00000000">
      <w:pPr>
        <w:spacing w:before="200" w:after="200"/>
      </w:pPr>
      <w:r>
        <w:t>4. 经济处罚：根据损失程度追偿，最高不超过合同总额的50%</w:t>
      </w:r>
    </w:p>
    <w:p w:rsidR="00985C67" w:rsidRDefault="00000000">
      <w:pPr>
        <w:pStyle w:val="2"/>
      </w:pPr>
      <w:r>
        <w:t>第十一条 退出与交接管理</w:t>
      </w:r>
    </w:p>
    <w:p w:rsidR="00985C67" w:rsidRDefault="00000000">
      <w:pPr>
        <w:spacing w:after="100"/>
      </w:pPr>
      <w:r>
        <w:t>1. 退出情形：合同到期、提前解约、考核不合格淘汰</w:t>
      </w:r>
    </w:p>
    <w:p w:rsidR="00985C67" w:rsidRDefault="00000000">
      <w:pPr>
        <w:spacing w:after="100"/>
      </w:pPr>
      <w:r>
        <w:t>2. 账号回收：退出时所有企微账号回收，数据归档</w:t>
      </w:r>
    </w:p>
    <w:p w:rsidR="00985C67" w:rsidRDefault="00000000">
      <w:pPr>
        <w:spacing w:after="100"/>
      </w:pPr>
      <w:r>
        <w:t>3. 交接清单：</w:t>
      </w:r>
    </w:p>
    <w:p w:rsidR="00985C67" w:rsidRDefault="00000000">
      <w:pPr>
        <w:spacing w:after="60"/>
        <w:ind w:left="480"/>
      </w:pPr>
      <w:r>
        <w:t>- 客户资料移交（脱敏）</w:t>
      </w:r>
    </w:p>
    <w:p w:rsidR="00985C67" w:rsidRDefault="00000000">
      <w:pPr>
        <w:spacing w:after="60"/>
        <w:ind w:left="480"/>
      </w:pPr>
      <w:r>
        <w:t>- 未完成事项清单</w:t>
      </w:r>
    </w:p>
    <w:p w:rsidR="00985C67" w:rsidRDefault="00000000">
      <w:pPr>
        <w:spacing w:after="100"/>
        <w:ind w:left="480"/>
      </w:pPr>
      <w:r>
        <w:t>- 账号注销确认</w:t>
      </w:r>
    </w:p>
    <w:p w:rsidR="00985C67" w:rsidRDefault="00000000">
      <w:pPr>
        <w:spacing w:after="200"/>
      </w:pPr>
      <w:r>
        <w:t>4. 退出审计：对退出供应商进行数据安全审计</w:t>
      </w:r>
    </w:p>
    <w:p w:rsidR="00985C67" w:rsidRDefault="00000000">
      <w:pPr>
        <w:pStyle w:val="1"/>
      </w:pPr>
      <w:r>
        <w:t>第四章 附则</w:t>
      </w:r>
    </w:p>
    <w:p w:rsidR="00985C67" w:rsidRDefault="00000000">
      <w:pPr>
        <w:pStyle w:val="2"/>
      </w:pPr>
      <w:r>
        <w:t>第十二条 制度解释</w:t>
      </w:r>
    </w:p>
    <w:p w:rsidR="00985C67" w:rsidRDefault="00000000">
      <w:pPr>
        <w:spacing w:after="200"/>
      </w:pPr>
      <w:r>
        <w:t>本制度由甲方运营管理部门负责解释。</w:t>
      </w:r>
    </w:p>
    <w:p w:rsidR="00985C67" w:rsidRDefault="00000000">
      <w:pPr>
        <w:pStyle w:val="2"/>
      </w:pPr>
      <w:r>
        <w:t>第十三条 生效日期</w:t>
      </w:r>
    </w:p>
    <w:p w:rsidR="00985C67" w:rsidRDefault="00000000">
      <w:pPr>
        <w:spacing w:after="200"/>
      </w:pPr>
      <w:r>
        <w:t>本制度自发布之日起施行，原有相关规定与本制度不一致的，以本制度为准。</w:t>
      </w:r>
    </w:p>
    <w:sectPr w:rsidR="00985C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83A1F"/>
    <w:multiLevelType w:val="hybridMultilevel"/>
    <w:tmpl w:val="E4AAED30"/>
    <w:lvl w:ilvl="0" w:tplc="D796549C">
      <w:start w:val="1"/>
      <w:numFmt w:val="bullet"/>
      <w:lvlText w:val="●"/>
      <w:lvlJc w:val="left"/>
      <w:pPr>
        <w:ind w:left="720" w:hanging="360"/>
      </w:pPr>
    </w:lvl>
    <w:lvl w:ilvl="1" w:tplc="66CC4162">
      <w:start w:val="1"/>
      <w:numFmt w:val="bullet"/>
      <w:lvlText w:val="○"/>
      <w:lvlJc w:val="left"/>
      <w:pPr>
        <w:ind w:left="1440" w:hanging="360"/>
      </w:pPr>
    </w:lvl>
    <w:lvl w:ilvl="2" w:tplc="D298CC90">
      <w:start w:val="1"/>
      <w:numFmt w:val="bullet"/>
      <w:lvlText w:val="■"/>
      <w:lvlJc w:val="left"/>
      <w:pPr>
        <w:ind w:left="2160" w:hanging="360"/>
      </w:pPr>
    </w:lvl>
    <w:lvl w:ilvl="3" w:tplc="26A83FE8">
      <w:start w:val="1"/>
      <w:numFmt w:val="bullet"/>
      <w:lvlText w:val="●"/>
      <w:lvlJc w:val="left"/>
      <w:pPr>
        <w:ind w:left="2880" w:hanging="360"/>
      </w:pPr>
    </w:lvl>
    <w:lvl w:ilvl="4" w:tplc="FDAC647E">
      <w:start w:val="1"/>
      <w:numFmt w:val="bullet"/>
      <w:lvlText w:val="○"/>
      <w:lvlJc w:val="left"/>
      <w:pPr>
        <w:ind w:left="3600" w:hanging="360"/>
      </w:pPr>
    </w:lvl>
    <w:lvl w:ilvl="5" w:tplc="B63CB192">
      <w:start w:val="1"/>
      <w:numFmt w:val="bullet"/>
      <w:lvlText w:val="■"/>
      <w:lvlJc w:val="left"/>
      <w:pPr>
        <w:ind w:left="4320" w:hanging="360"/>
      </w:pPr>
    </w:lvl>
    <w:lvl w:ilvl="6" w:tplc="AC085E5E">
      <w:start w:val="1"/>
      <w:numFmt w:val="bullet"/>
      <w:lvlText w:val="●"/>
      <w:lvlJc w:val="left"/>
      <w:pPr>
        <w:ind w:left="5040" w:hanging="360"/>
      </w:pPr>
    </w:lvl>
    <w:lvl w:ilvl="7" w:tplc="9A703B66">
      <w:start w:val="1"/>
      <w:numFmt w:val="bullet"/>
      <w:lvlText w:val="●"/>
      <w:lvlJc w:val="left"/>
      <w:pPr>
        <w:ind w:left="5760" w:hanging="360"/>
      </w:pPr>
    </w:lvl>
    <w:lvl w:ilvl="8" w:tplc="0DF6E0F4">
      <w:start w:val="1"/>
      <w:numFmt w:val="bullet"/>
      <w:lvlText w:val="●"/>
      <w:lvlJc w:val="left"/>
      <w:pPr>
        <w:ind w:left="6480" w:hanging="360"/>
      </w:pPr>
    </w:lvl>
  </w:abstractNum>
  <w:num w:numId="1" w16cid:durableId="824665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67"/>
    <w:rsid w:val="00210E5B"/>
    <w:rsid w:val="00551715"/>
    <w:rsid w:val="0098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79EC6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400"/>
      <w:jc w:val="center"/>
    </w:pPr>
    <w:rPr>
      <w:rFonts w:ascii="黑体" w:eastAsia="黑体" w:hAnsi="黑体" w:cs="黑体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2</cp:revision>
  <dcterms:created xsi:type="dcterms:W3CDTF">2026-03-17T06:52:00Z</dcterms:created>
  <dcterms:modified xsi:type="dcterms:W3CDTF">2026-03-17T10:24:00Z</dcterms:modified>
</cp:coreProperties>
</file>