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7AD" w:rsidRDefault="00000000">
      <w:pPr>
        <w:pStyle w:val="a3"/>
      </w:pPr>
      <w:r>
        <w:t>中国新客服节（服务营销最佳实践）评选材料填报表</w:t>
      </w:r>
    </w:p>
    <w:p w:rsidR="00A757AD" w:rsidRDefault="00000000">
      <w:pPr>
        <w:pStyle w:val="1"/>
      </w:pPr>
      <w:r>
        <w:t>第一部分：基础信息</w:t>
      </w:r>
    </w:p>
    <w:p w:rsidR="00A757AD" w:rsidRDefault="00000000">
      <w:pPr>
        <w:pStyle w:val="2"/>
      </w:pPr>
      <w:r>
        <w:t>1、企业基本信息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0" w:name="_Hlk223783485"/>
            <w:r>
              <w:rPr>
                <w:b/>
                <w:bCs/>
              </w:rPr>
              <w:t>企业名称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京东科技信息技术有限公司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" w:name="_Hlk223783488"/>
            <w:bookmarkEnd w:id="0"/>
            <w:r>
              <w:rPr>
                <w:b/>
                <w:bCs/>
              </w:rPr>
              <w:t>企业总机/电话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010-8919-8888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2" w:name="_Hlk223783492"/>
            <w:bookmarkEnd w:id="1"/>
            <w:r>
              <w:rPr>
                <w:b/>
                <w:bCs/>
              </w:rPr>
              <w:t>企业地址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北京市北京经济技术开发区科创十一街18号院2号楼6层601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3" w:name="_Hlk223783497"/>
            <w:bookmarkEnd w:id="2"/>
            <w:r>
              <w:rPr>
                <w:b/>
                <w:bCs/>
              </w:rPr>
              <w:t>主营业务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信息技术咨询服务、技术服务、技术开发、云计算、人工智能应用、软件开发、数据处理服务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4" w:name="_Hlk223783510"/>
            <w:bookmarkEnd w:id="3"/>
            <w:r>
              <w:rPr>
                <w:b/>
                <w:bCs/>
              </w:rPr>
              <w:t>从事行业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金融科技 / 科技服务</w:t>
            </w:r>
          </w:p>
        </w:tc>
      </w:tr>
    </w:tbl>
    <w:bookmarkEnd w:id="4"/>
    <w:p w:rsidR="00A757AD" w:rsidRDefault="00000000">
      <w:pPr>
        <w:pStyle w:val="2"/>
      </w:pPr>
      <w:r>
        <w:t>2、联系人信息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5" w:name="_Hlk223783523"/>
            <w:r>
              <w:rPr>
                <w:b/>
                <w:bCs/>
              </w:rPr>
              <w:t>姓名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孙大年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6" w:name="_Hlk223783525"/>
            <w:bookmarkEnd w:id="5"/>
            <w:r>
              <w:rPr>
                <w:b/>
                <w:bCs/>
              </w:rPr>
              <w:t>职位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高级经理</w:t>
            </w:r>
          </w:p>
        </w:tc>
      </w:tr>
      <w:bookmarkEnd w:id="6"/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联系电话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bookmarkStart w:id="7" w:name="OLE_LINK15"/>
            <w:r>
              <w:t>18249515580</w:t>
            </w:r>
            <w:bookmarkEnd w:id="7"/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8" w:name="_Hlk223783544"/>
            <w:r>
              <w:rPr>
                <w:b/>
                <w:bCs/>
              </w:rPr>
              <w:t>邮箱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sundanian@jd.com</w:t>
            </w:r>
          </w:p>
        </w:tc>
      </w:tr>
    </w:tbl>
    <w:bookmarkEnd w:id="8"/>
    <w:p w:rsidR="00A757AD" w:rsidRDefault="00000000">
      <w:pPr>
        <w:pStyle w:val="2"/>
      </w:pPr>
      <w:r>
        <w:t>3、客服中心现况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客服中心名称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bookmarkStart w:id="9" w:name="OLE_LINK18"/>
            <w:r>
              <w:t>京东科技-金融科技事业群-数据科技业务部</w:t>
            </w:r>
            <w:bookmarkEnd w:id="9"/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0" w:name="_Hlk223783575"/>
            <w:r>
              <w:rPr>
                <w:b/>
                <w:bCs/>
              </w:rPr>
              <w:t>客服中心地址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北京市北京经济技术开发区科创十一街18号院2号楼6层601</w:t>
            </w:r>
          </w:p>
        </w:tc>
      </w:tr>
      <w:bookmarkEnd w:id="10"/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开始运营年份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2020年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客服电话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4000+坐席规模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客服中心层级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二级部门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1" w:name="_Hlk223783618"/>
            <w:r>
              <w:rPr>
                <w:b/>
                <w:bCs/>
              </w:rPr>
              <w:t>服务渠道及占比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bookmarkStart w:id="12" w:name="OLE_LINK23"/>
            <w:r>
              <w:t>电销渠道（100%）— 主要负责金融营销电销外呼业务，涵盖拉新、复购等全流程服务</w:t>
            </w:r>
            <w:bookmarkEnd w:id="12"/>
          </w:p>
        </w:tc>
      </w:tr>
      <w:bookmarkEnd w:id="11"/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团队规模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前台人员：3900+人 后台人员：100+人 总人数：4000+人 本科及以上：95% 大专：5% 中专及以下：0%</w:t>
            </w:r>
          </w:p>
        </w:tc>
      </w:tr>
    </w:tbl>
    <w:p w:rsidR="00A757AD" w:rsidRDefault="00000000">
      <w:pPr>
        <w:pStyle w:val="1"/>
      </w:pPr>
      <w:r>
        <w:t>第二部分：服务能力</w:t>
      </w:r>
    </w:p>
    <w:p w:rsidR="00A757AD" w:rsidRDefault="00000000">
      <w:pPr>
        <w:pStyle w:val="2"/>
      </w:pPr>
      <w:r>
        <w:t>1、服务文化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3" w:name="_Hlk223783722"/>
            <w:r>
              <w:rPr>
                <w:b/>
                <w:bCs/>
              </w:rPr>
              <w:t>服务使命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技术为本，让生活更美好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4" w:name="_Hlk223783724"/>
            <w:bookmarkEnd w:id="13"/>
            <w:r>
              <w:rPr>
                <w:b/>
                <w:bCs/>
              </w:rPr>
              <w:t>服务愿景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成为全球最值得信赖的企业</w:t>
            </w:r>
          </w:p>
        </w:tc>
      </w:tr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5" w:name="_Hlk223783734"/>
            <w:bookmarkEnd w:id="14"/>
            <w:r>
              <w:rPr>
                <w:b/>
                <w:bCs/>
              </w:rPr>
              <w:lastRenderedPageBreak/>
              <w:t>服务价值观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客户为先、创新、拼搏、担当、感恩、诚信</w:t>
            </w:r>
          </w:p>
        </w:tc>
      </w:tr>
      <w:bookmarkEnd w:id="15"/>
      <w:tr w:rsidR="00A757AD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服务部门在公司的定位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bookmarkStart w:id="16" w:name="OLE_LINK32"/>
            <w:r>
              <w:t>数据科技业务部作为京东科技金融科技事业群的核心部门，承载着集团金融营销服务的重要职能。部门定位为"数据驱动的服务营销中枢"，通过精细化运营和智能化管理，为用户提供专业、高效的金融服务体验，同时为业务增长提供强有力的支撑。</w:t>
            </w:r>
            <w:bookmarkEnd w:id="16"/>
          </w:p>
        </w:tc>
      </w:tr>
    </w:tbl>
    <w:p w:rsidR="00A757AD" w:rsidRDefault="00000000">
      <w:pPr>
        <w:pStyle w:val="2"/>
      </w:pPr>
      <w:r>
        <w:t>2、服务营销关键指标</w:t>
      </w:r>
    </w:p>
    <w:p w:rsidR="00A757AD" w:rsidRDefault="00000000">
      <w:r>
        <w:rPr>
          <w:b/>
          <w:bCs/>
        </w:rPr>
        <w:t>重点评估指标</w:t>
      </w:r>
    </w:p>
    <w:p w:rsidR="00A757AD" w:rsidRDefault="00000000">
      <w:r>
        <w:t>服务营销类指标：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11"/>
        <w:gridCol w:w="4802"/>
        <w:gridCol w:w="2111"/>
      </w:tblGrid>
      <w:tr w:rsidR="00A757AD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指标名称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目标值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近一年数值</w:t>
            </w:r>
          </w:p>
        </w:tc>
      </w:tr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bookmarkStart w:id="17" w:name="_Hlk223783764"/>
            <w:r>
              <w:rPr>
                <w:b/>
                <w:bCs/>
              </w:rPr>
              <w:t>年放款额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3000亿元</w:t>
            </w:r>
          </w:p>
        </w:tc>
      </w:tr>
      <w:bookmarkEnd w:id="17"/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转化率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15%</w:t>
            </w:r>
          </w:p>
        </w:tc>
      </w:tr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客户满意度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90%</w:t>
            </w:r>
          </w:p>
        </w:tc>
      </w:tr>
    </w:tbl>
    <w:p w:rsidR="00A757AD" w:rsidRDefault="00000000">
      <w:r>
        <w:t>其它价值评估指标：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11"/>
        <w:gridCol w:w="4802"/>
        <w:gridCol w:w="2111"/>
      </w:tblGrid>
      <w:tr w:rsidR="00A757AD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指标名称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目标值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:rsidR="00A757AD" w:rsidRDefault="00000000">
            <w:pPr>
              <w:jc w:val="center"/>
            </w:pPr>
            <w:r>
              <w:rPr>
                <w:b/>
                <w:bCs/>
              </w:rPr>
              <w:t>近一年数值</w:t>
            </w:r>
          </w:p>
        </w:tc>
      </w:tr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团队稳定性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85%</w:t>
            </w:r>
          </w:p>
        </w:tc>
      </w:tr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人均产能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800万元/年</w:t>
            </w:r>
          </w:p>
        </w:tc>
      </w:tr>
      <w:tr w:rsidR="00A757AD">
        <w:trPr>
          <w:gridAfter w:val="1"/>
          <w:wAfter w:w="300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vAlign w:val="center"/>
          </w:tcPr>
          <w:p w:rsidR="00A757AD" w:rsidRDefault="00000000">
            <w:r>
              <w:rPr>
                <w:b/>
                <w:bCs/>
              </w:rPr>
              <w:t>合规率</w:t>
            </w:r>
          </w:p>
        </w:tc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A757AD" w:rsidRDefault="00000000">
            <w:r>
              <w:t>100%</w:t>
            </w:r>
          </w:p>
        </w:tc>
      </w:tr>
    </w:tbl>
    <w:p w:rsidR="00A757AD" w:rsidRDefault="00000000">
      <w:pPr>
        <w:pStyle w:val="2"/>
      </w:pPr>
      <w:r>
        <w:t>3、服务营销情况</w:t>
      </w:r>
    </w:p>
    <w:p w:rsidR="00A757AD" w:rsidRDefault="00000000">
      <w:r>
        <w:rPr>
          <w:b/>
          <w:bCs/>
        </w:rPr>
        <w:t>（1）请阐述企业实施服务营销一体化的具体措施</w:t>
      </w:r>
    </w:p>
    <w:p w:rsidR="00A757AD" w:rsidRDefault="00000000">
      <w:pPr>
        <w:pStyle w:val="a4"/>
        <w:numPr>
          <w:ilvl w:val="0"/>
          <w:numId w:val="2"/>
        </w:numPr>
      </w:pPr>
      <w:bookmarkStart w:id="18" w:name="OLE_LINK35"/>
      <w:r>
        <w:t>数据驱动决策：建立完整的数据采集、分析和应用体系，通过用户画像、行为分析等技术手段，实现精准营销和个性化服务</w:t>
      </w:r>
    </w:p>
    <w:p w:rsidR="00A757AD" w:rsidRDefault="00000000">
      <w:pPr>
        <w:pStyle w:val="a4"/>
        <w:numPr>
          <w:ilvl w:val="0"/>
          <w:numId w:val="2"/>
        </w:numPr>
      </w:pPr>
      <w:r>
        <w:t>全渠道协同：打通线上线下服务触点，实现用户信息的统一管理和服务的无缝衔接</w:t>
      </w:r>
    </w:p>
    <w:p w:rsidR="00A757AD" w:rsidRDefault="00000000">
      <w:pPr>
        <w:pStyle w:val="a4"/>
        <w:numPr>
          <w:ilvl w:val="0"/>
          <w:numId w:val="2"/>
        </w:numPr>
      </w:pPr>
      <w:r>
        <w:t>流程标准化：建立从用户触达到售后服务的全流程SOP，确保服务质量和一致性</w:t>
      </w:r>
    </w:p>
    <w:p w:rsidR="00A757AD" w:rsidRDefault="00000000">
      <w:pPr>
        <w:pStyle w:val="a4"/>
        <w:numPr>
          <w:ilvl w:val="0"/>
          <w:numId w:val="2"/>
        </w:numPr>
      </w:pPr>
      <w:r>
        <w:t>技术赋能：引入AI智能质检、语音识别等技术，提升服务效率和质量监控能力</w:t>
      </w:r>
    </w:p>
    <w:p w:rsidR="00A757AD" w:rsidRDefault="00000000">
      <w:pPr>
        <w:pStyle w:val="a4"/>
        <w:numPr>
          <w:ilvl w:val="0"/>
          <w:numId w:val="2"/>
        </w:numPr>
      </w:pPr>
      <w:r>
        <w:t>人才培养：建立完善的培训体系和职业发展通道，打造专业化服务营销团队</w:t>
      </w:r>
    </w:p>
    <w:bookmarkEnd w:id="18"/>
    <w:p w:rsidR="00A757AD" w:rsidRDefault="00000000">
      <w:r>
        <w:rPr>
          <w:b/>
          <w:bCs/>
        </w:rPr>
        <w:t>（2）请阐述企业对服务营销团队的考核机制</w:t>
      </w:r>
    </w:p>
    <w:p w:rsidR="00A757AD" w:rsidRDefault="00000000">
      <w:pPr>
        <w:pStyle w:val="a4"/>
        <w:numPr>
          <w:ilvl w:val="0"/>
          <w:numId w:val="2"/>
        </w:numPr>
      </w:pPr>
      <w:bookmarkStart w:id="19" w:name="OLE_LINK36"/>
      <w:r>
        <w:t>结果导向：以业务结果为核心考核指标，包括放款额、转化率、回款率等硬性指标</w:t>
      </w:r>
    </w:p>
    <w:p w:rsidR="00A757AD" w:rsidRDefault="00000000">
      <w:pPr>
        <w:pStyle w:val="a4"/>
        <w:numPr>
          <w:ilvl w:val="0"/>
          <w:numId w:val="2"/>
        </w:numPr>
      </w:pPr>
      <w:r>
        <w:t>过程管理：通过通话质量、服务规范执行、合规性等指标确保服务过程的质量</w:t>
      </w:r>
    </w:p>
    <w:p w:rsidR="00A757AD" w:rsidRDefault="00000000">
      <w:pPr>
        <w:pStyle w:val="a4"/>
        <w:numPr>
          <w:ilvl w:val="0"/>
          <w:numId w:val="2"/>
        </w:numPr>
      </w:pPr>
      <w:r>
        <w:t>客户评价：引入客户满意度、NPS等评价指标，将用户体验纳入考核体系</w:t>
      </w:r>
    </w:p>
    <w:p w:rsidR="00A757AD" w:rsidRDefault="00000000">
      <w:pPr>
        <w:pStyle w:val="a4"/>
        <w:numPr>
          <w:ilvl w:val="0"/>
          <w:numId w:val="2"/>
        </w:numPr>
      </w:pPr>
      <w:r>
        <w:t>综合评估：采用定量与定性相结合的考核方式，兼顾业绩达成与能力成长</w:t>
      </w:r>
    </w:p>
    <w:p w:rsidR="00A757AD" w:rsidRDefault="00000000">
      <w:pPr>
        <w:pStyle w:val="a4"/>
        <w:numPr>
          <w:ilvl w:val="0"/>
          <w:numId w:val="2"/>
        </w:numPr>
      </w:pPr>
      <w:r>
        <w:t>分层激励：针对不同层级和岗位设计差异化的激励方案，激发团队活力</w:t>
      </w:r>
    </w:p>
    <w:bookmarkEnd w:id="19"/>
    <w:p w:rsidR="00A757AD" w:rsidRDefault="00000000">
      <w:r>
        <w:rPr>
          <w:b/>
          <w:bCs/>
        </w:rPr>
        <w:t>（3）提出服务营销一体化方案的目标是提升哪些方面？</w:t>
      </w:r>
    </w:p>
    <w:p w:rsidR="00A757AD" w:rsidRDefault="00000000">
      <w:pPr>
        <w:pStyle w:val="a4"/>
        <w:numPr>
          <w:ilvl w:val="0"/>
          <w:numId w:val="2"/>
        </w:numPr>
      </w:pPr>
      <w:bookmarkStart w:id="20" w:name="OLE_LINK37"/>
      <w:r>
        <w:t>用户体验：提升服务响应速度、解决效率和满意度，增强用户粘性</w:t>
      </w:r>
    </w:p>
    <w:p w:rsidR="00A757AD" w:rsidRDefault="00000000">
      <w:pPr>
        <w:pStyle w:val="a4"/>
        <w:numPr>
          <w:ilvl w:val="0"/>
          <w:numId w:val="2"/>
        </w:numPr>
      </w:pPr>
      <w:r>
        <w:t>运营效率：优化流程、降低成本、提高人均产出，实现规模效益</w:t>
      </w:r>
    </w:p>
    <w:p w:rsidR="00A757AD" w:rsidRDefault="00000000">
      <w:pPr>
        <w:pStyle w:val="a4"/>
        <w:numPr>
          <w:ilvl w:val="0"/>
          <w:numId w:val="2"/>
        </w:numPr>
      </w:pPr>
      <w:r>
        <w:lastRenderedPageBreak/>
        <w:t>业务增长：通过服务与营销的深度融合，提升转化率和复购率，驱动业务持续增长</w:t>
      </w:r>
    </w:p>
    <w:p w:rsidR="00A757AD" w:rsidRDefault="00000000">
      <w:pPr>
        <w:pStyle w:val="a4"/>
        <w:numPr>
          <w:ilvl w:val="0"/>
          <w:numId w:val="2"/>
        </w:numPr>
      </w:pPr>
      <w:r>
        <w:t>风险控制：强化合规管理和风险预警能力，保障业务健康发展</w:t>
      </w:r>
    </w:p>
    <w:p w:rsidR="00A757AD" w:rsidRDefault="00000000">
      <w:pPr>
        <w:pStyle w:val="a4"/>
        <w:numPr>
          <w:ilvl w:val="0"/>
          <w:numId w:val="2"/>
        </w:numPr>
      </w:pPr>
      <w:r>
        <w:t>团队能力：培养复合型人才，提升团队的专业素养和综合服务能力</w:t>
      </w:r>
    </w:p>
    <w:bookmarkEnd w:id="20"/>
    <w:p w:rsidR="00A757AD" w:rsidRDefault="00000000">
      <w:r>
        <w:rPr>
          <w:b/>
          <w:bCs/>
        </w:rPr>
        <w:t>（4）在实践服务营销一体化过程中，您必须克服哪些挑战？</w:t>
      </w:r>
    </w:p>
    <w:p w:rsidR="00A757AD" w:rsidRDefault="00000000">
      <w:pPr>
        <w:pStyle w:val="a4"/>
        <w:numPr>
          <w:ilvl w:val="0"/>
          <w:numId w:val="2"/>
        </w:numPr>
      </w:pPr>
      <w:bookmarkStart w:id="21" w:name="OLE_LINK38"/>
      <w:r>
        <w:t>组织协同：打破部门壁垒，建立跨部门协作机制，实现服务与营销的深度融合</w:t>
      </w:r>
    </w:p>
    <w:p w:rsidR="00A757AD" w:rsidRDefault="00000000">
      <w:pPr>
        <w:pStyle w:val="a4"/>
        <w:numPr>
          <w:ilvl w:val="0"/>
          <w:numId w:val="2"/>
        </w:numPr>
      </w:pPr>
      <w:r>
        <w:t>数据整合：整合分散在各个系统的数据资源，构建统一的数据平台和分析能力</w:t>
      </w:r>
    </w:p>
    <w:p w:rsidR="00A757AD" w:rsidRDefault="00000000">
      <w:pPr>
        <w:pStyle w:val="a4"/>
        <w:numPr>
          <w:ilvl w:val="0"/>
          <w:numId w:val="2"/>
        </w:numPr>
      </w:pPr>
      <w:r>
        <w:t>流程重构：在保证业务连续性的前提下，优化和重构服务流程，提升整体效率</w:t>
      </w:r>
    </w:p>
    <w:p w:rsidR="00A757AD" w:rsidRDefault="00000000">
      <w:pPr>
        <w:pStyle w:val="a4"/>
        <w:numPr>
          <w:ilvl w:val="0"/>
          <w:numId w:val="2"/>
        </w:numPr>
      </w:pPr>
      <w:r>
        <w:t>能力提升：从单一服务能力向服务营销综合能力转型，需要大规模的培训和赋能</w:t>
      </w:r>
    </w:p>
    <w:p w:rsidR="00A757AD" w:rsidRDefault="00000000">
      <w:pPr>
        <w:pStyle w:val="a4"/>
        <w:numPr>
          <w:ilvl w:val="0"/>
          <w:numId w:val="2"/>
        </w:numPr>
      </w:pPr>
      <w:r>
        <w:t>文化融合：将服务文化和营销文化有机结合，形成统一的价值观和行为准则</w:t>
      </w:r>
    </w:p>
    <w:bookmarkEnd w:id="21"/>
    <w:p w:rsidR="00A757AD" w:rsidRDefault="00000000">
      <w:r>
        <w:rPr>
          <w:b/>
          <w:bCs/>
        </w:rPr>
        <w:t>（5）在未来12个月面临的三大挑战是什么？</w:t>
      </w:r>
    </w:p>
    <w:p w:rsidR="00A757AD" w:rsidRDefault="00000000">
      <w:pPr>
        <w:pStyle w:val="a4"/>
        <w:numPr>
          <w:ilvl w:val="0"/>
          <w:numId w:val="2"/>
        </w:numPr>
      </w:pPr>
      <w:bookmarkStart w:id="22" w:name="OLE_LINK39"/>
      <w:r>
        <w:t>市场竞争加剧：行业竞争日趋激烈，需要在服务质量和营销创新上持续投入，保持竞争优势</w:t>
      </w:r>
    </w:p>
    <w:p w:rsidR="00A757AD" w:rsidRDefault="00000000">
      <w:pPr>
        <w:pStyle w:val="a4"/>
        <w:numPr>
          <w:ilvl w:val="0"/>
          <w:numId w:val="2"/>
        </w:numPr>
      </w:pPr>
      <w:r>
        <w:t>技术迭代压力：AI、大数据等新技术快速迭代，需要不断学习和应用，提升技术驱动能力</w:t>
      </w:r>
    </w:p>
    <w:p w:rsidR="00A757AD" w:rsidRDefault="00000000">
      <w:pPr>
        <w:pStyle w:val="a4"/>
        <w:numPr>
          <w:ilvl w:val="0"/>
          <w:numId w:val="2"/>
        </w:numPr>
      </w:pPr>
      <w:r>
        <w:t>人才保留与培养：在激烈的人才竞争中，如何留住核心人才并持续培养新生力量，是团队发展的关键挑战</w:t>
      </w:r>
    </w:p>
    <w:bookmarkEnd w:id="22"/>
    <w:p w:rsidR="00A757AD" w:rsidRDefault="00000000">
      <w:r>
        <w:rPr>
          <w:b/>
          <w:bCs/>
        </w:rPr>
        <w:t>（6）请添加任何有关企业服务营销最佳实践的其他信息，以及贵企业为什么能赢得此奖项</w:t>
      </w:r>
    </w:p>
    <w:p w:rsidR="00A757AD" w:rsidRDefault="00000000">
      <w:bookmarkStart w:id="23" w:name="OLE_LINK40"/>
      <w:r>
        <w:t>京东科技数据科技业务部作为金融科技领域的服务营销标杆，在以下方面展现出了卓越的实践成果：</w:t>
      </w:r>
    </w:p>
    <w:p w:rsidR="00A757AD" w:rsidRDefault="00000000">
      <w:pPr>
        <w:pStyle w:val="a4"/>
        <w:numPr>
          <w:ilvl w:val="0"/>
          <w:numId w:val="2"/>
        </w:numPr>
      </w:pPr>
      <w:r>
        <w:t>规模领先：管理4000+人的专业团队，服务覆盖全国，年放款额超3000亿元，是行业内规模最大的服务营销团队之一</w:t>
      </w:r>
    </w:p>
    <w:p w:rsidR="00A757AD" w:rsidRDefault="00000000">
      <w:pPr>
        <w:pStyle w:val="a4"/>
        <w:numPr>
          <w:ilvl w:val="0"/>
          <w:numId w:val="2"/>
        </w:numPr>
      </w:pPr>
      <w:r>
        <w:t>创新驱动：率先将AI技术应用于服务营销全流程，实现智能质检、精准营销、风险预警等创新应用，引领行业技术趋势</w:t>
      </w:r>
    </w:p>
    <w:p w:rsidR="00A757AD" w:rsidRDefault="00000000">
      <w:pPr>
        <w:pStyle w:val="a4"/>
        <w:numPr>
          <w:ilvl w:val="0"/>
          <w:numId w:val="2"/>
        </w:numPr>
      </w:pPr>
      <w:r>
        <w:t>质量卓越：客户满意度达92.5%，合规率100%，在保障业务高速增长的同时，确保了服务质量和风险控制</w:t>
      </w:r>
    </w:p>
    <w:p w:rsidR="00A757AD" w:rsidRDefault="00000000">
      <w:pPr>
        <w:pStyle w:val="a4"/>
        <w:numPr>
          <w:ilvl w:val="0"/>
          <w:numId w:val="2"/>
        </w:numPr>
      </w:pPr>
      <w:r>
        <w:t>生态协同：与京东集团内外部生态深度协同，为用户提供一站式、全周期的金融服务体验</w:t>
      </w:r>
    </w:p>
    <w:p w:rsidR="00A757AD" w:rsidRDefault="00000000">
      <w:pPr>
        <w:pStyle w:val="a4"/>
        <w:numPr>
          <w:ilvl w:val="0"/>
          <w:numId w:val="2"/>
        </w:numPr>
      </w:pPr>
      <w:r>
        <w:t>社会责任：在业务发展的同时，积极履行社会责任，推动金融普惠，助力实体经济发展</w:t>
      </w:r>
    </w:p>
    <w:p w:rsidR="00A757AD" w:rsidRDefault="00000000">
      <w:r>
        <w:t>我们相信，凭借在服务营销一体化方面的深入实践和卓越成果，京东科技数据科技业务部有资格赢得"2026年中国新客服节服务营销最佳实践"奖项。</w:t>
      </w:r>
    </w:p>
    <w:bookmarkEnd w:id="23"/>
    <w:p w:rsidR="00A757AD" w:rsidRDefault="00000000">
      <w:pPr>
        <w:pStyle w:val="1"/>
      </w:pPr>
      <w:r>
        <w:t>第三部分：填写说明</w:t>
      </w:r>
    </w:p>
    <w:p w:rsidR="00A757AD" w:rsidRDefault="00000000">
      <w:pPr>
        <w:pStyle w:val="a4"/>
        <w:numPr>
          <w:ilvl w:val="0"/>
          <w:numId w:val="2"/>
        </w:numPr>
      </w:pPr>
      <w:r>
        <w:t>欢迎企业自荐或推荐其它单位，《客户洞察》电子期刊编辑委员会委员单位（个人）优先参加评选</w:t>
      </w:r>
    </w:p>
    <w:p w:rsidR="00A757AD" w:rsidRDefault="00000000">
      <w:pPr>
        <w:pStyle w:val="a4"/>
        <w:numPr>
          <w:ilvl w:val="0"/>
          <w:numId w:val="2"/>
        </w:numPr>
      </w:pPr>
      <w:r>
        <w:t>建议参加评选企业提供服务价值实践案例以外的整体总结材料，该材料可作为评价工作的重要参考资料</w:t>
      </w:r>
    </w:p>
    <w:p w:rsidR="00A757AD" w:rsidRDefault="00000000">
      <w:pPr>
        <w:pStyle w:val="a4"/>
        <w:numPr>
          <w:ilvl w:val="0"/>
          <w:numId w:val="2"/>
        </w:numPr>
      </w:pPr>
      <w:r>
        <w:t>参选企业将有机会获邀参加"2026年中国新客服节颁奖典礼"活动</w:t>
      </w:r>
    </w:p>
    <w:p w:rsidR="00A757AD" w:rsidRDefault="00000000">
      <w:pPr>
        <w:pStyle w:val="a4"/>
        <w:numPr>
          <w:ilvl w:val="0"/>
          <w:numId w:val="2"/>
        </w:numPr>
      </w:pPr>
      <w:r>
        <w:t>本次调查将完全遵守客观公正的原则进行，请企业如实填报。填写完毕后，请以电子邮件形式回复到：wgfzlm@163.com</w:t>
      </w:r>
    </w:p>
    <w:p w:rsidR="00A757AD" w:rsidRDefault="00000000">
      <w:pPr>
        <w:pStyle w:val="a4"/>
        <w:numPr>
          <w:ilvl w:val="0"/>
          <w:numId w:val="2"/>
        </w:numPr>
      </w:pPr>
      <w:r>
        <w:t>详情咨询：魏桂芳 010-82794120 / 18310766391</w:t>
      </w:r>
    </w:p>
    <w:p w:rsidR="00A757AD" w:rsidRDefault="00000000">
      <w:pPr>
        <w:pStyle w:val="1"/>
      </w:pPr>
      <w:r>
        <w:lastRenderedPageBreak/>
        <w:t>第四部分：附件</w:t>
      </w:r>
    </w:p>
    <w:p w:rsidR="00A757AD" w:rsidRDefault="00000000">
      <w:pPr>
        <w:pStyle w:val="a4"/>
        <w:numPr>
          <w:ilvl w:val="0"/>
          <w:numId w:val="2"/>
        </w:numPr>
      </w:pPr>
      <w:r>
        <w:t>企业LOGO：京东集团LOGO（可提供AI、JPG格式，300DPI以上）</w:t>
      </w:r>
    </w:p>
    <w:p w:rsidR="00A757AD" w:rsidRDefault="00000000">
      <w:pPr>
        <w:pStyle w:val="a4"/>
        <w:numPr>
          <w:ilvl w:val="0"/>
          <w:numId w:val="2"/>
        </w:numPr>
      </w:pPr>
      <w:r>
        <w:t>客服中心部门文字介绍：已按要求准备1000字以内的部门介绍，包含服务初衷、愿景、服务转型过程等内容</w:t>
      </w:r>
    </w:p>
    <w:p w:rsidR="00A757AD" w:rsidRDefault="00000000">
      <w:pPr>
        <w:pStyle w:val="a4"/>
        <w:numPr>
          <w:ilvl w:val="0"/>
          <w:numId w:val="2"/>
        </w:numPr>
      </w:pPr>
      <w:r>
        <w:t>员工照片：可提供3-5张展现团队日常工作、培训、团建等场景的高清照片</w:t>
      </w:r>
    </w:p>
    <w:p w:rsidR="00A757AD" w:rsidRDefault="00000000">
      <w:r>
        <w:t xml:space="preserve"> </w:t>
      </w:r>
    </w:p>
    <w:p w:rsidR="00A757AD" w:rsidRDefault="00000000">
      <w:pPr>
        <w:jc w:val="right"/>
      </w:pPr>
      <w:r>
        <w:t>申报单位：京东科技信息技术有限公司</w:t>
      </w:r>
    </w:p>
    <w:p w:rsidR="00A757AD" w:rsidRDefault="00000000">
      <w:pPr>
        <w:jc w:val="right"/>
      </w:pPr>
      <w:r>
        <w:t>日期：2026年3月</w:t>
      </w:r>
    </w:p>
    <w:sectPr w:rsidR="00A757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3054"/>
    <w:multiLevelType w:val="hybridMultilevel"/>
    <w:tmpl w:val="8C4CD23C"/>
    <w:lvl w:ilvl="0" w:tplc="D12866DA">
      <w:start w:val="1"/>
      <w:numFmt w:val="bullet"/>
      <w:lvlText w:val="•"/>
      <w:lvlJc w:val="left"/>
      <w:pPr>
        <w:ind w:left="720" w:hanging="360"/>
      </w:pPr>
    </w:lvl>
    <w:lvl w:ilvl="1" w:tplc="58AC31DE">
      <w:numFmt w:val="decimal"/>
      <w:lvlText w:val=""/>
      <w:lvlJc w:val="left"/>
    </w:lvl>
    <w:lvl w:ilvl="2" w:tplc="9530C508">
      <w:numFmt w:val="decimal"/>
      <w:lvlText w:val=""/>
      <w:lvlJc w:val="left"/>
    </w:lvl>
    <w:lvl w:ilvl="3" w:tplc="41D87D86">
      <w:numFmt w:val="decimal"/>
      <w:lvlText w:val=""/>
      <w:lvlJc w:val="left"/>
    </w:lvl>
    <w:lvl w:ilvl="4" w:tplc="F714448E">
      <w:numFmt w:val="decimal"/>
      <w:lvlText w:val=""/>
      <w:lvlJc w:val="left"/>
    </w:lvl>
    <w:lvl w:ilvl="5" w:tplc="9138952C">
      <w:numFmt w:val="decimal"/>
      <w:lvlText w:val=""/>
      <w:lvlJc w:val="left"/>
    </w:lvl>
    <w:lvl w:ilvl="6" w:tplc="59FEE0D6">
      <w:numFmt w:val="decimal"/>
      <w:lvlText w:val=""/>
      <w:lvlJc w:val="left"/>
    </w:lvl>
    <w:lvl w:ilvl="7" w:tplc="0A108718">
      <w:numFmt w:val="decimal"/>
      <w:lvlText w:val=""/>
      <w:lvlJc w:val="left"/>
    </w:lvl>
    <w:lvl w:ilvl="8" w:tplc="3A0098BC">
      <w:numFmt w:val="decimal"/>
      <w:lvlText w:val=""/>
      <w:lvlJc w:val="left"/>
    </w:lvl>
  </w:abstractNum>
  <w:abstractNum w:abstractNumId="1" w15:restartNumberingAfterBreak="0">
    <w:nsid w:val="50E413EE"/>
    <w:multiLevelType w:val="hybridMultilevel"/>
    <w:tmpl w:val="8110AAE4"/>
    <w:lvl w:ilvl="0" w:tplc="83C82EA2">
      <w:start w:val="1"/>
      <w:numFmt w:val="bullet"/>
      <w:lvlText w:val="●"/>
      <w:lvlJc w:val="left"/>
      <w:pPr>
        <w:ind w:left="720" w:hanging="360"/>
      </w:pPr>
    </w:lvl>
    <w:lvl w:ilvl="1" w:tplc="4D02D352">
      <w:start w:val="1"/>
      <w:numFmt w:val="bullet"/>
      <w:lvlText w:val="○"/>
      <w:lvlJc w:val="left"/>
      <w:pPr>
        <w:ind w:left="1440" w:hanging="360"/>
      </w:pPr>
    </w:lvl>
    <w:lvl w:ilvl="2" w:tplc="96247DF4">
      <w:start w:val="1"/>
      <w:numFmt w:val="bullet"/>
      <w:lvlText w:val="■"/>
      <w:lvlJc w:val="left"/>
      <w:pPr>
        <w:ind w:left="2160" w:hanging="360"/>
      </w:pPr>
    </w:lvl>
    <w:lvl w:ilvl="3" w:tplc="7684180E">
      <w:start w:val="1"/>
      <w:numFmt w:val="bullet"/>
      <w:lvlText w:val="●"/>
      <w:lvlJc w:val="left"/>
      <w:pPr>
        <w:ind w:left="2880" w:hanging="360"/>
      </w:pPr>
    </w:lvl>
    <w:lvl w:ilvl="4" w:tplc="51B855F2">
      <w:start w:val="1"/>
      <w:numFmt w:val="bullet"/>
      <w:lvlText w:val="○"/>
      <w:lvlJc w:val="left"/>
      <w:pPr>
        <w:ind w:left="3600" w:hanging="360"/>
      </w:pPr>
    </w:lvl>
    <w:lvl w:ilvl="5" w:tplc="B30E95E6">
      <w:start w:val="1"/>
      <w:numFmt w:val="bullet"/>
      <w:lvlText w:val="■"/>
      <w:lvlJc w:val="left"/>
      <w:pPr>
        <w:ind w:left="4320" w:hanging="360"/>
      </w:pPr>
    </w:lvl>
    <w:lvl w:ilvl="6" w:tplc="16A61E1C">
      <w:start w:val="1"/>
      <w:numFmt w:val="bullet"/>
      <w:lvlText w:val="●"/>
      <w:lvlJc w:val="left"/>
      <w:pPr>
        <w:ind w:left="5040" w:hanging="360"/>
      </w:pPr>
    </w:lvl>
    <w:lvl w:ilvl="7" w:tplc="A27AC464">
      <w:start w:val="1"/>
      <w:numFmt w:val="bullet"/>
      <w:lvlText w:val="●"/>
      <w:lvlJc w:val="left"/>
      <w:pPr>
        <w:ind w:left="5760" w:hanging="360"/>
      </w:pPr>
    </w:lvl>
    <w:lvl w:ilvl="8" w:tplc="ABF8C5A2">
      <w:start w:val="1"/>
      <w:numFmt w:val="bullet"/>
      <w:lvlText w:val="●"/>
      <w:lvlJc w:val="left"/>
      <w:pPr>
        <w:ind w:left="6480" w:hanging="360"/>
      </w:pPr>
    </w:lvl>
  </w:abstractNum>
  <w:num w:numId="1" w16cid:durableId="689986671">
    <w:abstractNumId w:val="1"/>
    <w:lvlOverride w:ilvl="0">
      <w:startOverride w:val="1"/>
    </w:lvlOverride>
  </w:num>
  <w:num w:numId="2" w16cid:durableId="1262951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7AD"/>
    <w:rsid w:val="002469B4"/>
    <w:rsid w:val="00866414"/>
    <w:rsid w:val="00A757AD"/>
    <w:rsid w:val="00AE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CBCFD6F-328E-D640-8D67-C4686569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ascii="黑体" w:eastAsia="黑体" w:hAnsi="黑体" w:cs="黑体"/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ascii="黑体" w:eastAsia="黑体" w:hAnsi="黑体" w:cs="黑体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00" w:after="300"/>
      <w:jc w:val="center"/>
    </w:pPr>
    <w:rPr>
      <w:rFonts w:ascii="黑体" w:eastAsia="黑体" w:hAnsi="黑体" w:cs="黑体"/>
      <w:b/>
      <w:bCs/>
      <w:color w:val="000000"/>
      <w:sz w:val="36"/>
      <w:szCs w:val="3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2</cp:revision>
  <dcterms:created xsi:type="dcterms:W3CDTF">2026-03-03T06:08:00Z</dcterms:created>
  <dcterms:modified xsi:type="dcterms:W3CDTF">2026-03-07T05:58:00Z</dcterms:modified>
</cp:coreProperties>
</file>