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517B" w:rsidRPr="00E41AA0" w:rsidRDefault="00000000">
      <w:pPr>
        <w:jc w:val="center"/>
        <w:rPr>
          <w:rFonts w:ascii="京东朗正体 玲珑" w:eastAsia="京东朗正体 玲珑" w:hAnsi="京东朗正体 玲珑" w:hint="eastAsia"/>
          <w:lang w:eastAsia="zh-CN"/>
        </w:rPr>
      </w:pPr>
      <w:r w:rsidRPr="00E41AA0">
        <w:rPr>
          <w:rFonts w:ascii="京东朗正体 玲珑" w:eastAsia="京东朗正体 玲珑" w:hAnsi="京东朗正体 玲珑" w:hint="eastAsia"/>
          <w:color w:val="1F4E78"/>
          <w:sz w:val="36"/>
          <w:lang w:eastAsia="zh-CN"/>
        </w:rPr>
        <w:t>电销BPO成本测算综合方案</w:t>
      </w:r>
    </w:p>
    <w:p w:rsidR="0093517B" w:rsidRPr="00E41AA0" w:rsidRDefault="0093517B">
      <w:pPr>
        <w:rPr>
          <w:rFonts w:ascii="京东朗正体 玲珑" w:eastAsia="京东朗正体 玲珑" w:hAnsi="京东朗正体 玲珑" w:hint="eastAsia"/>
          <w:lang w:eastAsia="zh-CN"/>
        </w:rPr>
      </w:pPr>
    </w:p>
    <w:p w:rsidR="0093517B" w:rsidRPr="00E41AA0" w:rsidRDefault="00000000">
      <w:pPr>
        <w:pStyle w:val="1"/>
        <w:rPr>
          <w:rFonts w:ascii="京东朗正体 玲珑" w:eastAsia="京东朗正体 玲珑" w:hAnsi="京东朗正体 玲珑" w:hint="eastAsia"/>
          <w:b w:val="0"/>
          <w:bCs w:val="0"/>
          <w:lang w:eastAsia="zh-CN"/>
        </w:rPr>
      </w:pPr>
      <w:r w:rsidRPr="00E41AA0">
        <w:rPr>
          <w:rFonts w:ascii="京东朗正体 玲珑" w:eastAsia="京东朗正体 玲珑" w:hAnsi="京东朗正体 玲珑" w:hint="eastAsia"/>
          <w:b w:val="0"/>
          <w:bCs w:val="0"/>
          <w:lang w:eastAsia="zh-CN"/>
        </w:rPr>
        <w:t>一、同行结算价格参考</w:t>
      </w:r>
    </w:p>
    <w:p w:rsidR="0093517B" w:rsidRPr="00E41AA0" w:rsidRDefault="00000000">
      <w:pPr>
        <w:rPr>
          <w:rFonts w:ascii="京东朗正体 玲珑" w:eastAsia="京东朗正体 玲珑" w:hAnsi="京东朗正体 玲珑" w:hint="eastAsia"/>
          <w:lang w:eastAsia="zh-CN"/>
        </w:rPr>
      </w:pPr>
      <w:r w:rsidRPr="00E41AA0">
        <w:rPr>
          <w:rFonts w:ascii="京东朗正体 玲珑" w:eastAsia="京东朗正体 玲珑" w:hAnsi="京东朗正体 玲珑" w:hint="eastAsia"/>
          <w:lang w:eastAsia="zh-CN"/>
        </w:rPr>
        <w:t>根据当前电销外包市场的一般行情，主要有以下几种收费模式，可以根据业务特性（如项目稳定性、业绩可预测性、成本控制优先级）选择合适的模式或组合。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3517B" w:rsidRPr="00E41AA0" w:rsidTr="00935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93517B" w:rsidRPr="00E41AA0" w:rsidRDefault="00000000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收费模式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参考价格/比例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适用场景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优势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注意事项</w:t>
            </w:r>
          </w:p>
        </w:tc>
      </w:tr>
      <w:tr w:rsidR="0093517B" w:rsidRPr="00E41AA0" w:rsidTr="0093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93517B" w:rsidRPr="00E41AA0" w:rsidRDefault="00000000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按坐席数量收费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每坐席每月6000-7000元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业务量稳定、通话时长或业绩产出较均匀的项目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成本固定，易于预算管理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坐席利用率低会导致单价成本上升</w:t>
            </w:r>
          </w:p>
        </w:tc>
      </w:tr>
      <w:tr w:rsidR="0093517B" w:rsidRPr="00E41AA0" w:rsidTr="009351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93517B" w:rsidRPr="00E41AA0" w:rsidRDefault="00000000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按通话时长收费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根据实际通话时长计费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咨询、客户服务等更注重沟通质量和时长的业务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按实际使用付费，直观反映工作量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需监控通话效率和质量</w:t>
            </w:r>
          </w:p>
        </w:tc>
      </w:tr>
      <w:tr w:rsidR="0093517B" w:rsidRPr="00E41AA0" w:rsidTr="0093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93517B" w:rsidRPr="00E41AA0" w:rsidRDefault="00000000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按业绩提成收费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放款金额的1%-2%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销售结果导向型项目，业绩容易衡量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风险共担，激励性强，成本与产出直接挂钩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需平衡高利润产品与整体产品线的推广</w:t>
            </w:r>
          </w:p>
        </w:tc>
      </w:tr>
      <w:tr w:rsidR="0093517B" w:rsidRPr="00E41AA0" w:rsidTr="009351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93517B" w:rsidRPr="00E41AA0" w:rsidRDefault="00000000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混合收费模式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基础坐席费（较低）+ 较低比例的业绩提成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最常用的模式之一，兼顾双方利益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保障外包方基本成本，同时激励其提升业绩</w:t>
            </w:r>
          </w:p>
        </w:tc>
        <w:tc>
          <w:tcPr>
            <w:tcW w:w="1728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需明确约定基础服务标准和业绩提成计算方式</w:t>
            </w:r>
          </w:p>
        </w:tc>
      </w:tr>
    </w:tbl>
    <w:p w:rsidR="0093517B" w:rsidRPr="00E41AA0" w:rsidRDefault="0093517B">
      <w:pPr>
        <w:rPr>
          <w:rFonts w:ascii="京东朗正体 玲珑" w:eastAsia="京东朗正体 玲珑" w:hAnsi="京东朗正体 玲珑" w:hint="eastAsia"/>
          <w:lang w:eastAsia="zh-CN"/>
        </w:rPr>
      </w:pPr>
    </w:p>
    <w:p w:rsidR="0093517B" w:rsidRPr="00E41AA0" w:rsidRDefault="00000000">
      <w:pPr>
        <w:rPr>
          <w:rFonts w:ascii="京东朗正体 玲珑" w:eastAsia="京东朗正体 玲珑" w:hAnsi="京东朗正体 玲珑" w:hint="eastAsia"/>
          <w:lang w:eastAsia="zh-CN"/>
        </w:rPr>
      </w:pPr>
      <w:r w:rsidRPr="00E41AA0">
        <w:rPr>
          <w:rFonts w:ascii="京东朗正体 玲珑" w:eastAsia="京东朗正体 玲珑" w:hAnsi="京东朗正体 玲珑" w:hint="eastAsia"/>
          <w:lang w:eastAsia="zh-CN"/>
        </w:rPr>
        <w:t>说明：以上价格均为市场大致范围，具体会因行业难度（如金融、保险类通常更高）、项目复杂度、外包公司品牌效应等有所浮动。</w:t>
      </w:r>
    </w:p>
    <w:p w:rsidR="0093517B" w:rsidRPr="00E41AA0" w:rsidRDefault="00000000">
      <w:pPr>
        <w:rPr>
          <w:rFonts w:ascii="京东朗正体 玲珑" w:eastAsia="京东朗正体 玲珑" w:hAnsi="京东朗正体 玲珑" w:hint="eastAsia"/>
          <w:lang w:eastAsia="zh-CN"/>
        </w:rPr>
      </w:pPr>
      <w:r w:rsidRPr="00E41AA0">
        <w:rPr>
          <w:rFonts w:ascii="京东朗正体 玲珑" w:eastAsia="京东朗正体 玲珑" w:hAnsi="京东朗正体 玲珑" w:hint="eastAsia"/>
          <w:lang w:eastAsia="zh-CN"/>
        </w:rPr>
        <w:br w:type="page"/>
      </w:r>
    </w:p>
    <w:p w:rsidR="0093517B" w:rsidRPr="00E41AA0" w:rsidRDefault="00000000">
      <w:pPr>
        <w:pStyle w:val="1"/>
        <w:rPr>
          <w:rFonts w:ascii="京东朗正体 玲珑" w:eastAsia="京东朗正体 玲珑" w:hAnsi="京东朗正体 玲珑" w:hint="eastAsia"/>
          <w:b w:val="0"/>
          <w:bCs w:val="0"/>
          <w:lang w:eastAsia="zh-CN"/>
        </w:rPr>
      </w:pPr>
      <w:r w:rsidRPr="00E41AA0">
        <w:rPr>
          <w:rFonts w:ascii="京东朗正体 玲珑" w:eastAsia="京东朗正体 玲珑" w:hAnsi="京东朗正体 玲珑" w:hint="eastAsia"/>
          <w:b w:val="0"/>
          <w:bCs w:val="0"/>
          <w:lang w:eastAsia="zh-CN"/>
        </w:rPr>
        <w:lastRenderedPageBreak/>
        <w:t>二、社平工资倍数法</w:t>
      </w:r>
    </w:p>
    <w:p w:rsidR="0093517B" w:rsidRPr="00E41AA0" w:rsidRDefault="00000000">
      <w:pPr>
        <w:pStyle w:val="21"/>
        <w:rPr>
          <w:rFonts w:ascii="京东朗正体 玲珑" w:eastAsia="京东朗正体 玲珑" w:hAnsi="京东朗正体 玲珑" w:hint="eastAsia"/>
          <w:b w:val="0"/>
          <w:bCs w:val="0"/>
          <w:lang w:eastAsia="zh-CN"/>
        </w:rPr>
      </w:pPr>
      <w:r w:rsidRPr="00E41AA0">
        <w:rPr>
          <w:rFonts w:ascii="京东朗正体 玲珑" w:eastAsia="京东朗正体 玲珑" w:hAnsi="京东朗正体 玲珑" w:hint="eastAsia"/>
          <w:b w:val="0"/>
          <w:bCs w:val="0"/>
          <w:lang w:eastAsia="zh-CN"/>
        </w:rPr>
        <w:t>2.1 依据与支撑</w:t>
      </w:r>
    </w:p>
    <w:p w:rsidR="0093517B" w:rsidRPr="00E41AA0" w:rsidRDefault="00000000">
      <w:pPr>
        <w:rPr>
          <w:rFonts w:ascii="京东朗正体 玲珑" w:eastAsia="京东朗正体 玲珑" w:hAnsi="京东朗正体 玲珑" w:hint="eastAsia"/>
          <w:lang w:eastAsia="zh-CN"/>
        </w:rPr>
      </w:pPr>
      <w:r w:rsidRPr="00E41AA0">
        <w:rPr>
          <w:rFonts w:ascii="京东朗正体 玲珑" w:eastAsia="京东朗正体 玲珑" w:hAnsi="京东朗正体 玲珑" w:hint="eastAsia"/>
          <w:lang w:eastAsia="zh-CN"/>
        </w:rPr>
        <w:t>社平工资（社会平均工资）是征缴和支付各项社会保险、住房公积金、制定最低工资标准的重要依据。它反映了当地劳动力的平均成本水平。</w:t>
      </w:r>
    </w:p>
    <w:p w:rsidR="0093517B" w:rsidRPr="00E41AA0" w:rsidRDefault="00000000">
      <w:pPr>
        <w:rPr>
          <w:rFonts w:ascii="京东朗正体 玲珑" w:eastAsia="京东朗正体 玲珑" w:hAnsi="京东朗正体 玲珑" w:hint="eastAsia"/>
          <w:lang w:eastAsia="zh-CN"/>
        </w:rPr>
      </w:pPr>
      <w:r w:rsidRPr="00E41AA0">
        <w:rPr>
          <w:rFonts w:ascii="京东朗正体 玲珑" w:eastAsia="京东朗正体 玲珑" w:hAnsi="京东朗正体 玲珑" w:hint="eastAsia"/>
          <w:lang w:eastAsia="zh-CN"/>
        </w:rPr>
        <w:t>2024年全国数据参考：城镇非私营单位就业人员年平均工资为124,110元（月均约10,343元），私营单位就业人员年平均工资为69,476元（月均约5,789元）。</w:t>
      </w:r>
    </w:p>
    <w:p w:rsidR="0093517B" w:rsidRPr="00E41AA0" w:rsidRDefault="00000000">
      <w:pPr>
        <w:rPr>
          <w:rFonts w:ascii="京东朗正体 玲珑" w:eastAsia="京东朗正体 玲珑" w:hAnsi="京东朗正体 玲珑" w:hint="eastAsia"/>
        </w:rPr>
      </w:pPr>
      <w:r w:rsidRPr="00E41AA0">
        <w:rPr>
          <w:rFonts w:ascii="京东朗正体 玲珑" w:eastAsia="京东朗正体 玲珑" w:hAnsi="京东朗正体 玲珑" w:hint="eastAsia"/>
          <w:lang w:eastAsia="zh-CN"/>
        </w:rPr>
        <w:t>"倍数"的构成逻辑：</w:t>
      </w:r>
      <w:r w:rsidRPr="00E41AA0">
        <w:rPr>
          <w:rFonts w:ascii="京东朗正体 玲珑" w:eastAsia="京东朗正体 玲珑" w:hAnsi="京东朗正体 玲珑" w:hint="eastAsia"/>
          <w:lang w:eastAsia="zh-CN"/>
        </w:rPr>
        <w:br/>
        <w:t>企业雇佣一个员工的全部成本（"用工总成本"或"全成本"）远不止其到手工资。</w:t>
      </w:r>
      <w:r w:rsidRPr="00E41AA0">
        <w:rPr>
          <w:rFonts w:ascii="京东朗正体 玲珑" w:eastAsia="京东朗正体 玲珑" w:hAnsi="京东朗正体 玲珑" w:hint="eastAsia"/>
        </w:rPr>
        <w:t>还包括：</w:t>
      </w:r>
    </w:p>
    <w:p w:rsidR="0093517B" w:rsidRPr="00E41AA0" w:rsidRDefault="00000000">
      <w:pPr>
        <w:pStyle w:val="a0"/>
        <w:rPr>
          <w:rFonts w:ascii="京东朗正体 玲珑" w:eastAsia="京东朗正体 玲珑" w:hAnsi="京东朗正体 玲珑" w:hint="eastAsia"/>
          <w:lang w:eastAsia="zh-CN"/>
        </w:rPr>
      </w:pPr>
      <w:r w:rsidRPr="00E41AA0">
        <w:rPr>
          <w:rFonts w:ascii="京东朗正体 玲珑" w:eastAsia="京东朗正体 玲珑" w:hAnsi="京东朗正体 玲珑" w:hint="eastAsia"/>
          <w:lang w:eastAsia="zh-CN"/>
        </w:rPr>
        <w:t>双边社保公积金：个人缴纳部分由企业代扣代缴，单位缴纳部分是企业额外支出。</w:t>
      </w:r>
    </w:p>
    <w:p w:rsidR="0093517B" w:rsidRPr="00E41AA0" w:rsidRDefault="00000000">
      <w:pPr>
        <w:pStyle w:val="a0"/>
        <w:rPr>
          <w:rFonts w:ascii="京东朗正体 玲珑" w:eastAsia="京东朗正体 玲珑" w:hAnsi="京东朗正体 玲珑" w:hint="eastAsia"/>
          <w:lang w:eastAsia="zh-CN"/>
        </w:rPr>
      </w:pPr>
      <w:r w:rsidRPr="00E41AA0">
        <w:rPr>
          <w:rFonts w:ascii="京东朗正体 玲珑" w:eastAsia="京东朗正体 玲珑" w:hAnsi="京东朗正体 玲珑" w:hint="eastAsia"/>
          <w:lang w:eastAsia="zh-CN"/>
        </w:rPr>
        <w:t>福利支出：餐补、交通补贴、团建费用、节假日福利等。</w:t>
      </w:r>
    </w:p>
    <w:p w:rsidR="0093517B" w:rsidRPr="00E41AA0" w:rsidRDefault="00000000">
      <w:pPr>
        <w:pStyle w:val="a0"/>
        <w:rPr>
          <w:rFonts w:ascii="京东朗正体 玲珑" w:eastAsia="京东朗正体 玲珑" w:hAnsi="京东朗正体 玲珑" w:hint="eastAsia"/>
          <w:lang w:eastAsia="zh-CN"/>
        </w:rPr>
      </w:pPr>
      <w:r w:rsidRPr="00E41AA0">
        <w:rPr>
          <w:rFonts w:ascii="京东朗正体 玲珑" w:eastAsia="京东朗正体 玲珑" w:hAnsi="京东朗正体 玲珑" w:hint="eastAsia"/>
          <w:lang w:eastAsia="zh-CN"/>
        </w:rPr>
        <w:t>管理分摊成本：场地租金、水电网络、办公设备折旧、IT系统支持、管理人员薪资分摊、招聘培训费用等。</w:t>
      </w:r>
    </w:p>
    <w:p w:rsidR="0093517B" w:rsidRPr="00E41AA0" w:rsidRDefault="00000000">
      <w:pPr>
        <w:rPr>
          <w:rFonts w:ascii="京东朗正体 玲珑" w:eastAsia="京东朗正体 玲珑" w:hAnsi="京东朗正体 玲珑" w:hint="eastAsia"/>
          <w:lang w:eastAsia="zh-CN"/>
        </w:rPr>
      </w:pPr>
      <w:r w:rsidRPr="00E41AA0">
        <w:rPr>
          <w:rFonts w:ascii="京东朗正体 玲珑" w:eastAsia="京东朗正体 玲珑" w:hAnsi="京东朗正体 玲珑" w:hint="eastAsia"/>
          <w:lang w:eastAsia="zh-CN"/>
        </w:rPr>
        <w:t>一个坐席的"用工总成本"通常是其个人税前收入的1.5倍甚至更高。而外包公司的报价还需要在此基础上加上其合理的利润空间。</w:t>
      </w:r>
    </w:p>
    <w:p w:rsidR="0093517B" w:rsidRPr="00E41AA0" w:rsidRDefault="00000000">
      <w:pPr>
        <w:pStyle w:val="21"/>
        <w:rPr>
          <w:rFonts w:ascii="京东朗正体 玲珑" w:eastAsia="京东朗正体 玲珑" w:hAnsi="京东朗正体 玲珑" w:hint="eastAsia"/>
          <w:b w:val="0"/>
          <w:bCs w:val="0"/>
          <w:lang w:eastAsia="zh-CN"/>
        </w:rPr>
      </w:pPr>
      <w:r w:rsidRPr="00E41AA0">
        <w:rPr>
          <w:rFonts w:ascii="京东朗正体 玲珑" w:eastAsia="京东朗正体 玲珑" w:hAnsi="京东朗正体 玲珑" w:hint="eastAsia"/>
          <w:b w:val="0"/>
          <w:bCs w:val="0"/>
          <w:lang w:eastAsia="zh-CN"/>
        </w:rPr>
        <w:t>2.2 测算公式</w:t>
      </w:r>
    </w:p>
    <w:p w:rsidR="0093517B" w:rsidRPr="00E41AA0" w:rsidRDefault="00000000">
      <w:pPr>
        <w:rPr>
          <w:rFonts w:ascii="京东朗正体 玲珑" w:eastAsia="京东朗正体 玲珑" w:hAnsi="京东朗正体 玲珑" w:hint="eastAsia"/>
          <w:lang w:eastAsia="zh-CN"/>
        </w:rPr>
      </w:pPr>
      <w:r w:rsidRPr="00E41AA0">
        <w:rPr>
          <w:rFonts w:ascii="京东朗正体 玲珑" w:eastAsia="京东朗正体 玲珑" w:hAnsi="京东朗正体 玲珑" w:hint="eastAsia"/>
          <w:lang w:eastAsia="zh-CN"/>
        </w:rPr>
        <w:t>单个坐席月成本 ≈ （当地社平工资 × 倍数 A） + 绩效提成</w:t>
      </w:r>
      <w:r w:rsidRPr="00E41AA0">
        <w:rPr>
          <w:rFonts w:ascii="京东朗正体 玲珑" w:eastAsia="京东朗正体 玲珑" w:hAnsi="京东朗正体 玲珑" w:hint="eastAsia"/>
          <w:lang w:eastAsia="zh-CN"/>
        </w:rPr>
        <w:br/>
      </w:r>
      <w:r w:rsidRPr="00E41AA0">
        <w:rPr>
          <w:rFonts w:ascii="京东朗正体 玲珑" w:eastAsia="京东朗正体 玲珑" w:hAnsi="京东朗正体 玲珑" w:hint="eastAsia"/>
          <w:lang w:eastAsia="zh-CN"/>
        </w:rPr>
        <w:br/>
        <w:t>"倍数A"：这是一个核心变量，通常 1.8 - 2.8 是一个需要重点考虑的区间。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3517B" w:rsidRPr="00E41AA0" w:rsidTr="00935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3517B" w:rsidRPr="00E41AA0" w:rsidRDefault="00000000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倍数区间</w:t>
            </w:r>
          </w:p>
        </w:tc>
        <w:tc>
          <w:tcPr>
            <w:tcW w:w="4320" w:type="dxa"/>
          </w:tcPr>
          <w:p w:rsidR="0093517B" w:rsidRPr="00E41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说明</w:t>
            </w:r>
          </w:p>
        </w:tc>
      </w:tr>
      <w:tr w:rsidR="0093517B" w:rsidRPr="00E41AA0" w:rsidTr="0093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3517B" w:rsidRPr="00E41AA0" w:rsidRDefault="00000000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1.5 - 1.8倍</w:t>
            </w:r>
          </w:p>
        </w:tc>
        <w:tc>
          <w:tcPr>
            <w:tcW w:w="432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利润较薄，常见于竞争激烈或规模效应强的项目</w:t>
            </w:r>
          </w:p>
        </w:tc>
      </w:tr>
      <w:tr w:rsidR="0093517B" w:rsidRPr="00E41AA0" w:rsidTr="0093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3517B" w:rsidRPr="00E41AA0" w:rsidRDefault="00000000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2.0 - 2.5倍</w:t>
            </w:r>
          </w:p>
        </w:tc>
        <w:tc>
          <w:tcPr>
            <w:tcW w:w="4320" w:type="dxa"/>
          </w:tcPr>
          <w:p w:rsidR="0093517B" w:rsidRPr="00E41A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较为常见且合理的区间，覆盖综合成本并保留利润空间</w:t>
            </w:r>
          </w:p>
        </w:tc>
      </w:tr>
      <w:tr w:rsidR="0093517B" w:rsidRPr="00E41AA0" w:rsidTr="0093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3517B" w:rsidRPr="00E41AA0" w:rsidRDefault="00000000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&gt;2.5倍</w:t>
            </w:r>
          </w:p>
        </w:tc>
        <w:tc>
          <w:tcPr>
            <w:tcW w:w="432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高难度项目、多语言支持或品牌溢价较高的服务商</w:t>
            </w:r>
          </w:p>
        </w:tc>
      </w:tr>
    </w:tbl>
    <w:p w:rsidR="0093517B" w:rsidRPr="00E41AA0" w:rsidRDefault="00000000">
      <w:pPr>
        <w:rPr>
          <w:rFonts w:ascii="京东朗正体 玲珑" w:eastAsia="京东朗正体 玲珑" w:hAnsi="京东朗正体 玲珑" w:hint="eastAsia"/>
          <w:lang w:eastAsia="zh-CN"/>
        </w:rPr>
      </w:pPr>
      <w:r w:rsidRPr="00E41AA0">
        <w:rPr>
          <w:rFonts w:ascii="京东朗正体 玲珑" w:eastAsia="京东朗正体 玲珑" w:hAnsi="京东朗正体 玲珑" w:hint="eastAsia"/>
          <w:lang w:eastAsia="zh-CN"/>
        </w:rPr>
        <w:br/>
        <w:t>绩效提成：</w:t>
      </w:r>
    </w:p>
    <w:p w:rsidR="0093517B" w:rsidRPr="00E41AA0" w:rsidRDefault="00000000">
      <w:pPr>
        <w:rPr>
          <w:rFonts w:ascii="京东朗正体 玲珑" w:eastAsia="京东朗正体 玲珑" w:hAnsi="京东朗正体 玲珑" w:hint="eastAsia"/>
          <w:lang w:eastAsia="zh-CN"/>
        </w:rPr>
      </w:pPr>
      <w:r w:rsidRPr="00E41AA0">
        <w:rPr>
          <w:rFonts w:ascii="京东朗正体 玲珑" w:eastAsia="京东朗正体 玲珑" w:hAnsi="京东朗正体 玲珑" w:hint="eastAsia"/>
          <w:lang w:eastAsia="zh-CN"/>
        </w:rPr>
        <w:t>这部分通常与销售业绩直接挂钩，按约定比例单独计算。</w:t>
      </w:r>
    </w:p>
    <w:p w:rsidR="0093517B" w:rsidRPr="00E41AA0" w:rsidRDefault="00000000">
      <w:pPr>
        <w:rPr>
          <w:rFonts w:ascii="京东朗正体 玲珑" w:eastAsia="京东朗正体 玲珑" w:hAnsi="京东朗正体 玲珑" w:hint="eastAsia"/>
          <w:lang w:eastAsia="zh-CN"/>
        </w:rPr>
      </w:pPr>
      <w:r w:rsidRPr="00E41AA0">
        <w:rPr>
          <w:rFonts w:ascii="京东朗正体 玲珑" w:eastAsia="京东朗正体 玲珑" w:hAnsi="京东朗正体 玲珑" w:hint="eastAsia"/>
          <w:lang w:eastAsia="zh-CN"/>
        </w:rPr>
        <w:br w:type="page"/>
      </w:r>
    </w:p>
    <w:p w:rsidR="0093517B" w:rsidRPr="00E41AA0" w:rsidRDefault="00000000">
      <w:pPr>
        <w:pStyle w:val="1"/>
        <w:rPr>
          <w:rFonts w:ascii="京东朗正体 玲珑" w:eastAsia="京东朗正体 玲珑" w:hAnsi="京东朗正体 玲珑" w:hint="eastAsia"/>
          <w:b w:val="0"/>
          <w:bCs w:val="0"/>
          <w:lang w:eastAsia="zh-CN"/>
        </w:rPr>
      </w:pPr>
      <w:r w:rsidRPr="00E41AA0">
        <w:rPr>
          <w:rFonts w:ascii="京东朗正体 玲珑" w:eastAsia="京东朗正体 玲珑" w:hAnsi="京东朗正体 玲珑" w:hint="eastAsia"/>
          <w:b w:val="0"/>
          <w:bCs w:val="0"/>
          <w:lang w:eastAsia="zh-CN"/>
        </w:rPr>
        <w:lastRenderedPageBreak/>
        <w:t>三、供应商成本推导及利润加成</w:t>
      </w:r>
    </w:p>
    <w:p w:rsidR="0093517B" w:rsidRPr="00E41AA0" w:rsidRDefault="00000000">
      <w:pPr>
        <w:rPr>
          <w:rFonts w:ascii="京东朗正体 玲珑" w:eastAsia="京东朗正体 玲珑" w:hAnsi="京东朗正体 玲珑" w:hint="eastAsia"/>
          <w:lang w:eastAsia="zh-CN"/>
        </w:rPr>
      </w:pPr>
      <w:r w:rsidRPr="00E41AA0">
        <w:rPr>
          <w:rFonts w:ascii="京东朗正体 玲珑" w:eastAsia="京东朗正体 玲珑" w:hAnsi="京东朗正体 玲珑" w:hint="eastAsia"/>
          <w:lang w:eastAsia="zh-CN"/>
        </w:rPr>
        <w:t>以下为电销BPO供应商单坐席月度成本构成明细：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3517B" w:rsidRPr="00E41AA0" w:rsidTr="00935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3517B" w:rsidRPr="00E41AA0" w:rsidRDefault="00000000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成本大项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成本细项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详细说明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参考估算</w:t>
            </w:r>
          </w:p>
        </w:tc>
      </w:tr>
      <w:tr w:rsidR="0093517B" w:rsidRPr="00E41AA0" w:rsidTr="0093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3517B" w:rsidRPr="00E41AA0" w:rsidRDefault="00000000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直接人员成本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坐席基本工资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根据当地薪资水平，不低于最低工资标准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2,500-4,000元</w:t>
            </w:r>
          </w:p>
        </w:tc>
      </w:tr>
      <w:tr w:rsidR="0093517B" w:rsidRPr="00E41AA0" w:rsidTr="009351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3517B" w:rsidRPr="00E41AA0" w:rsidRDefault="0093517B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绩效提成/奖金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按业绩完成情况发放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按实际计算</w:t>
            </w:r>
          </w:p>
        </w:tc>
      </w:tr>
      <w:tr w:rsidR="0093517B" w:rsidRPr="00E41AA0" w:rsidTr="0093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3517B" w:rsidRPr="00E41AA0" w:rsidRDefault="0093517B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社保公积金（单位）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法定支出，约基数的30%-40%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30%-40%</w:t>
            </w:r>
          </w:p>
        </w:tc>
      </w:tr>
      <w:tr w:rsidR="0093517B" w:rsidRPr="00E41AA0" w:rsidTr="009351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3517B" w:rsidRPr="00E41AA0" w:rsidRDefault="0093517B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福利费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餐补、交通、团建、节日礼品等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300-800元</w:t>
            </w:r>
          </w:p>
        </w:tc>
      </w:tr>
      <w:tr w:rsidR="0093517B" w:rsidRPr="00E41AA0" w:rsidTr="0093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3517B" w:rsidRPr="00E41AA0" w:rsidRDefault="00000000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基础设施与运营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场地租赁分摊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按坐席密度分摊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300-800元</w:t>
            </w:r>
          </w:p>
        </w:tc>
      </w:tr>
      <w:tr w:rsidR="0093517B" w:rsidRPr="00E41AA0" w:rsidTr="009351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3517B" w:rsidRPr="00E41AA0" w:rsidRDefault="0093517B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水电物业分摊</w:t>
            </w:r>
          </w:p>
        </w:tc>
        <w:tc>
          <w:tcPr>
            <w:tcW w:w="2160" w:type="dxa"/>
          </w:tcPr>
          <w:p w:rsidR="0093517B" w:rsidRPr="00E41AA0" w:rsidRDefault="009351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100-200元</w:t>
            </w:r>
          </w:p>
        </w:tc>
      </w:tr>
      <w:tr w:rsidR="0093517B" w:rsidRPr="00E41AA0" w:rsidTr="0093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3517B" w:rsidRPr="00E41AA0" w:rsidRDefault="0093517B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设备折旧摊销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电脑、桌椅、耳麦等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150-300元</w:t>
            </w:r>
          </w:p>
        </w:tc>
      </w:tr>
      <w:tr w:rsidR="0093517B" w:rsidRPr="00E41AA0" w:rsidTr="009351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3517B" w:rsidRPr="00E41AA0" w:rsidRDefault="0093517B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通讯网络费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电话费、专线宽带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500-1,500元</w:t>
            </w:r>
          </w:p>
        </w:tc>
      </w:tr>
      <w:tr w:rsidR="0093517B" w:rsidRPr="00E41AA0" w:rsidTr="0093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3517B" w:rsidRPr="00E41AA0" w:rsidRDefault="0093517B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IT系统使用费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CRM、呼叫中心系统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200-600元</w:t>
            </w:r>
          </w:p>
        </w:tc>
      </w:tr>
      <w:tr w:rsidR="0093517B" w:rsidRPr="00E41AA0" w:rsidTr="009351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3517B" w:rsidRPr="00E41AA0" w:rsidRDefault="00000000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管理与支持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管理人员薪资分摊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项目经理、主管、质检、培训师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600-1,200元</w:t>
            </w:r>
          </w:p>
        </w:tc>
      </w:tr>
      <w:tr w:rsidR="0093517B" w:rsidRPr="00E41AA0" w:rsidTr="0093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3517B" w:rsidRPr="00E41AA0" w:rsidRDefault="0093517B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招聘培训费分摊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招聘平台、培训师、材料费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200-500元</w:t>
            </w:r>
          </w:p>
        </w:tc>
      </w:tr>
      <w:tr w:rsidR="0093517B" w:rsidRPr="00E41AA0" w:rsidTr="009351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3517B" w:rsidRPr="00E41AA0" w:rsidRDefault="0093517B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员工流失成本分摊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离职补偿、替代招聘、熟练期损失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100-400元</w:t>
            </w:r>
          </w:p>
        </w:tc>
      </w:tr>
      <w:tr w:rsidR="0093517B" w:rsidRPr="00E41AA0" w:rsidTr="0093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3517B" w:rsidRPr="00E41AA0" w:rsidRDefault="00000000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其他成本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税费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增值税6%及附加税</w:t>
            </w:r>
          </w:p>
        </w:tc>
        <w:tc>
          <w:tcPr>
            <w:tcW w:w="2160" w:type="dxa"/>
          </w:tcPr>
          <w:p w:rsidR="0093517B" w:rsidRPr="00E41AA0" w:rsidRDefault="0093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</w:p>
        </w:tc>
      </w:tr>
      <w:tr w:rsidR="0093517B" w:rsidRPr="00E41AA0" w:rsidTr="0093517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3517B" w:rsidRPr="00E41AA0" w:rsidRDefault="0093517B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风险准备金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  <w:lang w:eastAsia="zh-CN"/>
              </w:rPr>
            </w:pPr>
            <w:r w:rsidRPr="00E41AA0">
              <w:rPr>
                <w:rFonts w:ascii="京东朗正体 玲珑" w:eastAsia="京东朗正体 玲珑" w:hAnsi="京东朗正体 玲珑" w:hint="eastAsia"/>
                <w:lang w:eastAsia="zh-CN"/>
              </w:rPr>
              <w:t>赔偿、罚款、突发事件储备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视风险而定</w:t>
            </w:r>
          </w:p>
        </w:tc>
      </w:tr>
      <w:tr w:rsidR="0093517B" w:rsidRPr="00E41AA0" w:rsidTr="0093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93517B" w:rsidRPr="00E41AA0" w:rsidRDefault="00000000">
            <w:pPr>
              <w:rPr>
                <w:rFonts w:ascii="京东朗正体 玲珑" w:eastAsia="京东朗正体 玲珑" w:hAnsi="京东朗正体 玲珑" w:hint="eastAsia"/>
                <w:b w:val="0"/>
                <w:bCs w:val="0"/>
              </w:rPr>
            </w:pPr>
            <w:r w:rsidRPr="00E41AA0">
              <w:rPr>
                <w:rFonts w:ascii="京东朗正体 玲珑" w:eastAsia="京东朗正体 玲珑" w:hAnsi="京东朗正体 玲珑" w:hint="eastAsia"/>
                <w:b w:val="0"/>
                <w:bCs w:val="0"/>
              </w:rPr>
              <w:t>利润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毛利润</w:t>
            </w:r>
          </w:p>
        </w:tc>
        <w:tc>
          <w:tcPr>
            <w:tcW w:w="2160" w:type="dxa"/>
          </w:tcPr>
          <w:p w:rsidR="0093517B" w:rsidRPr="00E41A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  <w:r w:rsidRPr="00E41AA0">
              <w:rPr>
                <w:rFonts w:ascii="京东朗正体 玲珑" w:eastAsia="京东朗正体 玲珑" w:hAnsi="京东朗正体 玲珑" w:hint="eastAsia"/>
              </w:rPr>
              <w:t>通常在总成本的10%-20%</w:t>
            </w:r>
          </w:p>
        </w:tc>
        <w:tc>
          <w:tcPr>
            <w:tcW w:w="2160" w:type="dxa"/>
          </w:tcPr>
          <w:p w:rsidR="0093517B" w:rsidRPr="00E41AA0" w:rsidRDefault="0093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京东朗正体 玲珑" w:eastAsia="京东朗正体 玲珑" w:hAnsi="京东朗正体 玲珑" w:hint="eastAsia"/>
              </w:rPr>
            </w:pPr>
          </w:p>
        </w:tc>
      </w:tr>
    </w:tbl>
    <w:p w:rsidR="009502EB" w:rsidRPr="00E41AA0" w:rsidRDefault="009502EB">
      <w:pPr>
        <w:rPr>
          <w:rFonts w:ascii="京东朗正体 玲珑" w:eastAsia="京东朗正体 玲珑" w:hAnsi="京东朗正体 玲珑" w:hint="eastAsia"/>
        </w:rPr>
      </w:pPr>
    </w:p>
    <w:sectPr w:rsidR="009502EB" w:rsidRPr="00E41A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京东朗正体 玲珑">
    <w:altName w:val="宋体"/>
    <w:panose1 w:val="02000400000000000000"/>
    <w:charset w:val="86"/>
    <w:family w:val="roman"/>
    <w:notTrueType/>
    <w:pitch w:val="default"/>
    <w:sig w:usb0="A00002BF" w:usb1="18CFF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633752">
    <w:abstractNumId w:val="8"/>
  </w:num>
  <w:num w:numId="2" w16cid:durableId="1263613056">
    <w:abstractNumId w:val="6"/>
  </w:num>
  <w:num w:numId="3" w16cid:durableId="875241987">
    <w:abstractNumId w:val="5"/>
  </w:num>
  <w:num w:numId="4" w16cid:durableId="2032414471">
    <w:abstractNumId w:val="4"/>
  </w:num>
  <w:num w:numId="5" w16cid:durableId="418984520">
    <w:abstractNumId w:val="7"/>
  </w:num>
  <w:num w:numId="6" w16cid:durableId="107162996">
    <w:abstractNumId w:val="3"/>
  </w:num>
  <w:num w:numId="7" w16cid:durableId="548420416">
    <w:abstractNumId w:val="2"/>
  </w:num>
  <w:num w:numId="8" w16cid:durableId="271211815">
    <w:abstractNumId w:val="1"/>
  </w:num>
  <w:num w:numId="9" w16cid:durableId="2112361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284"/>
    <w:rsid w:val="0093517B"/>
    <w:rsid w:val="009502EB"/>
    <w:rsid w:val="00AA1D8D"/>
    <w:rsid w:val="00B47730"/>
    <w:rsid w:val="00CB0664"/>
    <w:rsid w:val="00E41A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8315FAB-C5E6-044E-B2BF-CEE4BA1A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sundanian</cp:lastModifiedBy>
  <cp:revision>2</cp:revision>
  <dcterms:created xsi:type="dcterms:W3CDTF">2013-12-23T23:15:00Z</dcterms:created>
  <dcterms:modified xsi:type="dcterms:W3CDTF">2026-03-03T05:54:00Z</dcterms:modified>
  <cp:category/>
</cp:coreProperties>
</file>