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D3EFD" w14:textId="1C1E045E" w:rsidR="009C67D1" w:rsidRDefault="00D545E6" w:rsidP="00D545E6">
      <w:pPr>
        <w:pStyle w:val="Heading1"/>
        <w:jc w:val="center"/>
        <w:rPr>
          <w:rFonts w:ascii="ADLaM Display" w:hAnsi="ADLaM Display" w:cs="ADLaM Display"/>
          <w:color w:val="EE0000"/>
          <w:sz w:val="36"/>
          <w:szCs w:val="36"/>
        </w:rPr>
      </w:pPr>
      <w:r w:rsidRPr="00D545E6">
        <w:rPr>
          <w:rFonts w:ascii="ADLaM Display" w:hAnsi="ADLaM Display" w:cs="ADLaM Display"/>
          <w:color w:val="EE0000"/>
          <w:sz w:val="36"/>
          <w:szCs w:val="36"/>
        </w:rPr>
        <w:t>Greenfield Pharma Ltd. — Theory &amp; Explanation</w:t>
      </w:r>
    </w:p>
    <w:p w14:paraId="5C7A6ACA" w14:textId="77777777" w:rsidR="00D545E6" w:rsidRPr="00D545E6" w:rsidRDefault="00D545E6" w:rsidP="00D545E6"/>
    <w:p w14:paraId="3823E08B" w14:textId="77777777" w:rsidR="00D545E6" w:rsidRDefault="00D545E6" w:rsidP="00D545E6">
      <w:pPr>
        <w:pStyle w:val="ListParagraph"/>
        <w:numPr>
          <w:ilvl w:val="0"/>
          <w:numId w:val="1"/>
        </w:numPr>
      </w:pPr>
      <w:r w:rsidRPr="00D545E6">
        <w:rPr>
          <w:b/>
          <w:bCs/>
        </w:rPr>
        <w:t>Corporate Identification Number (CIN):</w:t>
      </w:r>
      <w:r w:rsidRPr="00D545E6">
        <w:t xml:space="preserve"> U24231GJ1992PTC017552</w:t>
      </w:r>
    </w:p>
    <w:p w14:paraId="64C88291" w14:textId="713783FA" w:rsidR="00D545E6" w:rsidRPr="00D545E6" w:rsidRDefault="00D545E6" w:rsidP="00D545E6">
      <w:pPr>
        <w:pStyle w:val="ListParagraph"/>
        <w:numPr>
          <w:ilvl w:val="0"/>
          <w:numId w:val="1"/>
        </w:numPr>
      </w:pPr>
      <w:r w:rsidRPr="00D545E6">
        <w:rPr>
          <w:b/>
          <w:bCs/>
        </w:rPr>
        <w:t>Registration Date:</w:t>
      </w:r>
      <w:r w:rsidRPr="00D545E6">
        <w:t xml:space="preserve"> 01 </w:t>
      </w:r>
      <w:proofErr w:type="gramStart"/>
      <w:r w:rsidRPr="00D545E6">
        <w:t>May,</w:t>
      </w:r>
      <w:proofErr w:type="gramEnd"/>
      <w:r w:rsidRPr="00D545E6">
        <w:t xml:space="preserve"> 1992</w:t>
      </w:r>
    </w:p>
    <w:p w14:paraId="7B45D508" w14:textId="4797DCA0" w:rsidR="00D545E6" w:rsidRPr="00D545E6" w:rsidRDefault="00D545E6" w:rsidP="00D545E6">
      <w:pPr>
        <w:pStyle w:val="ListParagraph"/>
        <w:numPr>
          <w:ilvl w:val="0"/>
          <w:numId w:val="1"/>
        </w:numPr>
      </w:pPr>
      <w:r w:rsidRPr="00D545E6">
        <w:rPr>
          <w:b/>
          <w:bCs/>
        </w:rPr>
        <w:t>Registrar Office City:</w:t>
      </w:r>
      <w:r w:rsidRPr="00D545E6">
        <w:t xml:space="preserve"> Ahmedabad, Gujarat</w:t>
      </w:r>
    </w:p>
    <w:p w14:paraId="410A8460" w14:textId="10A421F4" w:rsidR="00D545E6" w:rsidRPr="00D545E6" w:rsidRDefault="00D545E6" w:rsidP="00D545E6">
      <w:pPr>
        <w:pStyle w:val="ListParagraph"/>
        <w:numPr>
          <w:ilvl w:val="0"/>
          <w:numId w:val="1"/>
        </w:numPr>
      </w:pPr>
      <w:r w:rsidRPr="00D545E6">
        <w:rPr>
          <w:b/>
          <w:bCs/>
        </w:rPr>
        <w:t>Company Category:</w:t>
      </w:r>
      <w:r w:rsidRPr="00D545E6">
        <w:t xml:space="preserve"> Company limited by Shares (Non-govt company)</w:t>
      </w:r>
    </w:p>
    <w:p w14:paraId="56173CB4" w14:textId="77777777" w:rsidR="00D545E6" w:rsidRDefault="00D545E6" w:rsidP="00D545E6">
      <w:pPr>
        <w:pStyle w:val="ListParagraph"/>
        <w:numPr>
          <w:ilvl w:val="0"/>
          <w:numId w:val="1"/>
        </w:numPr>
      </w:pPr>
      <w:r w:rsidRPr="00D545E6">
        <w:rPr>
          <w:b/>
          <w:bCs/>
        </w:rPr>
        <w:t>Company Class:</w:t>
      </w:r>
      <w:r w:rsidRPr="00D545E6">
        <w:t xml:space="preserve"> Private Unliste</w:t>
      </w:r>
      <w:r>
        <w:t>d</w:t>
      </w:r>
    </w:p>
    <w:p w14:paraId="0DAD3AA0" w14:textId="5480B110" w:rsidR="00D545E6" w:rsidRDefault="00D545E6" w:rsidP="00D545E6">
      <w:pPr>
        <w:pStyle w:val="ListParagraph"/>
        <w:numPr>
          <w:ilvl w:val="0"/>
          <w:numId w:val="1"/>
        </w:numPr>
      </w:pPr>
      <w:r w:rsidRPr="00D545E6">
        <w:rPr>
          <w:b/>
          <w:bCs/>
        </w:rPr>
        <w:t>Current Operational Status</w:t>
      </w:r>
      <w:r w:rsidRPr="00D545E6">
        <w:rPr>
          <w:b/>
          <w:bCs/>
        </w:rPr>
        <w:t>:</w:t>
      </w:r>
      <w:r>
        <w:t xml:space="preserve"> Strike off</w:t>
      </w:r>
      <w:r>
        <w:br/>
      </w:r>
    </w:p>
    <w:p w14:paraId="3C3CA8F5" w14:textId="77777777" w:rsidR="00E02474" w:rsidRPr="00E02474" w:rsidRDefault="00D545E6" w:rsidP="00E02474">
      <w:pPr>
        <w:pStyle w:val="ListParagraph"/>
        <w:rPr>
          <w:b/>
          <w:bCs/>
          <w:i/>
          <w:iCs/>
        </w:rPr>
      </w:pPr>
      <w:r w:rsidRPr="00E02474">
        <w:rPr>
          <w:b/>
          <w:bCs/>
          <w:i/>
          <w:iCs/>
        </w:rPr>
        <w:t>Section 1: Accounting Concepts</w:t>
      </w:r>
    </w:p>
    <w:p w14:paraId="5665AA1D" w14:textId="72F7E06D" w:rsidR="00E02474" w:rsidRPr="00E02474" w:rsidRDefault="00D545E6" w:rsidP="00D46F40">
      <w:pPr>
        <w:pStyle w:val="ListParagraph"/>
        <w:jc w:val="both"/>
        <w:rPr>
          <w:b/>
          <w:bCs/>
        </w:rPr>
      </w:pPr>
      <w:r>
        <w:br/>
      </w:r>
      <w:r w:rsidR="00E02474" w:rsidRPr="00E02474">
        <w:rPr>
          <w:b/>
          <w:bCs/>
        </w:rPr>
        <w:t>1. Going Concern Concept</w:t>
      </w:r>
    </w:p>
    <w:p w14:paraId="5C7565F0" w14:textId="028D55D9" w:rsidR="00E02474" w:rsidRDefault="00E02474" w:rsidP="00D46F40">
      <w:pPr>
        <w:pStyle w:val="ListParagraph"/>
        <w:jc w:val="both"/>
      </w:pPr>
      <w:r w:rsidRPr="00E02474">
        <w:t>The going concern concept assumes that Greenfield Pharma Ltd. will continue its business operations in the foreseeable future and is not expected to shut down or liquidate immediately.</w:t>
      </w:r>
      <w:r w:rsidR="001162A1">
        <w:t xml:space="preserve"> </w:t>
      </w:r>
      <w:r w:rsidRPr="00E02474">
        <w:t>This assumption is important because the company's assets and liabilities are recorded with the expectation that the business will continue using them.</w:t>
      </w:r>
    </w:p>
    <w:p w14:paraId="3F9ACDBC" w14:textId="77777777" w:rsidR="004E2D71" w:rsidRDefault="004E2D71" w:rsidP="00D46F40">
      <w:pPr>
        <w:pStyle w:val="ListParagraph"/>
        <w:jc w:val="both"/>
      </w:pPr>
    </w:p>
    <w:p w14:paraId="385B6B0E" w14:textId="77777777" w:rsidR="004E2D71" w:rsidRPr="004E2D71" w:rsidRDefault="004E2D71" w:rsidP="00D46F40">
      <w:pPr>
        <w:pStyle w:val="ListParagraph"/>
        <w:jc w:val="both"/>
        <w:rPr>
          <w:b/>
          <w:bCs/>
        </w:rPr>
      </w:pPr>
      <w:r w:rsidRPr="004E2D71">
        <w:rPr>
          <w:b/>
          <w:bCs/>
        </w:rPr>
        <w:t>2. Consistency Concept</w:t>
      </w:r>
    </w:p>
    <w:p w14:paraId="2626C0EB" w14:textId="77777777" w:rsidR="004E2D71" w:rsidRPr="004E2D71" w:rsidRDefault="004E2D71" w:rsidP="00D46F40">
      <w:pPr>
        <w:pStyle w:val="ListParagraph"/>
        <w:jc w:val="both"/>
      </w:pPr>
      <w:r w:rsidRPr="004E2D71">
        <w:t>The consistency concept means that a company should generally follow the same accounting methods from one period to another.</w:t>
      </w:r>
    </w:p>
    <w:p w14:paraId="37C3C021" w14:textId="11246126" w:rsidR="004E2D71" w:rsidRDefault="004E2D71" w:rsidP="00D46F40">
      <w:pPr>
        <w:pStyle w:val="ListParagraph"/>
        <w:jc w:val="both"/>
      </w:pPr>
      <w:r w:rsidRPr="004E2D71">
        <w:t>For Greenfield Pharma, maintaining consistent accounting treatment makes it easier to compare financial performance from 2020 to 2024. If accounting methods were changed frequently, it could become difficult to determine whether changes in profit were caused by actual business performance or simply by changes in accounting methods.</w:t>
      </w:r>
      <w:r w:rsidR="00D036E4">
        <w:br/>
      </w:r>
    </w:p>
    <w:p w14:paraId="3C5BB26B" w14:textId="77777777" w:rsidR="00B36D01" w:rsidRPr="00B36D01" w:rsidRDefault="00B36D01" w:rsidP="00D46F40">
      <w:pPr>
        <w:pStyle w:val="ListParagraph"/>
        <w:jc w:val="both"/>
        <w:rPr>
          <w:b/>
          <w:bCs/>
        </w:rPr>
      </w:pPr>
      <w:r w:rsidRPr="00B36D01">
        <w:rPr>
          <w:b/>
          <w:bCs/>
        </w:rPr>
        <w:t>3. Accrual Concept</w:t>
      </w:r>
    </w:p>
    <w:p w14:paraId="24D884CF" w14:textId="77777777" w:rsidR="00B36D01" w:rsidRPr="00B36D01" w:rsidRDefault="00B36D01" w:rsidP="00D46F40">
      <w:pPr>
        <w:pStyle w:val="ListParagraph"/>
        <w:jc w:val="both"/>
      </w:pPr>
      <w:r w:rsidRPr="00B36D01">
        <w:t>Under the accrual concept, income and expenses are recorded when they are earned or incurred, rather than only when cash is received or paid.</w:t>
      </w:r>
    </w:p>
    <w:p w14:paraId="1DDB932E" w14:textId="058C43D5" w:rsidR="00D545E6" w:rsidRDefault="00B36D01" w:rsidP="00BB0DEF">
      <w:pPr>
        <w:pStyle w:val="ListParagraph"/>
        <w:jc w:val="both"/>
      </w:pPr>
      <w:r w:rsidRPr="00B36D01">
        <w:t>For example, Greenfield Pharma may record an expense when it becomes payable even if the actual payment is made later. Similarly, revenue is recognised when it is earned rather than simply when cash reaches the company's bank account.</w:t>
      </w:r>
    </w:p>
    <w:p w14:paraId="7A1DAA9C" w14:textId="77777777" w:rsidR="00CE1F96" w:rsidRDefault="00CE1F96" w:rsidP="00BB0DEF">
      <w:pPr>
        <w:pStyle w:val="ListParagraph"/>
        <w:jc w:val="both"/>
      </w:pPr>
    </w:p>
    <w:p w14:paraId="2B9AB008" w14:textId="1A072BA0" w:rsidR="00BB0DEF" w:rsidRDefault="00CE1F96" w:rsidP="00BB0DEF">
      <w:pPr>
        <w:pStyle w:val="ListParagraph"/>
        <w:jc w:val="both"/>
        <w:rPr>
          <w:b/>
          <w:bCs/>
          <w:i/>
          <w:iCs/>
        </w:rPr>
      </w:pPr>
      <w:r>
        <w:rPr>
          <w:b/>
          <w:bCs/>
          <w:i/>
          <w:iCs/>
        </w:rPr>
        <w:t xml:space="preserve">Q. </w:t>
      </w:r>
      <w:r w:rsidR="00AE464F" w:rsidRPr="00AE464F">
        <w:rPr>
          <w:b/>
          <w:bCs/>
          <w:i/>
          <w:iCs/>
        </w:rPr>
        <w:t>Explain the accounting cycle and briefly describe: Journal; Ledger; Trial Balance; Final Accounts.</w:t>
      </w:r>
    </w:p>
    <w:p w14:paraId="102EC5E8" w14:textId="77777777" w:rsidR="00AE464F" w:rsidRDefault="00AE464F" w:rsidP="00BB0DEF">
      <w:pPr>
        <w:pStyle w:val="ListParagraph"/>
        <w:jc w:val="both"/>
      </w:pPr>
    </w:p>
    <w:p w14:paraId="41E4E1FD" w14:textId="07E06F9A" w:rsidR="00AE464F" w:rsidRDefault="00CE1F96" w:rsidP="00BB0DEF">
      <w:pPr>
        <w:pStyle w:val="ListParagraph"/>
        <w:jc w:val="both"/>
      </w:pPr>
      <w:r w:rsidRPr="00CE1F96">
        <w:t>The accounting cycle is the process through which financial transactions are recorded, classified, checked and finally presented in financial statements.</w:t>
      </w:r>
    </w:p>
    <w:p w14:paraId="6F5EEE1E" w14:textId="77777777" w:rsidR="00063FFB" w:rsidRDefault="00063FFB" w:rsidP="00BB0DEF">
      <w:pPr>
        <w:pStyle w:val="ListParagraph"/>
        <w:jc w:val="both"/>
      </w:pPr>
    </w:p>
    <w:p w14:paraId="3AE443F0" w14:textId="6F8911B8" w:rsidR="00CE1F96" w:rsidRDefault="00063FFB" w:rsidP="00063FFB">
      <w:pPr>
        <w:pStyle w:val="ListParagraph"/>
        <w:numPr>
          <w:ilvl w:val="0"/>
          <w:numId w:val="1"/>
        </w:numPr>
        <w:jc w:val="both"/>
      </w:pPr>
      <w:proofErr w:type="gramStart"/>
      <w:r w:rsidRPr="00063FFB">
        <w:t>Journal</w:t>
      </w:r>
      <w:r>
        <w:t xml:space="preserve"> :</w:t>
      </w:r>
      <w:proofErr w:type="gramEnd"/>
      <w:r>
        <w:t xml:space="preserve"> </w:t>
      </w:r>
      <w:r w:rsidR="006D12B8" w:rsidRPr="006D12B8">
        <w:t>The journal is the first place where accounting transactions are recorded.</w:t>
      </w:r>
    </w:p>
    <w:p w14:paraId="70FCDDE3" w14:textId="05B4F8F1" w:rsidR="006D12B8" w:rsidRDefault="006D12B8" w:rsidP="00063FFB">
      <w:pPr>
        <w:pStyle w:val="ListParagraph"/>
        <w:numPr>
          <w:ilvl w:val="0"/>
          <w:numId w:val="1"/>
        </w:numPr>
        <w:jc w:val="both"/>
      </w:pPr>
      <w:proofErr w:type="gramStart"/>
      <w:r>
        <w:t>Ledger :</w:t>
      </w:r>
      <w:proofErr w:type="gramEnd"/>
      <w:r>
        <w:t xml:space="preserve"> </w:t>
      </w:r>
      <w:r w:rsidR="00C83E47" w:rsidRPr="00C83E47">
        <w:t>The ledger groups transactions according to individual accounts</w:t>
      </w:r>
      <w:r w:rsidR="00C83E47">
        <w:t>. All the transactions made in the Journals are posted in the Ledgers.</w:t>
      </w:r>
    </w:p>
    <w:p w14:paraId="40DD2500" w14:textId="77777777" w:rsidR="00201C37" w:rsidRDefault="00201C37" w:rsidP="00201C37">
      <w:pPr>
        <w:pStyle w:val="ListParagraph"/>
        <w:jc w:val="both"/>
      </w:pPr>
    </w:p>
    <w:p w14:paraId="25D85692" w14:textId="77777777" w:rsidR="00201C37" w:rsidRDefault="00201C37" w:rsidP="00201C37">
      <w:pPr>
        <w:pStyle w:val="ListParagraph"/>
        <w:jc w:val="both"/>
      </w:pPr>
    </w:p>
    <w:p w14:paraId="777DE0E6" w14:textId="77777777" w:rsidR="00201C37" w:rsidRDefault="00201C37" w:rsidP="00201C37">
      <w:pPr>
        <w:pStyle w:val="ListParagraph"/>
      </w:pPr>
    </w:p>
    <w:p w14:paraId="2C82F206" w14:textId="7EE15720" w:rsidR="00C83E47" w:rsidRDefault="00CB62CF" w:rsidP="00CB62CF">
      <w:pPr>
        <w:pStyle w:val="ListParagraph"/>
        <w:numPr>
          <w:ilvl w:val="0"/>
          <w:numId w:val="1"/>
        </w:numPr>
        <w:jc w:val="both"/>
      </w:pPr>
      <w:r w:rsidRPr="00CB62CF">
        <w:t xml:space="preserve">Trial </w:t>
      </w:r>
      <w:proofErr w:type="gramStart"/>
      <w:r w:rsidRPr="00CB62CF">
        <w:t>Balance</w:t>
      </w:r>
      <w:r>
        <w:t xml:space="preserve"> :</w:t>
      </w:r>
      <w:proofErr w:type="gramEnd"/>
      <w:r>
        <w:t xml:space="preserve">  </w:t>
      </w:r>
      <w:r w:rsidR="00201C37" w:rsidRPr="00201C37">
        <w:t>The trial balance lists the balances of the ledger accounts and checks whether the total debit balances equal total credit balances.</w:t>
      </w:r>
    </w:p>
    <w:p w14:paraId="4D60386E" w14:textId="21E4E1CD" w:rsidR="007A719B" w:rsidRPr="007A719B" w:rsidRDefault="007A719B" w:rsidP="00CE5DB5">
      <w:pPr>
        <w:pStyle w:val="ListParagraph"/>
        <w:numPr>
          <w:ilvl w:val="0"/>
          <w:numId w:val="1"/>
        </w:numPr>
        <w:jc w:val="both"/>
      </w:pPr>
      <w:r w:rsidRPr="007A719B">
        <w:t xml:space="preserve">Final </w:t>
      </w:r>
      <w:proofErr w:type="gramStart"/>
      <w:r w:rsidRPr="007A719B">
        <w:t>Accounts</w:t>
      </w:r>
      <w:r>
        <w:t xml:space="preserve"> :</w:t>
      </w:r>
      <w:proofErr w:type="gramEnd"/>
      <w:r>
        <w:t xml:space="preserve"> </w:t>
      </w:r>
      <w:r w:rsidRPr="007A719B">
        <w:t xml:space="preserve">The information from the accounting records is ultimately used to prepare financial statements such as the </w:t>
      </w:r>
      <w:r w:rsidRPr="00CE5DB5">
        <w:t>Income Statement and Balance Sheet</w:t>
      </w:r>
      <w:r w:rsidRPr="007A719B">
        <w:t>, along with the Cash Flow Statement.</w:t>
      </w:r>
      <w:r w:rsidR="00CE5DB5">
        <w:t xml:space="preserve"> </w:t>
      </w:r>
      <w:r w:rsidRPr="007A719B">
        <w:t>These statements help management and investors understand the company's profitability, financial position and cash position.</w:t>
      </w:r>
    </w:p>
    <w:p w14:paraId="587C22C9" w14:textId="7F61BDD5" w:rsidR="00201C37" w:rsidRDefault="00201C37" w:rsidP="00CE5DB5">
      <w:pPr>
        <w:pStyle w:val="ListParagraph"/>
        <w:jc w:val="both"/>
      </w:pPr>
    </w:p>
    <w:p w14:paraId="2C332071" w14:textId="6129786D" w:rsidR="003467E8" w:rsidRDefault="003467E8" w:rsidP="00CE5DB5">
      <w:pPr>
        <w:pStyle w:val="ListParagraph"/>
        <w:jc w:val="both"/>
        <w:rPr>
          <w:b/>
          <w:bCs/>
          <w:i/>
          <w:iCs/>
        </w:rPr>
      </w:pPr>
      <w:r w:rsidRPr="003467E8">
        <w:rPr>
          <w:b/>
          <w:bCs/>
          <w:i/>
          <w:iCs/>
        </w:rPr>
        <w:t>Explain the relationship between the Income Statement, Balance Sheet, and Cash Flow Statement</w:t>
      </w:r>
      <w:r w:rsidRPr="003467E8">
        <w:rPr>
          <w:b/>
          <w:bCs/>
          <w:i/>
          <w:iCs/>
        </w:rPr>
        <w:t>.?</w:t>
      </w:r>
    </w:p>
    <w:p w14:paraId="742BCDE2" w14:textId="77777777" w:rsidR="003467E8" w:rsidRDefault="003467E8" w:rsidP="00CE5DB5">
      <w:pPr>
        <w:pStyle w:val="ListParagraph"/>
        <w:jc w:val="both"/>
      </w:pPr>
    </w:p>
    <w:p w14:paraId="39653C2C" w14:textId="63DC666F" w:rsidR="00E52555" w:rsidRPr="00E52555" w:rsidRDefault="00E52555" w:rsidP="00E52555">
      <w:pPr>
        <w:pStyle w:val="ListParagraph"/>
        <w:jc w:val="both"/>
      </w:pPr>
      <w:r>
        <w:t>T</w:t>
      </w:r>
      <w:r w:rsidRPr="00E52555">
        <w:t>he three statements are connected and should not be viewed separately.</w:t>
      </w:r>
    </w:p>
    <w:p w14:paraId="7BC2496F" w14:textId="77777777" w:rsidR="00E52555" w:rsidRPr="00E52555" w:rsidRDefault="00E52555" w:rsidP="00E52555">
      <w:pPr>
        <w:pStyle w:val="ListParagraph"/>
        <w:numPr>
          <w:ilvl w:val="0"/>
          <w:numId w:val="2"/>
        </w:numPr>
        <w:jc w:val="both"/>
      </w:pPr>
      <w:r w:rsidRPr="00E52555">
        <w:rPr>
          <w:b/>
          <w:bCs/>
        </w:rPr>
        <w:t>Income Statement</w:t>
      </w:r>
      <w:r w:rsidRPr="00E52555">
        <w:t xml:space="preserve"> shows whether Greenfield Pharma generated a profit or loss. </w:t>
      </w:r>
    </w:p>
    <w:p w14:paraId="67882547" w14:textId="77777777" w:rsidR="00E52555" w:rsidRPr="00E52555" w:rsidRDefault="00E52555" w:rsidP="00E52555">
      <w:pPr>
        <w:pStyle w:val="ListParagraph"/>
        <w:numPr>
          <w:ilvl w:val="0"/>
          <w:numId w:val="2"/>
        </w:numPr>
        <w:jc w:val="both"/>
      </w:pPr>
      <w:r w:rsidRPr="00E52555">
        <w:rPr>
          <w:b/>
          <w:bCs/>
        </w:rPr>
        <w:t>Balance Sheet</w:t>
      </w:r>
      <w:r w:rsidRPr="00E52555">
        <w:t xml:space="preserve"> shows what the company owns, what it owes and the shareholders' equity. </w:t>
      </w:r>
    </w:p>
    <w:p w14:paraId="6D0AFBAB" w14:textId="77777777" w:rsidR="00E52555" w:rsidRDefault="00E52555" w:rsidP="00E52555">
      <w:pPr>
        <w:pStyle w:val="ListParagraph"/>
        <w:numPr>
          <w:ilvl w:val="0"/>
          <w:numId w:val="2"/>
        </w:numPr>
        <w:jc w:val="both"/>
      </w:pPr>
      <w:r w:rsidRPr="00E52555">
        <w:rPr>
          <w:b/>
          <w:bCs/>
        </w:rPr>
        <w:t>Cash Flow Statement</w:t>
      </w:r>
      <w:r w:rsidRPr="00E52555">
        <w:t xml:space="preserve"> explains how cash moved into and out of the business. </w:t>
      </w:r>
    </w:p>
    <w:p w14:paraId="0FC490D6" w14:textId="77777777" w:rsidR="00E52555" w:rsidRPr="00E52555" w:rsidRDefault="00E52555" w:rsidP="00E52555">
      <w:pPr>
        <w:pStyle w:val="ListParagraph"/>
        <w:jc w:val="both"/>
      </w:pPr>
    </w:p>
    <w:p w14:paraId="5965B805" w14:textId="77777777" w:rsidR="00E52555" w:rsidRPr="00E52555" w:rsidRDefault="00E52555" w:rsidP="00E52555">
      <w:pPr>
        <w:pStyle w:val="ListParagraph"/>
        <w:jc w:val="both"/>
      </w:pPr>
      <w:r w:rsidRPr="00E52555">
        <w:t xml:space="preserve">The connection can be understood through </w:t>
      </w:r>
      <w:r w:rsidRPr="00E52555">
        <w:rPr>
          <w:b/>
          <w:bCs/>
        </w:rPr>
        <w:t>Net Income</w:t>
      </w:r>
      <w:r w:rsidRPr="00E52555">
        <w:t>. Profit from the Income Statement can increase retained earnings within equity on the Balance Sheet. At the same time, cash flow analysis helps explain why the company's cash balance changed.</w:t>
      </w:r>
    </w:p>
    <w:p w14:paraId="6D40BA91" w14:textId="77777777" w:rsidR="003467E8" w:rsidRDefault="003467E8" w:rsidP="00CE5DB5">
      <w:pPr>
        <w:pStyle w:val="ListParagraph"/>
        <w:jc w:val="both"/>
      </w:pPr>
    </w:p>
    <w:p w14:paraId="641AAC3B" w14:textId="5A404361" w:rsidR="0029641E" w:rsidRDefault="00917BC8" w:rsidP="00CE5DB5">
      <w:pPr>
        <w:pStyle w:val="ListParagraph"/>
        <w:jc w:val="both"/>
        <w:rPr>
          <w:b/>
          <w:bCs/>
        </w:rPr>
      </w:pPr>
      <w:r w:rsidRPr="00917BC8">
        <w:rPr>
          <w:b/>
          <w:bCs/>
        </w:rPr>
        <w:t>Section 4: Forecasting</w:t>
      </w:r>
    </w:p>
    <w:p w14:paraId="66C394C8" w14:textId="77777777" w:rsidR="00B04AC9" w:rsidRDefault="00B04AC9" w:rsidP="00CE5DB5">
      <w:pPr>
        <w:pStyle w:val="ListParagraph"/>
        <w:jc w:val="both"/>
        <w:rPr>
          <w:b/>
          <w:bCs/>
        </w:rPr>
      </w:pPr>
    </w:p>
    <w:p w14:paraId="00EB0C6F" w14:textId="4076E924" w:rsidR="00917BC8" w:rsidRPr="00703C1B" w:rsidRDefault="00B04AC9" w:rsidP="00CE5DB5">
      <w:pPr>
        <w:pStyle w:val="ListParagraph"/>
        <w:jc w:val="both"/>
        <w:rPr>
          <w:b/>
          <w:bCs/>
          <w:i/>
          <w:iCs/>
        </w:rPr>
      </w:pPr>
      <w:r w:rsidRPr="00703C1B">
        <w:rPr>
          <w:b/>
          <w:bCs/>
          <w:i/>
          <w:iCs/>
        </w:rPr>
        <w:t>Forecast Operating Profit, Net Profit, and Cash Flow. Explain the assumptions used.</w:t>
      </w:r>
      <w:r w:rsidRPr="00703C1B">
        <w:rPr>
          <w:b/>
          <w:bCs/>
          <w:i/>
          <w:iCs/>
        </w:rPr>
        <w:t>?</w:t>
      </w:r>
    </w:p>
    <w:p w14:paraId="4B77BA9B" w14:textId="77777777" w:rsidR="00D4320C" w:rsidRDefault="00D4320C" w:rsidP="00CE5DB5">
      <w:pPr>
        <w:pStyle w:val="ListParagraph"/>
        <w:jc w:val="both"/>
      </w:pPr>
    </w:p>
    <w:p w14:paraId="2BCFAADE" w14:textId="77777777" w:rsidR="00D4320C" w:rsidRPr="00D4320C" w:rsidRDefault="00D4320C" w:rsidP="00D4320C">
      <w:pPr>
        <w:pStyle w:val="ListParagraph"/>
        <w:jc w:val="both"/>
      </w:pPr>
      <w:r w:rsidRPr="00D4320C">
        <w:t>Forecasting estimates Greenfield Pharma's future financial performance using the historical information and assumptions provided.</w:t>
      </w:r>
    </w:p>
    <w:p w14:paraId="58DABE2B" w14:textId="77777777" w:rsidR="00D4320C" w:rsidRDefault="00D4320C" w:rsidP="00D4320C">
      <w:pPr>
        <w:pStyle w:val="ListParagraph"/>
        <w:jc w:val="both"/>
      </w:pPr>
      <w:r w:rsidRPr="00D4320C">
        <w:t xml:space="preserve">For this project, the expected growth rate provided is </w:t>
      </w:r>
      <w:r w:rsidRPr="00D4320C">
        <w:rPr>
          <w:b/>
          <w:bCs/>
        </w:rPr>
        <w:t>7%</w:t>
      </w:r>
      <w:r w:rsidRPr="00D4320C">
        <w:t>, which is used for the revenue forecast.</w:t>
      </w:r>
    </w:p>
    <w:p w14:paraId="3E814594" w14:textId="77777777" w:rsidR="00D4320C" w:rsidRPr="00D4320C" w:rsidRDefault="00D4320C" w:rsidP="00D4320C">
      <w:pPr>
        <w:pStyle w:val="ListParagraph"/>
        <w:jc w:val="both"/>
      </w:pPr>
    </w:p>
    <w:p w14:paraId="5ABE6850" w14:textId="77777777" w:rsidR="00D4320C" w:rsidRPr="00D4320C" w:rsidRDefault="00D4320C" w:rsidP="00D4320C">
      <w:pPr>
        <w:pStyle w:val="ListParagraph"/>
        <w:jc w:val="both"/>
        <w:rPr>
          <w:b/>
          <w:bCs/>
        </w:rPr>
      </w:pPr>
      <w:r w:rsidRPr="00D4320C">
        <w:rPr>
          <w:b/>
          <w:bCs/>
        </w:rPr>
        <w:t>Revenue Forecast</w:t>
      </w:r>
    </w:p>
    <w:p w14:paraId="55B4A618" w14:textId="77777777" w:rsidR="00D4320C" w:rsidRDefault="00D4320C" w:rsidP="00D4320C">
      <w:pPr>
        <w:pStyle w:val="ListParagraph"/>
        <w:jc w:val="both"/>
      </w:pPr>
      <w:r w:rsidRPr="00D4320C">
        <w:t>Future Revenue = Previous Revenue × (1 + Growth Rate)</w:t>
      </w:r>
    </w:p>
    <w:p w14:paraId="28F2FD00" w14:textId="77777777" w:rsidR="00D4320C" w:rsidRPr="00D4320C" w:rsidRDefault="00D4320C" w:rsidP="00D4320C">
      <w:pPr>
        <w:pStyle w:val="ListParagraph"/>
        <w:jc w:val="both"/>
      </w:pPr>
    </w:p>
    <w:p w14:paraId="0E54C92E" w14:textId="77777777" w:rsidR="00D4320C" w:rsidRDefault="00D4320C" w:rsidP="00D4320C">
      <w:pPr>
        <w:pStyle w:val="ListParagraph"/>
        <w:jc w:val="both"/>
      </w:pPr>
      <w:r w:rsidRPr="00D4320C">
        <w:t>Therefore, revenue is projected to increase by 7% each year.</w:t>
      </w:r>
    </w:p>
    <w:p w14:paraId="4F619207" w14:textId="77777777" w:rsidR="00B1015D" w:rsidRDefault="00B1015D" w:rsidP="00D4320C">
      <w:pPr>
        <w:pStyle w:val="ListParagraph"/>
        <w:jc w:val="both"/>
      </w:pPr>
    </w:p>
    <w:p w14:paraId="4876D878" w14:textId="6F08432C" w:rsidR="00B1015D" w:rsidRPr="00B1015D" w:rsidRDefault="00B1015D" w:rsidP="00D4320C">
      <w:pPr>
        <w:pStyle w:val="ListParagraph"/>
        <w:jc w:val="both"/>
        <w:rPr>
          <w:b/>
          <w:bCs/>
        </w:rPr>
      </w:pPr>
      <w:r w:rsidRPr="00B1015D">
        <w:rPr>
          <w:b/>
          <w:bCs/>
        </w:rPr>
        <w:t>Section 6: Book Value Valuation</w:t>
      </w:r>
    </w:p>
    <w:p w14:paraId="565104ED" w14:textId="77777777" w:rsidR="00B04AC9" w:rsidRDefault="00B04AC9" w:rsidP="00CE5DB5">
      <w:pPr>
        <w:pStyle w:val="ListParagraph"/>
        <w:jc w:val="both"/>
      </w:pPr>
    </w:p>
    <w:p w14:paraId="78ED4B4B" w14:textId="55856963" w:rsidR="00B1015D" w:rsidRPr="00524D09" w:rsidRDefault="00524D09" w:rsidP="00CE5DB5">
      <w:pPr>
        <w:pStyle w:val="ListParagraph"/>
        <w:jc w:val="both"/>
        <w:rPr>
          <w:b/>
          <w:bCs/>
          <w:i/>
          <w:iCs/>
        </w:rPr>
      </w:pPr>
      <w:r w:rsidRPr="00524D09">
        <w:rPr>
          <w:b/>
          <w:bCs/>
          <w:i/>
          <w:iCs/>
        </w:rPr>
        <w:t>Explain the Adjusted Book Value Method.</w:t>
      </w:r>
      <w:r w:rsidRPr="00524D09">
        <w:rPr>
          <w:b/>
          <w:bCs/>
          <w:i/>
          <w:iCs/>
        </w:rPr>
        <w:t>?</w:t>
      </w:r>
    </w:p>
    <w:p w14:paraId="0EE84CF0" w14:textId="77777777" w:rsidR="00524D09" w:rsidRDefault="00524D09" w:rsidP="00CE5DB5">
      <w:pPr>
        <w:pStyle w:val="ListParagraph"/>
        <w:jc w:val="both"/>
      </w:pPr>
    </w:p>
    <w:p w14:paraId="3E9FBBF4" w14:textId="77777777" w:rsidR="00FD01E8" w:rsidRPr="00FD01E8" w:rsidRDefault="00FD01E8" w:rsidP="00FD01E8">
      <w:pPr>
        <w:pStyle w:val="ListParagraph"/>
        <w:jc w:val="both"/>
      </w:pPr>
      <w:r w:rsidRPr="00FD01E8">
        <w:t>The adjusted book value method goes one step further by replacing the accounting values of assets and liabilities with their estimated current or adjusted values.</w:t>
      </w:r>
    </w:p>
    <w:p w14:paraId="10FA4241" w14:textId="77777777" w:rsidR="00FD01E8" w:rsidRPr="00FD01E8" w:rsidRDefault="00FD01E8" w:rsidP="00FD01E8">
      <w:pPr>
        <w:pStyle w:val="ListParagraph"/>
        <w:jc w:val="both"/>
      </w:pPr>
      <w:r w:rsidRPr="00FD01E8">
        <w:t>The idea is to determine what the shareholders' equity would be worth if the company's assets and liabilities were reassessed using more realistic current values.</w:t>
      </w:r>
    </w:p>
    <w:p w14:paraId="6808A6AB" w14:textId="14C45D62" w:rsidR="00FD01E8" w:rsidRDefault="00FD01E8" w:rsidP="00CE5DB5">
      <w:pPr>
        <w:pStyle w:val="ListParagraph"/>
        <w:jc w:val="both"/>
      </w:pPr>
    </w:p>
    <w:p w14:paraId="4C3F2C01" w14:textId="77777777" w:rsidR="00FD01E8" w:rsidRDefault="00FD01E8">
      <w:r>
        <w:br w:type="page"/>
      </w:r>
    </w:p>
    <w:p w14:paraId="192AA9E4" w14:textId="030BDCC2" w:rsidR="00FD01E8" w:rsidRPr="006836B4" w:rsidRDefault="008844A1" w:rsidP="00CE5DB5">
      <w:pPr>
        <w:pStyle w:val="ListParagraph"/>
        <w:jc w:val="both"/>
        <w:rPr>
          <w:b/>
          <w:bCs/>
        </w:rPr>
      </w:pPr>
      <w:r w:rsidRPr="006836B4">
        <w:rPr>
          <w:b/>
          <w:bCs/>
        </w:rPr>
        <w:lastRenderedPageBreak/>
        <w:t>Section 9: Replacement Cost Method</w:t>
      </w:r>
    </w:p>
    <w:p w14:paraId="3A701008" w14:textId="77777777" w:rsidR="008844A1" w:rsidRPr="006836B4" w:rsidRDefault="008844A1" w:rsidP="00CE5DB5">
      <w:pPr>
        <w:pStyle w:val="ListParagraph"/>
        <w:jc w:val="both"/>
      </w:pPr>
    </w:p>
    <w:p w14:paraId="126E01D9" w14:textId="165C4C39" w:rsidR="008844A1" w:rsidRPr="006836B4" w:rsidRDefault="006836B4" w:rsidP="00CE5DB5">
      <w:pPr>
        <w:pStyle w:val="ListParagraph"/>
        <w:jc w:val="both"/>
        <w:rPr>
          <w:b/>
          <w:bCs/>
          <w:i/>
          <w:iCs/>
        </w:rPr>
      </w:pPr>
      <w:r w:rsidRPr="006836B4">
        <w:rPr>
          <w:b/>
          <w:bCs/>
          <w:i/>
          <w:iCs/>
        </w:rPr>
        <w:t>Explain the replacement cost method</w:t>
      </w:r>
      <w:r w:rsidRPr="006836B4">
        <w:rPr>
          <w:b/>
          <w:bCs/>
          <w:i/>
          <w:iCs/>
        </w:rPr>
        <w:t>.?</w:t>
      </w:r>
    </w:p>
    <w:p w14:paraId="125D1268" w14:textId="77777777" w:rsidR="008844A1" w:rsidRPr="006836B4" w:rsidRDefault="008844A1" w:rsidP="00CE5DB5">
      <w:pPr>
        <w:pStyle w:val="ListParagraph"/>
        <w:jc w:val="both"/>
      </w:pPr>
    </w:p>
    <w:p w14:paraId="16C8CB5C" w14:textId="77777777" w:rsidR="00D8716F" w:rsidRPr="00D8716F" w:rsidRDefault="00D8716F" w:rsidP="00D8716F">
      <w:pPr>
        <w:pStyle w:val="ListParagraph"/>
        <w:jc w:val="both"/>
      </w:pPr>
      <w:r w:rsidRPr="00D8716F">
        <w:t>The replacement cost method estimates how much it would cost to replace the company's existing assets under current conditions.</w:t>
      </w:r>
    </w:p>
    <w:p w14:paraId="302E5394" w14:textId="77777777" w:rsidR="00D8716F" w:rsidRDefault="00D8716F" w:rsidP="00D8716F">
      <w:pPr>
        <w:pStyle w:val="ListParagraph"/>
        <w:jc w:val="both"/>
      </w:pPr>
      <w:r w:rsidRPr="00D8716F">
        <w:t xml:space="preserve">For this project, assets are assumed to increase by </w:t>
      </w:r>
      <w:r w:rsidRPr="00D8716F">
        <w:rPr>
          <w:b/>
          <w:bCs/>
        </w:rPr>
        <w:t>15% due to inflation</w:t>
      </w:r>
      <w:r w:rsidRPr="00D8716F">
        <w:t>.</w:t>
      </w:r>
    </w:p>
    <w:p w14:paraId="4F8C5C0F" w14:textId="77777777" w:rsidR="00D8716F" w:rsidRPr="00D8716F" w:rsidRDefault="00D8716F" w:rsidP="00D8716F">
      <w:pPr>
        <w:pStyle w:val="ListParagraph"/>
        <w:jc w:val="both"/>
      </w:pPr>
    </w:p>
    <w:p w14:paraId="68756204" w14:textId="7A3CE1DB" w:rsidR="00D8716F" w:rsidRDefault="00D8716F" w:rsidP="009258DC">
      <w:pPr>
        <w:pStyle w:val="ListParagraph"/>
        <w:jc w:val="both"/>
      </w:pPr>
      <w:r w:rsidRPr="00D8716F">
        <w:rPr>
          <w:b/>
          <w:bCs/>
        </w:rPr>
        <w:t>Formula:</w:t>
      </w:r>
    </w:p>
    <w:p w14:paraId="19DF17E9" w14:textId="56B492ED" w:rsidR="00D8716F" w:rsidRPr="00D8716F" w:rsidRDefault="00D8716F" w:rsidP="00D8716F">
      <w:pPr>
        <w:pStyle w:val="ListParagraph"/>
        <w:jc w:val="both"/>
      </w:pPr>
      <w:r w:rsidRPr="00D8716F">
        <w:t>Replacement Cost = Existing Assets × (1 + Inflation Rate)</w:t>
      </w:r>
    </w:p>
    <w:p w14:paraId="1EA5173E" w14:textId="77777777" w:rsidR="00D8716F" w:rsidRDefault="00D8716F" w:rsidP="00D8716F">
      <w:pPr>
        <w:pStyle w:val="ListParagraph"/>
        <w:jc w:val="both"/>
      </w:pPr>
      <w:r w:rsidRPr="00D8716F">
        <w:t>Using 2024 assets:</w:t>
      </w:r>
    </w:p>
    <w:p w14:paraId="12E11F0A" w14:textId="77777777" w:rsidR="009258DC" w:rsidRPr="00D8716F" w:rsidRDefault="009258DC" w:rsidP="00D8716F">
      <w:pPr>
        <w:pStyle w:val="ListParagraph"/>
        <w:jc w:val="both"/>
      </w:pPr>
    </w:p>
    <w:p w14:paraId="3E7977F2" w14:textId="31C089BC" w:rsidR="00D8716F" w:rsidRDefault="00D8716F" w:rsidP="00D8716F">
      <w:pPr>
        <w:pStyle w:val="ListParagraph"/>
        <w:jc w:val="both"/>
        <w:rPr>
          <w:b/>
          <w:bCs/>
        </w:rPr>
      </w:pPr>
      <w:r w:rsidRPr="00D8716F">
        <w:t>₹81,000 × 1.15</w:t>
      </w:r>
      <w:r w:rsidR="009258DC">
        <w:t xml:space="preserve"> </w:t>
      </w:r>
      <w:r w:rsidRPr="00D8716F">
        <w:t xml:space="preserve">= </w:t>
      </w:r>
      <w:r w:rsidRPr="00D8716F">
        <w:rPr>
          <w:b/>
          <w:bCs/>
        </w:rPr>
        <w:t>₹93,150 crore</w:t>
      </w:r>
    </w:p>
    <w:p w14:paraId="798A4DC6" w14:textId="77777777" w:rsidR="009258DC" w:rsidRPr="00D8716F" w:rsidRDefault="009258DC" w:rsidP="00D8716F">
      <w:pPr>
        <w:pStyle w:val="ListParagraph"/>
        <w:jc w:val="both"/>
      </w:pPr>
    </w:p>
    <w:p w14:paraId="54FB5142" w14:textId="77777777" w:rsidR="00D8716F" w:rsidRPr="00D8716F" w:rsidRDefault="00D8716F" w:rsidP="00D8716F">
      <w:pPr>
        <w:pStyle w:val="ListParagraph"/>
        <w:jc w:val="both"/>
      </w:pPr>
      <w:r w:rsidRPr="00D8716F">
        <w:t>This approach is particularly useful for understanding the value of the company's physical asset base rather than valuing the business purely on future earnings.</w:t>
      </w:r>
    </w:p>
    <w:p w14:paraId="02BDAA48" w14:textId="77777777" w:rsidR="006836B4" w:rsidRDefault="006836B4" w:rsidP="00CE5DB5">
      <w:pPr>
        <w:pStyle w:val="ListParagraph"/>
        <w:jc w:val="both"/>
      </w:pPr>
    </w:p>
    <w:p w14:paraId="4BDFEBC8" w14:textId="5ECFCE6C" w:rsidR="009258DC" w:rsidRDefault="00A6575B" w:rsidP="00CE5DB5">
      <w:pPr>
        <w:pStyle w:val="ListParagraph"/>
        <w:jc w:val="both"/>
        <w:rPr>
          <w:b/>
          <w:bCs/>
        </w:rPr>
      </w:pPr>
      <w:r w:rsidRPr="00A6575B">
        <w:rPr>
          <w:b/>
          <w:bCs/>
        </w:rPr>
        <w:t>Section 10: Beta Analysis</w:t>
      </w:r>
    </w:p>
    <w:p w14:paraId="5AC41B98" w14:textId="77777777" w:rsidR="00F9272B" w:rsidRDefault="00F9272B" w:rsidP="00CE5DB5">
      <w:pPr>
        <w:pStyle w:val="ListParagraph"/>
        <w:jc w:val="both"/>
        <w:rPr>
          <w:b/>
          <w:bCs/>
        </w:rPr>
      </w:pPr>
    </w:p>
    <w:p w14:paraId="5FE9DB17" w14:textId="306373E1" w:rsidR="00A6575B" w:rsidRDefault="00F9272B" w:rsidP="00CE5DB5">
      <w:pPr>
        <w:pStyle w:val="ListParagraph"/>
        <w:jc w:val="both"/>
        <w:rPr>
          <w:b/>
          <w:bCs/>
          <w:i/>
          <w:iCs/>
        </w:rPr>
      </w:pPr>
      <w:r w:rsidRPr="00F9272B">
        <w:rPr>
          <w:b/>
          <w:bCs/>
          <w:i/>
          <w:iCs/>
        </w:rPr>
        <w:t>Explain the difference between Asset Beta and Equity Beta.</w:t>
      </w:r>
      <w:r>
        <w:rPr>
          <w:b/>
          <w:bCs/>
          <w:i/>
          <w:iCs/>
        </w:rPr>
        <w:t>?</w:t>
      </w:r>
    </w:p>
    <w:p w14:paraId="1BDAB414" w14:textId="77777777" w:rsidR="00F9272B" w:rsidRDefault="00F9272B" w:rsidP="00CE5DB5">
      <w:pPr>
        <w:pStyle w:val="ListParagraph"/>
        <w:jc w:val="both"/>
      </w:pPr>
    </w:p>
    <w:p w14:paraId="322D2024" w14:textId="7F95F469" w:rsidR="0003763C" w:rsidRPr="0003763C" w:rsidRDefault="0003763C" w:rsidP="0003763C">
      <w:pPr>
        <w:pStyle w:val="ListParagraph"/>
        <w:jc w:val="both"/>
        <w:rPr>
          <w:b/>
          <w:bCs/>
        </w:rPr>
      </w:pPr>
      <w:r w:rsidRPr="0003763C">
        <w:rPr>
          <w:b/>
          <w:bCs/>
        </w:rPr>
        <w:t xml:space="preserve">Equity </w:t>
      </w:r>
      <w:proofErr w:type="gramStart"/>
      <w:r w:rsidRPr="0003763C">
        <w:rPr>
          <w:b/>
          <w:bCs/>
        </w:rPr>
        <w:t>Beta</w:t>
      </w:r>
      <w:r>
        <w:rPr>
          <w:b/>
          <w:bCs/>
        </w:rPr>
        <w:t xml:space="preserve"> :</w:t>
      </w:r>
      <w:proofErr w:type="gramEnd"/>
      <w:r>
        <w:rPr>
          <w:b/>
          <w:bCs/>
        </w:rPr>
        <w:t xml:space="preserve"> </w:t>
      </w:r>
      <w:r w:rsidRPr="0003763C">
        <w:t>Equity beta measures the sensitivity of a company's equity returns to movements in the overall market.</w:t>
      </w:r>
    </w:p>
    <w:p w14:paraId="0836C6F2" w14:textId="77777777" w:rsidR="0003763C" w:rsidRPr="0003763C" w:rsidRDefault="0003763C" w:rsidP="0003763C">
      <w:pPr>
        <w:pStyle w:val="ListParagraph"/>
        <w:jc w:val="both"/>
      </w:pPr>
      <w:r w:rsidRPr="0003763C">
        <w:t xml:space="preserve">Greenfield Pharma's supplied equity beta is </w:t>
      </w:r>
      <w:r w:rsidRPr="0003763C">
        <w:rPr>
          <w:b/>
          <w:bCs/>
        </w:rPr>
        <w:t>0.85</w:t>
      </w:r>
      <w:r w:rsidRPr="0003763C">
        <w:t>.</w:t>
      </w:r>
    </w:p>
    <w:p w14:paraId="5BCDB55F" w14:textId="5FAA3A2D" w:rsidR="0003763C" w:rsidRDefault="0003763C" w:rsidP="0003763C">
      <w:pPr>
        <w:pStyle w:val="ListParagraph"/>
        <w:jc w:val="both"/>
      </w:pPr>
      <w:r w:rsidRPr="0003763C">
        <w:rPr>
          <w:b/>
          <w:bCs/>
        </w:rPr>
        <w:t xml:space="preserve">Asset / Unlevered </w:t>
      </w:r>
      <w:proofErr w:type="gramStart"/>
      <w:r w:rsidRPr="0003763C">
        <w:rPr>
          <w:b/>
          <w:bCs/>
        </w:rPr>
        <w:t>Beta</w:t>
      </w:r>
      <w:r>
        <w:rPr>
          <w:b/>
          <w:bCs/>
        </w:rPr>
        <w:t xml:space="preserve"> :</w:t>
      </w:r>
      <w:proofErr w:type="gramEnd"/>
      <w:r>
        <w:rPr>
          <w:b/>
          <w:bCs/>
        </w:rPr>
        <w:t xml:space="preserve"> </w:t>
      </w:r>
      <w:r w:rsidRPr="0003763C">
        <w:t>Asset beta removes the effect of financial leverage and focuses more directly on the underlying business risk.</w:t>
      </w:r>
    </w:p>
    <w:p w14:paraId="6DEA6F2E" w14:textId="77777777" w:rsidR="0003763C" w:rsidRPr="0003763C" w:rsidRDefault="0003763C" w:rsidP="0003763C">
      <w:pPr>
        <w:pStyle w:val="ListParagraph"/>
        <w:jc w:val="both"/>
        <w:rPr>
          <w:b/>
          <w:bCs/>
        </w:rPr>
      </w:pPr>
    </w:p>
    <w:p w14:paraId="06C29337" w14:textId="64CB83BE" w:rsidR="0003763C" w:rsidRPr="0003763C" w:rsidRDefault="0003763C" w:rsidP="0003763C">
      <w:pPr>
        <w:pStyle w:val="ListParagraph"/>
        <w:jc w:val="both"/>
      </w:pPr>
      <w:r w:rsidRPr="0003763C">
        <w:t>The relationship used is:</w:t>
      </w:r>
    </w:p>
    <w:p w14:paraId="7AA3A379" w14:textId="77777777" w:rsidR="0003763C" w:rsidRPr="0003763C" w:rsidRDefault="0003763C" w:rsidP="0003763C">
      <w:pPr>
        <w:pStyle w:val="ListParagraph"/>
        <w:jc w:val="both"/>
      </w:pPr>
      <w:r w:rsidRPr="0003763C">
        <w:t>Unlevered Beta = Equity Beta ÷ [1 + (1 − Tax Rate) × Debt/Equity]</w:t>
      </w:r>
    </w:p>
    <w:p w14:paraId="72C34693" w14:textId="12A2B33F" w:rsidR="0003763C" w:rsidRDefault="0003763C" w:rsidP="0003763C">
      <w:pPr>
        <w:pStyle w:val="ListParagraph"/>
        <w:jc w:val="both"/>
      </w:pPr>
      <w:r w:rsidRPr="0003763C">
        <w:t xml:space="preserve"> the calculated unlevered beta is approximately </w:t>
      </w:r>
      <w:r w:rsidRPr="0003763C">
        <w:rPr>
          <w:b/>
          <w:bCs/>
        </w:rPr>
        <w:t>0.78</w:t>
      </w:r>
      <w:r w:rsidRPr="0003763C">
        <w:t>.</w:t>
      </w:r>
    </w:p>
    <w:p w14:paraId="404FE1BF" w14:textId="77777777" w:rsidR="0003763C" w:rsidRPr="008C0825" w:rsidRDefault="0003763C" w:rsidP="0003763C">
      <w:pPr>
        <w:pStyle w:val="ListParagraph"/>
        <w:jc w:val="both"/>
        <w:rPr>
          <w:b/>
          <w:bCs/>
        </w:rPr>
      </w:pPr>
    </w:p>
    <w:p w14:paraId="74CC44F3" w14:textId="34B9D4EE" w:rsidR="0003763C" w:rsidRDefault="008C0825" w:rsidP="0003763C">
      <w:pPr>
        <w:pStyle w:val="ListParagraph"/>
        <w:jc w:val="both"/>
        <w:rPr>
          <w:b/>
          <w:bCs/>
        </w:rPr>
      </w:pPr>
      <w:r w:rsidRPr="008C0825">
        <w:rPr>
          <w:b/>
          <w:bCs/>
        </w:rPr>
        <w:t>Section 11: Start-Up Valuation</w:t>
      </w:r>
    </w:p>
    <w:p w14:paraId="65D47A08" w14:textId="77777777" w:rsidR="003F3100" w:rsidRPr="008C0825" w:rsidRDefault="003F3100" w:rsidP="0003763C">
      <w:pPr>
        <w:pStyle w:val="ListParagraph"/>
        <w:jc w:val="both"/>
        <w:rPr>
          <w:b/>
          <w:bCs/>
        </w:rPr>
      </w:pPr>
    </w:p>
    <w:p w14:paraId="6703BBC3" w14:textId="235A74A0" w:rsidR="00F9272B" w:rsidRDefault="003F3100" w:rsidP="00CE5DB5">
      <w:pPr>
        <w:pStyle w:val="ListParagraph"/>
        <w:jc w:val="both"/>
        <w:rPr>
          <w:b/>
          <w:bCs/>
          <w:i/>
          <w:iCs/>
        </w:rPr>
      </w:pPr>
      <w:r w:rsidRPr="003F3100">
        <w:rPr>
          <w:b/>
          <w:bCs/>
          <w:i/>
          <w:iCs/>
        </w:rPr>
        <w:t>Explain how valuation of a start-up company differs from mature companies.</w:t>
      </w:r>
      <w:r>
        <w:rPr>
          <w:b/>
          <w:bCs/>
          <w:i/>
          <w:iCs/>
        </w:rPr>
        <w:t>?</w:t>
      </w:r>
    </w:p>
    <w:p w14:paraId="038DBBEB" w14:textId="77777777" w:rsidR="003F3100" w:rsidRDefault="003F3100" w:rsidP="00CE5DB5">
      <w:pPr>
        <w:pStyle w:val="ListParagraph"/>
        <w:jc w:val="both"/>
      </w:pPr>
    </w:p>
    <w:p w14:paraId="38A2F908" w14:textId="77777777" w:rsidR="00135F39" w:rsidRPr="00135F39" w:rsidRDefault="00135F39" w:rsidP="00135F39">
      <w:pPr>
        <w:pStyle w:val="ListParagraph"/>
        <w:jc w:val="both"/>
      </w:pPr>
      <w:r w:rsidRPr="00135F39">
        <w:t>Valuing a start-up is different from valuing a mature company because a start-up usually has less historical financial information and greater uncertainty about its future performance.</w:t>
      </w:r>
    </w:p>
    <w:p w14:paraId="5F3868DE" w14:textId="77777777" w:rsidR="00135F39" w:rsidRDefault="00135F39" w:rsidP="00135F39">
      <w:pPr>
        <w:pStyle w:val="ListParagraph"/>
        <w:jc w:val="both"/>
      </w:pPr>
      <w:r w:rsidRPr="00135F39">
        <w:t>A mature company such as an established pharmaceutical business may have several years of revenue, profit and cash-flow history that can be used for forecasting.</w:t>
      </w:r>
    </w:p>
    <w:p w14:paraId="246A650E" w14:textId="77777777" w:rsidR="00135F39" w:rsidRPr="00135F39" w:rsidRDefault="00135F39" w:rsidP="00135F39">
      <w:pPr>
        <w:pStyle w:val="ListParagraph"/>
        <w:jc w:val="both"/>
      </w:pPr>
    </w:p>
    <w:p w14:paraId="121BF8FF" w14:textId="77777777" w:rsidR="00135F39" w:rsidRPr="00135F39" w:rsidRDefault="00135F39" w:rsidP="00135F39">
      <w:pPr>
        <w:pStyle w:val="ListParagraph"/>
        <w:jc w:val="both"/>
      </w:pPr>
      <w:r w:rsidRPr="00135F39">
        <w:t>A start-up may instead have:</w:t>
      </w:r>
    </w:p>
    <w:p w14:paraId="562C1B23" w14:textId="77777777" w:rsidR="00135F39" w:rsidRPr="00135F39" w:rsidRDefault="00135F39" w:rsidP="00135F39">
      <w:pPr>
        <w:pStyle w:val="ListParagraph"/>
        <w:numPr>
          <w:ilvl w:val="0"/>
          <w:numId w:val="3"/>
        </w:numPr>
        <w:jc w:val="both"/>
      </w:pPr>
      <w:r w:rsidRPr="00135F39">
        <w:t xml:space="preserve">Limited operating history </w:t>
      </w:r>
    </w:p>
    <w:p w14:paraId="7519F902" w14:textId="77777777" w:rsidR="00135F39" w:rsidRPr="00135F39" w:rsidRDefault="00135F39" w:rsidP="00135F39">
      <w:pPr>
        <w:pStyle w:val="ListParagraph"/>
        <w:numPr>
          <w:ilvl w:val="0"/>
          <w:numId w:val="3"/>
        </w:numPr>
        <w:jc w:val="both"/>
      </w:pPr>
      <w:r w:rsidRPr="00135F39">
        <w:t xml:space="preserve">Uncertain future revenue </w:t>
      </w:r>
    </w:p>
    <w:p w14:paraId="0072C621" w14:textId="77777777" w:rsidR="00135F39" w:rsidRPr="00135F39" w:rsidRDefault="00135F39" w:rsidP="00135F39">
      <w:pPr>
        <w:pStyle w:val="ListParagraph"/>
        <w:numPr>
          <w:ilvl w:val="0"/>
          <w:numId w:val="3"/>
        </w:numPr>
        <w:jc w:val="both"/>
      </w:pPr>
      <w:r w:rsidRPr="00135F39">
        <w:t xml:space="preserve">High expected growth </w:t>
      </w:r>
    </w:p>
    <w:p w14:paraId="4E2791F7" w14:textId="77777777" w:rsidR="00135F39" w:rsidRPr="00135F39" w:rsidRDefault="00135F39" w:rsidP="00135F39">
      <w:pPr>
        <w:pStyle w:val="ListParagraph"/>
        <w:numPr>
          <w:ilvl w:val="0"/>
          <w:numId w:val="3"/>
        </w:numPr>
        <w:jc w:val="both"/>
      </w:pPr>
      <w:r w:rsidRPr="00135F39">
        <w:t xml:space="preserve">Greater business risk </w:t>
      </w:r>
    </w:p>
    <w:p w14:paraId="5F17907D" w14:textId="77777777" w:rsidR="00135F39" w:rsidRDefault="00135F39" w:rsidP="00135F39">
      <w:pPr>
        <w:pStyle w:val="ListParagraph"/>
        <w:numPr>
          <w:ilvl w:val="0"/>
          <w:numId w:val="3"/>
        </w:numPr>
        <w:jc w:val="both"/>
      </w:pPr>
      <w:r w:rsidRPr="00135F39">
        <w:lastRenderedPageBreak/>
        <w:t xml:space="preserve">Potentially negative or unstable cash flows </w:t>
      </w:r>
    </w:p>
    <w:p w14:paraId="21AB2610" w14:textId="77777777" w:rsidR="00135F39" w:rsidRPr="00135F39" w:rsidRDefault="00135F39" w:rsidP="00135F39">
      <w:pPr>
        <w:pStyle w:val="ListParagraph"/>
        <w:jc w:val="both"/>
      </w:pPr>
    </w:p>
    <w:p w14:paraId="260EF5F6" w14:textId="77777777" w:rsidR="00135F39" w:rsidRPr="00135F39" w:rsidRDefault="00135F39" w:rsidP="00135F39">
      <w:pPr>
        <w:pStyle w:val="ListParagraph"/>
        <w:jc w:val="both"/>
      </w:pPr>
      <w:r w:rsidRPr="00135F39">
        <w:t>Therefore, start-up valuation often places greater importance on future growth, risk, expected cash flows and business potential rather than relying heavily on historical profitability.</w:t>
      </w:r>
    </w:p>
    <w:p w14:paraId="08102962" w14:textId="77777777" w:rsidR="003F3100" w:rsidRDefault="003F3100" w:rsidP="00CE5DB5">
      <w:pPr>
        <w:pStyle w:val="ListParagraph"/>
        <w:jc w:val="both"/>
      </w:pPr>
    </w:p>
    <w:p w14:paraId="47AE3EA8" w14:textId="1D88CDDD" w:rsidR="00C80C52" w:rsidRDefault="00C80C52" w:rsidP="00CE5DB5">
      <w:pPr>
        <w:pStyle w:val="ListParagraph"/>
        <w:jc w:val="both"/>
        <w:rPr>
          <w:b/>
          <w:bCs/>
        </w:rPr>
      </w:pPr>
      <w:r w:rsidRPr="00C80C52">
        <w:rPr>
          <w:b/>
          <w:bCs/>
        </w:rPr>
        <w:t xml:space="preserve">Section 14: </w:t>
      </w:r>
      <w:r>
        <w:rPr>
          <w:b/>
          <w:bCs/>
        </w:rPr>
        <w:t xml:space="preserve"> </w:t>
      </w:r>
      <w:r w:rsidRPr="00C80C52">
        <w:rPr>
          <w:b/>
          <w:bCs/>
        </w:rPr>
        <w:t>Final Conclusion</w:t>
      </w:r>
    </w:p>
    <w:p w14:paraId="6A3DD085" w14:textId="77777777" w:rsidR="00C80C52" w:rsidRDefault="00C80C52" w:rsidP="00CE5DB5">
      <w:pPr>
        <w:pStyle w:val="ListParagraph"/>
        <w:jc w:val="both"/>
        <w:rPr>
          <w:b/>
          <w:bCs/>
        </w:rPr>
      </w:pPr>
    </w:p>
    <w:p w14:paraId="12985320" w14:textId="279058D6" w:rsidR="00C80C52" w:rsidRDefault="008859A3" w:rsidP="00CE5DB5">
      <w:pPr>
        <w:pStyle w:val="ListParagraph"/>
        <w:jc w:val="both"/>
        <w:rPr>
          <w:b/>
          <w:bCs/>
          <w:i/>
          <w:iCs/>
        </w:rPr>
      </w:pPr>
      <w:r w:rsidRPr="008859A3">
        <w:rPr>
          <w:b/>
          <w:bCs/>
          <w:i/>
          <w:iCs/>
        </w:rPr>
        <w:t>Based on your analysis, answer: Is Greenfield Pharma Ltd Undervalued, Overvalued, or Fairly Valued?</w:t>
      </w:r>
    </w:p>
    <w:p w14:paraId="293DC65E" w14:textId="77777777" w:rsidR="008859A3" w:rsidRDefault="008859A3" w:rsidP="00CE5DB5">
      <w:pPr>
        <w:pStyle w:val="ListParagraph"/>
        <w:jc w:val="both"/>
      </w:pPr>
    </w:p>
    <w:p w14:paraId="6AFF349C" w14:textId="0F726708" w:rsidR="006E6E28" w:rsidRPr="006E6E28" w:rsidRDefault="006E6E28" w:rsidP="006E6E28">
      <w:pPr>
        <w:pStyle w:val="ListParagraph"/>
        <w:jc w:val="both"/>
      </w:pPr>
      <w:r w:rsidRPr="006E6E28">
        <w:t xml:space="preserve">For the final </w:t>
      </w:r>
      <w:proofErr w:type="gramStart"/>
      <w:r w:rsidRPr="006E6E28">
        <w:t>conclusion</w:t>
      </w:r>
      <w:r>
        <w:t xml:space="preserve"> </w:t>
      </w:r>
      <w:r w:rsidRPr="006E6E28">
        <w:t>,</w:t>
      </w:r>
      <w:proofErr w:type="gramEnd"/>
      <w:r w:rsidRPr="006E6E28">
        <w:t xml:space="preserve"> the valuation does not rely on an actual quoted market price, because the project data does not provide one.</w:t>
      </w:r>
    </w:p>
    <w:p w14:paraId="5B92403A" w14:textId="77777777" w:rsidR="006E6E28" w:rsidRPr="006E6E28" w:rsidRDefault="006E6E28" w:rsidP="006E6E28">
      <w:pPr>
        <w:pStyle w:val="ListParagraph"/>
        <w:jc w:val="both"/>
      </w:pPr>
      <w:r w:rsidRPr="006E6E28">
        <w:t xml:space="preserve">Instead, the analysis uses a </w:t>
      </w:r>
      <w:r w:rsidRPr="006E6E28">
        <w:rPr>
          <w:b/>
          <w:bCs/>
        </w:rPr>
        <w:t>sector-based valuation framework</w:t>
      </w:r>
      <w:r w:rsidRPr="006E6E28">
        <w:t xml:space="preserve"> and compares it with the comparable-company valuation.</w:t>
      </w:r>
    </w:p>
    <w:p w14:paraId="14B6DF25" w14:textId="77777777" w:rsidR="006E6E28" w:rsidRPr="006E6E28" w:rsidRDefault="006E6E28" w:rsidP="006E6E28">
      <w:pPr>
        <w:pStyle w:val="ListParagraph"/>
        <w:jc w:val="both"/>
      </w:pPr>
      <w:r w:rsidRPr="006E6E28">
        <w:t>The sector-based approach estimates Greenfield Pharma's value using:</w:t>
      </w:r>
    </w:p>
    <w:p w14:paraId="469B3B66" w14:textId="77777777" w:rsidR="006E6E28" w:rsidRPr="006E6E28" w:rsidRDefault="006E6E28" w:rsidP="006E6E28">
      <w:pPr>
        <w:pStyle w:val="ListParagraph"/>
        <w:numPr>
          <w:ilvl w:val="0"/>
          <w:numId w:val="4"/>
        </w:numPr>
        <w:jc w:val="both"/>
      </w:pPr>
      <w:r w:rsidRPr="006E6E28">
        <w:t xml:space="preserve">2024 revenue as the starting point. </w:t>
      </w:r>
    </w:p>
    <w:p w14:paraId="4C42914B" w14:textId="77777777" w:rsidR="006E6E28" w:rsidRPr="006E6E28" w:rsidRDefault="006E6E28" w:rsidP="006E6E28">
      <w:pPr>
        <w:pStyle w:val="ListParagraph"/>
        <w:numPr>
          <w:ilvl w:val="0"/>
          <w:numId w:val="4"/>
        </w:numPr>
        <w:jc w:val="both"/>
      </w:pPr>
      <w:r w:rsidRPr="006E6E28">
        <w:t xml:space="preserve">A </w:t>
      </w:r>
      <w:r w:rsidRPr="00003887">
        <w:t>9.6%</w:t>
      </w:r>
      <w:r w:rsidRPr="006E6E28">
        <w:t xml:space="preserve"> pharmaceutical-sector growth assumption for the next year. </w:t>
      </w:r>
    </w:p>
    <w:p w14:paraId="30CCD0E6" w14:textId="77777777" w:rsidR="006E6E28" w:rsidRPr="006E6E28" w:rsidRDefault="006E6E28" w:rsidP="006E6E28">
      <w:pPr>
        <w:pStyle w:val="ListParagraph"/>
        <w:numPr>
          <w:ilvl w:val="0"/>
          <w:numId w:val="4"/>
        </w:numPr>
        <w:jc w:val="both"/>
      </w:pPr>
      <w:r w:rsidRPr="006E6E28">
        <w:t xml:space="preserve">A 5.2× pharmaceutical-sector EV/Revenue multiple. </w:t>
      </w:r>
    </w:p>
    <w:p w14:paraId="3C76DB8D" w14:textId="77777777" w:rsidR="006E6E28" w:rsidRPr="006E6E28" w:rsidRDefault="006E6E28" w:rsidP="006E6E28">
      <w:pPr>
        <w:pStyle w:val="ListParagraph"/>
        <w:numPr>
          <w:ilvl w:val="0"/>
          <w:numId w:val="4"/>
        </w:numPr>
        <w:jc w:val="both"/>
      </w:pPr>
      <w:r w:rsidRPr="006E6E28">
        <w:t xml:space="preserve">Debt and cash adjustments. </w:t>
      </w:r>
    </w:p>
    <w:p w14:paraId="36D17B74" w14:textId="77777777" w:rsidR="006E6E28" w:rsidRPr="006E6E28" w:rsidRDefault="006E6E28" w:rsidP="006E6E28">
      <w:pPr>
        <w:pStyle w:val="ListParagraph"/>
        <w:numPr>
          <w:ilvl w:val="0"/>
          <w:numId w:val="4"/>
        </w:numPr>
        <w:jc w:val="both"/>
      </w:pPr>
      <w:r w:rsidRPr="006E6E28">
        <w:t xml:space="preserve">160 crore shares outstanding. </w:t>
      </w:r>
    </w:p>
    <w:p w14:paraId="1D79D2B5" w14:textId="77777777" w:rsidR="006E6E28" w:rsidRPr="006E6E28" w:rsidRDefault="006E6E28" w:rsidP="006E6E28">
      <w:pPr>
        <w:pStyle w:val="ListParagraph"/>
        <w:jc w:val="both"/>
      </w:pPr>
      <w:r w:rsidRPr="006E6E28">
        <w:t xml:space="preserve">This produces an estimated value of approximately </w:t>
      </w:r>
      <w:r w:rsidRPr="006E6E28">
        <w:rPr>
          <w:b/>
          <w:bCs/>
        </w:rPr>
        <w:t>₹2,290.93 per share</w:t>
      </w:r>
      <w:r w:rsidRPr="006E6E28">
        <w:t>.</w:t>
      </w:r>
    </w:p>
    <w:p w14:paraId="65951AC1" w14:textId="77777777" w:rsidR="006E6E28" w:rsidRPr="006E6E28" w:rsidRDefault="006E6E28" w:rsidP="006E6E28">
      <w:pPr>
        <w:pStyle w:val="ListParagraph"/>
        <w:jc w:val="both"/>
      </w:pPr>
      <w:r w:rsidRPr="006E6E28">
        <w:t>The comparable-company methods produced approximately:</w:t>
      </w:r>
    </w:p>
    <w:p w14:paraId="24305660" w14:textId="77777777" w:rsidR="006E6E28" w:rsidRPr="006E6E28" w:rsidRDefault="006E6E28" w:rsidP="006E6E28">
      <w:pPr>
        <w:pStyle w:val="ListParagraph"/>
        <w:numPr>
          <w:ilvl w:val="0"/>
          <w:numId w:val="5"/>
        </w:numPr>
        <w:jc w:val="both"/>
      </w:pPr>
      <w:r w:rsidRPr="006E6E28">
        <w:t xml:space="preserve">EV/EBITDA: </w:t>
      </w:r>
      <w:r w:rsidRPr="006E6E28">
        <w:rPr>
          <w:b/>
          <w:bCs/>
        </w:rPr>
        <w:t>₹2,519.58/share</w:t>
      </w:r>
      <w:r w:rsidRPr="006E6E28">
        <w:t xml:space="preserve"> </w:t>
      </w:r>
    </w:p>
    <w:p w14:paraId="6D6E68CE" w14:textId="77777777" w:rsidR="006E6E28" w:rsidRPr="006E6E28" w:rsidRDefault="006E6E28" w:rsidP="006E6E28">
      <w:pPr>
        <w:pStyle w:val="ListParagraph"/>
        <w:numPr>
          <w:ilvl w:val="0"/>
          <w:numId w:val="5"/>
        </w:numPr>
        <w:jc w:val="both"/>
      </w:pPr>
      <w:r w:rsidRPr="006E6E28">
        <w:t xml:space="preserve">P/E: </w:t>
      </w:r>
      <w:r w:rsidRPr="006E6E28">
        <w:rPr>
          <w:b/>
          <w:bCs/>
        </w:rPr>
        <w:t>₹2,472.97/share</w:t>
      </w:r>
      <w:r w:rsidRPr="006E6E28">
        <w:t xml:space="preserve"> </w:t>
      </w:r>
    </w:p>
    <w:p w14:paraId="3FB78F10" w14:textId="77777777" w:rsidR="006E6E28" w:rsidRDefault="006E6E28" w:rsidP="006E6E28">
      <w:pPr>
        <w:pStyle w:val="ListParagraph"/>
        <w:numPr>
          <w:ilvl w:val="0"/>
          <w:numId w:val="5"/>
        </w:numPr>
        <w:jc w:val="both"/>
      </w:pPr>
      <w:r w:rsidRPr="006E6E28">
        <w:t xml:space="preserve">Average comparable benchmark: </w:t>
      </w:r>
      <w:r w:rsidRPr="006E6E28">
        <w:rPr>
          <w:b/>
          <w:bCs/>
        </w:rPr>
        <w:t>₹2,496.28/share</w:t>
      </w:r>
      <w:r w:rsidRPr="006E6E28">
        <w:t xml:space="preserve"> </w:t>
      </w:r>
    </w:p>
    <w:p w14:paraId="45FEBFAF" w14:textId="77777777" w:rsidR="006E6E28" w:rsidRPr="006E6E28" w:rsidRDefault="006E6E28" w:rsidP="006E6E28">
      <w:pPr>
        <w:pStyle w:val="ListParagraph"/>
        <w:jc w:val="both"/>
      </w:pPr>
    </w:p>
    <w:p w14:paraId="7FF825C3" w14:textId="77777777" w:rsidR="006E6E28" w:rsidRDefault="006E6E28" w:rsidP="006E6E28">
      <w:pPr>
        <w:pStyle w:val="ListParagraph"/>
        <w:jc w:val="both"/>
      </w:pPr>
      <w:r w:rsidRPr="006E6E28">
        <w:t xml:space="preserve">Therefore, within the assumptions and valuation framework used in this project, the sector-based estimate is below the comparable-company benchmark by approximately </w:t>
      </w:r>
      <w:r w:rsidRPr="006E6E28">
        <w:rPr>
          <w:b/>
          <w:bCs/>
        </w:rPr>
        <w:t>₹205.35 per share, or 8.23%</w:t>
      </w:r>
      <w:r w:rsidRPr="006E6E28">
        <w:t>.</w:t>
      </w:r>
    </w:p>
    <w:p w14:paraId="48B72A30" w14:textId="77777777" w:rsidR="00003887" w:rsidRDefault="00003887" w:rsidP="006E6E28">
      <w:pPr>
        <w:pStyle w:val="ListParagraph"/>
        <w:jc w:val="both"/>
      </w:pPr>
    </w:p>
    <w:p w14:paraId="497789CB" w14:textId="77777777" w:rsidR="00AE3DE0" w:rsidRDefault="00AE3DE0" w:rsidP="006E6E28">
      <w:pPr>
        <w:pStyle w:val="ListParagraph"/>
        <w:jc w:val="both"/>
      </w:pPr>
    </w:p>
    <w:p w14:paraId="4F6F4370" w14:textId="77777777" w:rsidR="006E6E28" w:rsidRDefault="006E6E28" w:rsidP="006E6E28">
      <w:pPr>
        <w:pStyle w:val="ListParagraph"/>
        <w:jc w:val="both"/>
      </w:pPr>
    </w:p>
    <w:p w14:paraId="594812C9" w14:textId="36945941" w:rsidR="006E6E28" w:rsidRPr="006E6E28" w:rsidRDefault="00AE3DE0" w:rsidP="00AE3DE0">
      <w:pPr>
        <w:pStyle w:val="ListParagraph"/>
        <w:jc w:val="center"/>
      </w:pPr>
      <w:r w:rsidRPr="00AE3DE0">
        <w:rPr>
          <w:rFonts w:ascii="ADLaM Display" w:hAnsi="ADLaM Display" w:cs="ADLaM Display"/>
          <w:b/>
          <w:bCs/>
        </w:rPr>
        <w:t>Greenfield Pharma Ltd. is classified as Undervalued under the chosen valuation framework</w:t>
      </w:r>
      <w:r w:rsidRPr="00AE3DE0">
        <w:t>.</w:t>
      </w:r>
    </w:p>
    <w:p w14:paraId="28CB141A" w14:textId="77777777" w:rsidR="008859A3" w:rsidRPr="008859A3" w:rsidRDefault="008859A3" w:rsidP="00AE3DE0">
      <w:pPr>
        <w:pStyle w:val="ListParagraph"/>
        <w:jc w:val="center"/>
      </w:pPr>
    </w:p>
    <w:sectPr w:rsidR="008859A3" w:rsidRPr="008859A3" w:rsidSect="0034485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668A"/>
    <w:multiLevelType w:val="multilevel"/>
    <w:tmpl w:val="FDEC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F17E0"/>
    <w:multiLevelType w:val="hybridMultilevel"/>
    <w:tmpl w:val="AE883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FF6456"/>
    <w:multiLevelType w:val="multilevel"/>
    <w:tmpl w:val="FCE0C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276764"/>
    <w:multiLevelType w:val="multilevel"/>
    <w:tmpl w:val="6D8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C1996"/>
    <w:multiLevelType w:val="multilevel"/>
    <w:tmpl w:val="7FF0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760292">
    <w:abstractNumId w:val="1"/>
  </w:num>
  <w:num w:numId="2" w16cid:durableId="1602909330">
    <w:abstractNumId w:val="3"/>
  </w:num>
  <w:num w:numId="3" w16cid:durableId="1287852742">
    <w:abstractNumId w:val="0"/>
  </w:num>
  <w:num w:numId="4" w16cid:durableId="1112093968">
    <w:abstractNumId w:val="2"/>
  </w:num>
  <w:num w:numId="5" w16cid:durableId="1993874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5E6"/>
    <w:rsid w:val="00003887"/>
    <w:rsid w:val="0003763C"/>
    <w:rsid w:val="00063FFB"/>
    <w:rsid w:val="001162A1"/>
    <w:rsid w:val="00135F39"/>
    <w:rsid w:val="00201C37"/>
    <w:rsid w:val="0029641E"/>
    <w:rsid w:val="0034485A"/>
    <w:rsid w:val="003467E8"/>
    <w:rsid w:val="003F3100"/>
    <w:rsid w:val="004D1D06"/>
    <w:rsid w:val="004E2D71"/>
    <w:rsid w:val="00524D09"/>
    <w:rsid w:val="006672ED"/>
    <w:rsid w:val="006836B4"/>
    <w:rsid w:val="006D12B8"/>
    <w:rsid w:val="006E6E28"/>
    <w:rsid w:val="00703C1B"/>
    <w:rsid w:val="007A719B"/>
    <w:rsid w:val="008844A1"/>
    <w:rsid w:val="008859A3"/>
    <w:rsid w:val="008C0825"/>
    <w:rsid w:val="00917BC8"/>
    <w:rsid w:val="009258DC"/>
    <w:rsid w:val="009C67D1"/>
    <w:rsid w:val="00A6575B"/>
    <w:rsid w:val="00AE3DE0"/>
    <w:rsid w:val="00AE464F"/>
    <w:rsid w:val="00B04AC9"/>
    <w:rsid w:val="00B1015D"/>
    <w:rsid w:val="00B36D01"/>
    <w:rsid w:val="00BB0DEF"/>
    <w:rsid w:val="00C80C52"/>
    <w:rsid w:val="00C83E47"/>
    <w:rsid w:val="00CB62CF"/>
    <w:rsid w:val="00CE1F96"/>
    <w:rsid w:val="00CE5DB5"/>
    <w:rsid w:val="00D036E4"/>
    <w:rsid w:val="00D4320C"/>
    <w:rsid w:val="00D46F40"/>
    <w:rsid w:val="00D545E6"/>
    <w:rsid w:val="00D66E2A"/>
    <w:rsid w:val="00D8716F"/>
    <w:rsid w:val="00E02474"/>
    <w:rsid w:val="00E52555"/>
    <w:rsid w:val="00F9272B"/>
    <w:rsid w:val="00FD0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F6858"/>
  <w15:chartTrackingRefBased/>
  <w15:docId w15:val="{33323B31-537D-461A-AC55-A1981EAC8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5E6"/>
    <w:rPr>
      <w:rFonts w:eastAsiaTheme="majorEastAsia" w:cstheme="majorBidi"/>
      <w:color w:val="272727" w:themeColor="text1" w:themeTint="D8"/>
    </w:rPr>
  </w:style>
  <w:style w:type="paragraph" w:styleId="Title">
    <w:name w:val="Title"/>
    <w:basedOn w:val="Normal"/>
    <w:next w:val="Normal"/>
    <w:link w:val="TitleChar"/>
    <w:uiPriority w:val="10"/>
    <w:qFormat/>
    <w:rsid w:val="00D54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5E6"/>
    <w:pPr>
      <w:spacing w:before="160"/>
      <w:jc w:val="center"/>
    </w:pPr>
    <w:rPr>
      <w:i/>
      <w:iCs/>
      <w:color w:val="404040" w:themeColor="text1" w:themeTint="BF"/>
    </w:rPr>
  </w:style>
  <w:style w:type="character" w:customStyle="1" w:styleId="QuoteChar">
    <w:name w:val="Quote Char"/>
    <w:basedOn w:val="DefaultParagraphFont"/>
    <w:link w:val="Quote"/>
    <w:uiPriority w:val="29"/>
    <w:rsid w:val="00D545E6"/>
    <w:rPr>
      <w:i/>
      <w:iCs/>
      <w:color w:val="404040" w:themeColor="text1" w:themeTint="BF"/>
    </w:rPr>
  </w:style>
  <w:style w:type="paragraph" w:styleId="ListParagraph">
    <w:name w:val="List Paragraph"/>
    <w:basedOn w:val="Normal"/>
    <w:uiPriority w:val="34"/>
    <w:qFormat/>
    <w:rsid w:val="00D545E6"/>
    <w:pPr>
      <w:ind w:left="720"/>
      <w:contextualSpacing/>
    </w:pPr>
  </w:style>
  <w:style w:type="character" w:styleId="IntenseEmphasis">
    <w:name w:val="Intense Emphasis"/>
    <w:basedOn w:val="DefaultParagraphFont"/>
    <w:uiPriority w:val="21"/>
    <w:qFormat/>
    <w:rsid w:val="00D545E6"/>
    <w:rPr>
      <w:i/>
      <w:iCs/>
      <w:color w:val="0F4761" w:themeColor="accent1" w:themeShade="BF"/>
    </w:rPr>
  </w:style>
  <w:style w:type="paragraph" w:styleId="IntenseQuote">
    <w:name w:val="Intense Quote"/>
    <w:basedOn w:val="Normal"/>
    <w:next w:val="Normal"/>
    <w:link w:val="IntenseQuoteChar"/>
    <w:uiPriority w:val="30"/>
    <w:qFormat/>
    <w:rsid w:val="00D54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5E6"/>
    <w:rPr>
      <w:i/>
      <w:iCs/>
      <w:color w:val="0F4761" w:themeColor="accent1" w:themeShade="BF"/>
    </w:rPr>
  </w:style>
  <w:style w:type="character" w:styleId="IntenseReference">
    <w:name w:val="Intense Reference"/>
    <w:basedOn w:val="DefaultParagraphFont"/>
    <w:uiPriority w:val="32"/>
    <w:qFormat/>
    <w:rsid w:val="00D545E6"/>
    <w:rPr>
      <w:b/>
      <w:bCs/>
      <w:smallCaps/>
      <w:color w:val="0F4761" w:themeColor="accent1" w:themeShade="BF"/>
      <w:spacing w:val="5"/>
    </w:rPr>
  </w:style>
  <w:style w:type="character" w:styleId="Hyperlink">
    <w:name w:val="Hyperlink"/>
    <w:basedOn w:val="DefaultParagraphFont"/>
    <w:uiPriority w:val="99"/>
    <w:unhideWhenUsed/>
    <w:rsid w:val="00D545E6"/>
    <w:rPr>
      <w:color w:val="467886" w:themeColor="hyperlink"/>
      <w:u w:val="single"/>
    </w:rPr>
  </w:style>
  <w:style w:type="character" w:styleId="UnresolvedMention">
    <w:name w:val="Unresolved Mention"/>
    <w:basedOn w:val="DefaultParagraphFont"/>
    <w:uiPriority w:val="99"/>
    <w:semiHidden/>
    <w:unhideWhenUsed/>
    <w:rsid w:val="00D54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1071</Words>
  <Characters>6111</Characters>
  <Application>Microsoft Office Word</Application>
  <DocSecurity>0</DocSecurity>
  <Lines>50</Lines>
  <Paragraphs>14</Paragraphs>
  <ScaleCrop>false</ScaleCrop>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SUNDARAM PANDEY</dc:creator>
  <cp:keywords/>
  <dc:description/>
  <cp:lastModifiedBy>SUNDARAM PANDEY</cp:lastModifiedBy>
  <cp:revision>44</cp:revision>
  <dcterms:created xsi:type="dcterms:W3CDTF">2026-09-26T11:55:00Z</dcterms:created>
  <dcterms:modified xsi:type="dcterms:W3CDTF">2026-09-26T12:38:00Z</dcterms:modified>
</cp:coreProperties>
</file>