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 w:before="900"/>
      </w:pP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078D4"/>
          <w:sz w:val="80"/>
          <w:szCs w:val="80"/>
        </w:rPr>
        <w:t xml:space="preserve">DUAL-CLOUD AI FinOps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C44A08"/>
          <w:sz w:val="52"/>
          <w:szCs w:val="52"/>
        </w:rPr>
        <w:t xml:space="preserve">Cost Intelligence Portal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07A65"/>
          <w:sz w:val="28"/>
          <w:szCs w:val="28"/>
        </w:rPr>
        <w:t xml:space="preserve">Azure + OpenStack · Python + React</w:t>
      </w:r>
    </w:p>
    <w:p>
      <w:pPr>
        <w:pBdr>
          <w:bottom w:val="single" w:color="0078D4" w:sz="16"/>
        </w:pBdr>
        <w:spacing w:after="60" w:before="60"/>
      </w:pPr>
    </w:p>
    <w:p>
      <w:pPr>
        <w:spacing w:after="400" w:before="60"/>
        <w:jc w:val="center"/>
      </w:pPr>
      <w:r>
        <w:rPr>
          <w:rFonts w:ascii="Calibri" w:cs="Calibri" w:eastAsia="Calibri" w:hAnsi="Calibri"/>
          <w:i/>
          <w:iCs/>
          <w:color w:val="5A6A7A"/>
          <w:sz w:val="22"/>
          <w:szCs w:val="22"/>
        </w:rPr>
        <w:t xml:space="preserve">LLMs · Agentic AI · ML Workloads · GPU Optimisation · 12 Microservices · Forecasting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Python Only</w:t>
            </w:r>
          </w:p>
        </w:tc>
        <w:tc>
          <w:tcPr>
            <w:tcW w:type="dxa" w:w="225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 Clouds</w:t>
            </w:r>
          </w:p>
        </w:tc>
        <w:tc>
          <w:tcPr>
            <w:tcW w:type="dxa" w:w="225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12 Services</w:t>
            </w:r>
          </w:p>
        </w:tc>
        <w:tc>
          <w:tcPr>
            <w:tcW w:type="dxa" w:w="225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65% Savings</w:t>
            </w:r>
          </w:p>
        </w:tc>
      </w:tr>
      <w:tr>
        <w:tc>
          <w:tcPr>
            <w:tcW w:type="dxa" w:w="225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FastAPI microservices</w:t>
            </w:r>
          </w:p>
        </w:tc>
        <w:tc>
          <w:tcPr>
            <w:tcW w:type="dxa" w:w="225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Azure + OpenStack</w:t>
            </w:r>
          </w:p>
        </w:tc>
        <w:tc>
          <w:tcPr>
            <w:tcW w:type="dxa" w:w="225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Unified architecture</w:t>
            </w:r>
          </w:p>
        </w:tc>
        <w:tc>
          <w:tcPr>
            <w:tcW w:type="dxa" w:w="225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Combined optimisations</w:t>
            </w:r>
          </w:p>
        </w:tc>
      </w:tr>
    </w:tbl>
    <w:p>
      <w:pPr>
        <w:spacing w:after="200" w:before="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078D4"/>
          <w:sz w:val="20"/>
          <w:szCs w:val="20"/>
        </w:rPr>
        <w:t xml:space="preserve">v2.0  ·  Production Grade  ·  GitHub: sundayayandele/ai-finops-cost-intelligence-portal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78D4" w:sz="12"/>
        </w:pBdr>
        <w:spacing w:after="160" w:before="360"/>
      </w:pPr>
      <w:r>
        <w:rPr>
          <w:rFonts w:ascii="Calibri" w:cs="Calibri" w:eastAsia="Calibri" w:hAnsi="Calibri"/>
          <w:b/>
          <w:bCs/>
          <w:color w:val="002147"/>
          <w:sz w:val="36"/>
          <w:szCs w:val="36"/>
        </w:rPr>
        <w:t xml:space="preserve">Architecture &amp; Platform Overview</w:t>
      </w:r>
    </w:p>
    <w:p>
      <w:pPr>
        <w:spacing w:after="80" w:before="80"/>
        <w:jc w:val="left"/>
      </w:pPr>
      <w:r>
        <w:rPr>
          <w:rFonts w:ascii="Calibri" w:cs="Calibri" w:eastAsia="Calibri" w:hAnsi="Calibri"/>
          <w:color w:val="1A2A3A"/>
          <w:sz w:val="22"/>
          <w:szCs w:val="22"/>
        </w:rPr>
        <w:t xml:space="preserve">Dual-cloud AI FinOps Cost Intelligence Portal: 12 Python FastAPI microservices tracking, normalising, forecasting, and optimising AI workload costs across Microsoft Azure (OpenAI, AI Foundry, Azure ML) and OpenStack private cloud (vLLM, Ollama, Ceilometer, Nova GPU).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Microservices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3760"/>
      </w:tblGrid>
      <w:tr>
        <w:tc>
          <w:tcPr>
            <w:tcW w:type="dxa" w:w="24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14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Cloud</w:t>
            </w:r>
          </w:p>
        </w:tc>
        <w:tc>
          <w:tcPr>
            <w:tcW w:type="dxa" w:w="376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azure-ingestor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:8001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19"/>
                <w:szCs w:val="19"/>
              </w:rPr>
              <w:t xml:space="preserve">Azure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Poll Azure Cost Mgmt API + Monitor every 5min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openstack-ingestor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:8002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44A08"/>
                <w:sz w:val="19"/>
                <w:szCs w:val="19"/>
              </w:rPr>
              <w:t xml:space="preserve">OpenStack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Poll Ceilometer, Gnocchi, Nova GPU metrics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llm-gateway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:8010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LiteLLM proxy: Azure OpenAI + vLLM/Ollama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model-router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:8011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Cost/latency/policy routing between clouds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semantic-cache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:8012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Redis GPTCache — cloud-agnostic LLM cache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token-tracker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:8020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tiktoken counting → TimescaleDB + ClickHouse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gpu-monitor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:8021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Prometheus DCGM scraper for both clouds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cost-normaliser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:8022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Kafka stream: enrich + validate → unified topic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anomaly-detector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:8023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Z-score + rules: spikes, loops, idle GPUs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forecast-engine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:8024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Prophet/LightGBM 30d per-cloud forecasting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recommendation-svc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:8025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Ranked savings + cloud migration ROI</w:t>
            </w:r>
          </w:p>
        </w:tc>
      </w:tr>
      <w:tr>
        <w:tc>
          <w:tcPr>
            <w:tcW w:type="dxa" w:w="2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api-bff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:8000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BF5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FastAPI BFF: REST + WebSocket for React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007A6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E8F0"/>
                <w:sz w:val="16"/>
                <w:szCs w:val="16"/>
              </w:rPr>
              <w:t xml:space="preserve">BOTH CLOUDS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01</w:t>
            </w:r>
          </w:p>
        </w:tc>
        <w:tc>
          <w:tcPr>
            <w:tcW w:type="dxa" w:w="776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F0FEFA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2147"/>
                <w:sz w:val="32"/>
                <w:szCs w:val="32"/>
              </w:rPr>
              <w:t xml:space="preserve">Unified Pydantic Data Model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A6A7A"/>
                <w:sz w:val="20"/>
                <w:szCs w:val="20"/>
              </w:rPr>
              <w:t xml:space="preserve">One UnifiedCostEvent schema — normalises Azure and OpenStack cost events identically</w:t>
            </w:r>
          </w:p>
        </w:tc>
      </w:tr>
    </w:tbl>
    <w:p>
      <w:pPr>
        <w:spacing w:after="80" w:before="80"/>
      </w:pP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UnifiedCostEvent Key Fields</w:t>
      </w:r>
    </w:p>
    <w:p>
      <w:pPr>
        <w:shd w:fill="FFFFFF" w:val="clear"/>
        <w:spacing w:after="4" w:before="4"/>
        <w:ind w:left="200"/>
      </w:pPr>
      <w:r>
        <w:rPr>
          <w:rFonts w:ascii="Courier New" w:cs="Courier New" w:eastAsia="Courier New" w:hAnsi="Courier New"/>
          <w:color w:val="0078D4"/>
          <w:sz w:val="18"/>
          <w:szCs w:val="18"/>
        </w:rPr>
        <w:t xml:space="preserve">cloud                  CloudProvider      azure | openstack</w:t>
      </w:r>
    </w:p>
    <w:p>
      <w:pPr>
        <w:shd w:fill="F0FEFA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workload_type          WorkloadType       llm_inference | agent_session | ml_training | gpu_compute...</w:t>
      </w:r>
    </w:p>
    <w:p>
      <w:pPr>
        <w:shd w:fill="FFFFFF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tenant_id              str                Azure subscription ID or OpenStack project UUID</w:t>
      </w:r>
    </w:p>
    <w:p>
      <w:pPr>
        <w:shd w:fill="F0FEFA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team/feature/env       str                Cost attribution tags — mandatory for chargeback</w:t>
      </w:r>
    </w:p>
    <w:p>
      <w:pPr>
        <w:shd w:fill="FFFFFF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prompt_tokens          int                LLM input tokens (0 for GPU workloads)</w:t>
      </w:r>
    </w:p>
    <w:p>
      <w:pPr>
        <w:shd w:fill="F0FEFA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completion_tokens      int                LLM output tokens (0 for GPU workloads)</w:t>
      </w:r>
    </w:p>
    <w:p>
      <w:pPr>
        <w:shd w:fill="FFFFFF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cached_tokens          int                Tokens from semantic cache — excluded from cost</w:t>
      </w:r>
    </w:p>
    <w:p>
      <w:pPr>
        <w:shd w:fill="F0FEFA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gpu_hours              float              GPU compute hours (0 for token workloads)</w:t>
      </w:r>
    </w:p>
    <w:p>
      <w:pPr>
        <w:shd w:fill="FFFFFF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cost_usd               float              Azure market rate OR OpenStack CapEx amortised</w:t>
      </w:r>
    </w:p>
    <w:p>
      <w:pPr>
        <w:shd w:fill="F0FEFA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billing_model          Literal            payg | reserved | spot | internal (OpenStack)</w:t>
      </w:r>
    </w:p>
    <w:p>
      <w:pPr>
        <w:shd w:fill="FFFFFF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agent_session_id       str?               Agentic AI session — enables loop detection</w:t>
      </w:r>
    </w:p>
    <w:p>
      <w:pPr>
        <w:shd w:fill="F0FEFA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tool_calls             int                Tool calls &gt;50 triggers agent loop alert</w:t>
      </w:r>
    </w:p>
    <w:p>
      <w:pPr>
        <w:spacing w:after="80" w:before="80"/>
      </w:pPr>
    </w:p>
    <w:p>
      <w:pPr>
        <w:shd w:fill="007A65" w:val="clear"/>
        <w:spacing w:after="0" w:before="12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CRITICAL DESIGN PRINCIPLE  </w:t>
      </w:r>
    </w:p>
    <w:p>
      <w:pPr>
        <w:shd w:fill="F0FEFA" w:val="clear"/>
        <w:spacing w:after="120" w:before="0"/>
        <w:ind w:left="180"/>
      </w:pPr>
      <w:r>
        <w:rPr>
          <w:rFonts w:ascii="Calibri" w:cs="Calibri" w:eastAsia="Calibri" w:hAnsi="Calibri"/>
          <w:color w:val="1A2A3A"/>
          <w:sz w:val="20"/>
          <w:szCs w:val="20"/>
        </w:rPr>
        <w:t xml:space="preserve">  Both ingestors produce UnifiedCostEvent. All downstream services consume this one schema. Never pass raw cloud-native formats beyond the ingestor layer.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0078D4" w:sz="4"/>
              <w:left w:val="single" w:color="0078D4" w:sz="4"/>
              <w:bottom w:val="single" w:color="0078D4" w:sz="4"/>
              <w:right w:val="single" w:color="0078D4" w:sz="4"/>
            </w:tcBorders>
            <w:shd w:fill="0078D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E8F0"/>
                <w:sz w:val="16"/>
                <w:szCs w:val="16"/>
              </w:rPr>
              <w:t xml:space="preserve">AZURE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02</w:t>
            </w:r>
          </w:p>
        </w:tc>
        <w:tc>
          <w:tcPr>
            <w:tcW w:type="dxa" w:w="7760"/>
            <w:tcBorders>
              <w:top w:val="single" w:color="0078D4" w:sz="4"/>
              <w:left w:val="single" w:color="0078D4" w:sz="4"/>
              <w:bottom w:val="single" w:color="0078D4" w:sz="4"/>
              <w:right w:val="single" w:color="0078D4" w:sz="4"/>
            </w:tcBorders>
            <w:shd w:fill="EBF5FF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2147"/>
                <w:sz w:val="32"/>
                <w:szCs w:val="32"/>
              </w:rPr>
              <w:t xml:space="preserve">Azure Ingestor (FastAPI)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A6A7A"/>
                <w:sz w:val="20"/>
                <w:szCs w:val="20"/>
              </w:rPr>
              <w:t xml:space="preserve">Polls Azure Cost Management, Azure Monitor, AI Foundry — emits to azure.* Kafka topics</w:t>
            </w:r>
          </w:p>
        </w:tc>
      </w:tr>
    </w:tbl>
    <w:p>
      <w:pPr>
        <w:spacing w:after="80" w:before="80"/>
      </w:pP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Azure SDK Integration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Auth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azure-identity DefaultAzureCredential — chains Env Vars → Workload Identity → Managed Identity → CLI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Billing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azure-mgmt-costmanagement — daily billing rollup by ResourceType + team/feature tags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Tokens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azure-monitor-query MetricsQueryClient — 5-min near-realtime token counts per deployment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Foundry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azure-ai-projects AIProjectClient — fine-tuning job GPU hours + eval run costs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Schedule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APScheduler: every 5min (tokens), hourly (Foundry), daily (billing rollup)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44A08" w:sz="4"/>
              <w:left w:val="single" w:color="C44A08" w:sz="4"/>
              <w:bottom w:val="single" w:color="C44A08" w:sz="4"/>
              <w:right w:val="single" w:color="C44A08" w:sz="4"/>
            </w:tcBorders>
            <w:shd w:fill="C44A0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E8F0"/>
                <w:sz w:val="16"/>
                <w:szCs w:val="16"/>
              </w:rPr>
              <w:t xml:space="preserve">OPENSTACK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03</w:t>
            </w:r>
          </w:p>
        </w:tc>
        <w:tc>
          <w:tcPr>
            <w:tcW w:type="dxa" w:w="7760"/>
            <w:tcBorders>
              <w:top w:val="single" w:color="C44A08" w:sz="4"/>
              <w:left w:val="single" w:color="C44A08" w:sz="4"/>
              <w:bottom w:val="single" w:color="C44A08" w:sz="4"/>
              <w:right w:val="single" w:color="C44A08" w:sz="4"/>
            </w:tcBorders>
            <w:shd w:fill="FFF3EC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2147"/>
                <w:sz w:val="32"/>
                <w:szCs w:val="32"/>
              </w:rPr>
              <w:t xml:space="preserve">OpenStack Ingestor (FastAPI)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A6A7A"/>
                <w:sz w:val="20"/>
                <w:szCs w:val="20"/>
              </w:rPr>
              <w:t xml:space="preserve">Polls Ceilometer, Gnocchi, Nova GPU, vLLM Prometheus — emits to openstack.* Kafka topics</w:t>
            </w:r>
          </w:p>
        </w:tc>
      </w:tr>
    </w:tbl>
    <w:p>
      <w:pPr>
        <w:spacing w:after="80" w:before="80"/>
      </w:pP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OpenStack Internal GPU Rates (CapEx Amortised)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1800"/>
        <w:gridCol w:w="2560"/>
      </w:tblGrid>
      <w:tr>
        <w:tc>
          <w:tcPr>
            <w:tcW w:type="dxa" w:w="32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OpenStack Flavor/Model</w:t>
            </w:r>
          </w:p>
        </w:tc>
        <w:tc>
          <w:tcPr>
            <w:tcW w:type="dxa" w:w="18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GPU</w:t>
            </w:r>
          </w:p>
        </w:tc>
        <w:tc>
          <w:tcPr>
            <w:tcW w:type="dxa" w:w="18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$/hr (Internal)</w:t>
            </w:r>
          </w:p>
        </w:tc>
        <w:tc>
          <w:tcPr>
            <w:tcW w:type="dxa" w:w="256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vs Azure Market Rate</w:t>
            </w:r>
          </w:p>
        </w:tc>
      </w:tr>
      <w:tr>
        <w:tc>
          <w:tcPr>
            <w:tcW w:type="dxa" w:w="3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gpu.a100.80gb.1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A100 80GB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B5000"/>
                <w:sz w:val="19"/>
                <w:szCs w:val="19"/>
              </w:rPr>
              <w:t xml:space="preserve">$1.85</w:t>
            </w:r>
          </w:p>
        </w:tc>
        <w:tc>
          <w:tcPr>
            <w:tcW w:type="dxa" w:w="2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7C10"/>
                <w:sz w:val="19"/>
                <w:szCs w:val="19"/>
              </w:rPr>
              <w:t xml:space="preserve">70% cheaper than Azure $6.12</w:t>
            </w:r>
          </w:p>
        </w:tc>
      </w:tr>
      <w:tr>
        <w:tc>
          <w:tcPr>
            <w:tcW w:type="dxa" w:w="3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gpu.v100.16gb.1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V100 16GB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B5000"/>
                <w:sz w:val="19"/>
                <w:szCs w:val="19"/>
              </w:rPr>
              <w:t xml:space="preserve">$0.45</w:t>
            </w:r>
          </w:p>
        </w:tc>
        <w:tc>
          <w:tcPr>
            <w:tcW w:type="dxa" w:w="2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7C10"/>
                <w:sz w:val="19"/>
                <w:szCs w:val="19"/>
              </w:rPr>
              <w:t xml:space="preserve">50% cheaper than Azure $0.90</w:t>
            </w:r>
          </w:p>
        </w:tc>
      </w:tr>
      <w:tr>
        <w:tc>
          <w:tcPr>
            <w:tcW w:type="dxa" w:w="3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gpu.h100.80gb.1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H100 80GB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B5000"/>
                <w:sz w:val="19"/>
                <w:szCs w:val="19"/>
              </w:rPr>
              <w:t xml:space="preserve">$3.20</w:t>
            </w:r>
          </w:p>
        </w:tc>
        <w:tc>
          <w:tcPr>
            <w:tcW w:type="dxa" w:w="2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7C10"/>
                <w:sz w:val="19"/>
                <w:szCs w:val="19"/>
              </w:rPr>
              <w:t xml:space="preserve">54% cheaper than Azure $6.98</w:t>
            </w:r>
          </w:p>
        </w:tc>
      </w:tr>
      <w:tr>
        <w:tc>
          <w:tcPr>
            <w:tcW w:type="dxa" w:w="3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gpu.t4.16gb.1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T4 16GB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B5000"/>
                <w:sz w:val="19"/>
                <w:szCs w:val="19"/>
              </w:rPr>
              <w:t xml:space="preserve">$0.18</w:t>
            </w:r>
          </w:p>
        </w:tc>
        <w:tc>
          <w:tcPr>
            <w:tcW w:type="dxa" w:w="2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7C10"/>
                <w:sz w:val="19"/>
                <w:szCs w:val="19"/>
              </w:rPr>
              <w:t xml:space="preserve">66% cheaper than Azure $0.53</w:t>
            </w:r>
          </w:p>
        </w:tc>
      </w:tr>
      <w:tr>
        <w:tc>
          <w:tcPr>
            <w:tcW w:type="dxa" w:w="3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vllm/llama-3-70b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A100 shared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B5000"/>
                <w:sz w:val="19"/>
                <w:szCs w:val="19"/>
              </w:rPr>
              <w:t xml:space="preserve">$0.0003/1K in</w:t>
            </w:r>
          </w:p>
        </w:tc>
        <w:tc>
          <w:tcPr>
            <w:tcW w:type="dxa" w:w="2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7C10"/>
                <w:sz w:val="19"/>
                <w:szCs w:val="19"/>
              </w:rPr>
              <w:t xml:space="preserve">56% cheaper than gpt-4o-mini</w:t>
            </w:r>
          </w:p>
        </w:tc>
      </w:tr>
      <w:tr>
        <w:tc>
          <w:tcPr>
            <w:tcW w:type="dxa" w:w="3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vllm/mistral-7b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T4 shared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B5000"/>
                <w:sz w:val="19"/>
                <w:szCs w:val="19"/>
              </w:rPr>
              <w:t xml:space="preserve">$0.00005/1K in</w:t>
            </w:r>
          </w:p>
        </w:tc>
        <w:tc>
          <w:tcPr>
            <w:tcW w:type="dxa" w:w="2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3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7C10"/>
                <w:sz w:val="19"/>
                <w:szCs w:val="19"/>
              </w:rPr>
              <w:t xml:space="preserve">67% cheaper than gpt-4o-mini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007A6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E8F0"/>
                <w:sz w:val="16"/>
                <w:szCs w:val="16"/>
              </w:rPr>
              <w:t xml:space="preserve">BOTH CLOUDS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04</w:t>
            </w:r>
          </w:p>
        </w:tc>
        <w:tc>
          <w:tcPr>
            <w:tcW w:type="dxa" w:w="776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F0FEFA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2147"/>
                <w:sz w:val="32"/>
                <w:szCs w:val="32"/>
              </w:rPr>
              <w:t xml:space="preserve">LLM Gateway (LiteLLM + FastAPI)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A6A7A"/>
                <w:sz w:val="20"/>
                <w:szCs w:val="20"/>
              </w:rPr>
              <w:t xml:space="preserve">Single OpenAI-compatible endpoint routing to Azure OpenAI OR OpenStack vLLM/Ollama</w:t>
            </w:r>
          </w:p>
        </w:tc>
      </w:tr>
    </w:tbl>
    <w:p>
      <w:pPr>
        <w:spacing w:after="80" w:before="80"/>
      </w:pP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Routing Logic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1. Residency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X-Data-Residency: eu-regulated → always route to OpenStack (on-premises)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2. Cost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Data residency = false + cost &lt; $0.001/call + model on OpenStack → OpenStack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3. Latency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X-Latency-SLA: 200ms → Azure OpenAI (lower p99 latency under load)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4. Frontier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Model = gpt-4o/o3/o1 → Azure only (no OpenStack equivalent)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5. Capability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task_type = classification/summarisation → OpenStack mistral-7b (sufficient capability)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04080"/>
          <w:sz w:val="21"/>
          <w:szCs w:val="21"/>
        </w:rPr>
        <w:t xml:space="preserve">6. Default </w:t>
      </w:r>
      <w:r>
        <w:rPr>
          <w:rFonts w:ascii="Calibri" w:cs="Calibri" w:eastAsia="Calibri" w:hAnsi="Calibri"/>
          <w:color w:val="1A2A3A"/>
          <w:sz w:val="21"/>
          <w:szCs w:val="21"/>
        </w:rPr>
        <w:t xml:space="preserve">Default: auto — check OpenStack first, fallback to Azure if unavailable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007A6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E8F0"/>
                <w:sz w:val="16"/>
                <w:szCs w:val="16"/>
              </w:rPr>
              <w:t xml:space="preserve">BOTH CLOUDS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05</w:t>
            </w:r>
          </w:p>
        </w:tc>
        <w:tc>
          <w:tcPr>
            <w:tcW w:type="dxa" w:w="776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F0FEFA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2147"/>
                <w:sz w:val="32"/>
                <w:szCs w:val="32"/>
              </w:rPr>
              <w:t xml:space="preserve">Token Tracker + Storage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A6A7A"/>
                <w:sz w:val="20"/>
                <w:szCs w:val="20"/>
              </w:rPr>
              <w:t xml:space="preserve">aiokafka consumer → tiktoken/HuggingFace counting → TimescaleDB + ClickHouse dual write</w:t>
            </w:r>
          </w:p>
        </w:tc>
      </w:tr>
    </w:tbl>
    <w:p>
      <w:pPr>
        <w:spacing w:after="80" w:before="80"/>
      </w:pP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TimescaleDB Schema (ai_costs hypertable)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CREATE TABLE ai_costs (time TIMESTAMPTZ NOT NULL, cloud TEXT, workload_type TEXT,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tenant_id TEXT, team TEXT, feature TEXT, env TEXT, model_name TEXT,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prompt_tokens BIGINT, completion_tokens BIGINT, cached_tokens BIGINT,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gpu_hours FLOAT, cost_usd FLOAT, billing_model TEXT,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agent_session_id TEXT, tool_calls INT);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SELECT create_hypertable('ai_costs','time');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-- Continuous aggregates: costs_1h, costs_1d for dashboard performance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007A6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E8F0"/>
                <w:sz w:val="16"/>
                <w:szCs w:val="16"/>
              </w:rPr>
              <w:t xml:space="preserve">BOTH CLOUDS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06</w:t>
            </w:r>
          </w:p>
        </w:tc>
        <w:tc>
          <w:tcPr>
            <w:tcW w:type="dxa" w:w="776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F0FEFA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2147"/>
                <w:sz w:val="32"/>
                <w:szCs w:val="32"/>
              </w:rPr>
              <w:t xml:space="preserve">GPU Monitor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A6A7A"/>
                <w:sz w:val="20"/>
                <w:szCs w:val="20"/>
              </w:rPr>
              <w:t xml:space="preserve">Prometheus DCGM scraper — same code for Azure AKS + OpenStack Magnum/k3s</w:t>
            </w:r>
          </w:p>
        </w:tc>
      </w:tr>
    </w:tbl>
    <w:p>
      <w:pPr>
        <w:spacing w:after="80" w:before="80"/>
      </w:pP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Shared PrometheusGPUProvider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1A2A3A"/>
          <w:sz w:val="22"/>
          <w:szCs w:val="22"/>
        </w:rPr>
        <w:t xml:space="preserve">Key insight: both Azure AKS nodes and OpenStack Magnum k8s nodes can run NVIDIA DCGM Exporter. The same scraper code works for both clouds by switching the Prometheus URL.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2A3A"/>
          <w:sz w:val="21"/>
          <w:szCs w:val="21"/>
        </w:rPr>
        <w:t xml:space="preserve">DCGM_FI_DEV_GPU_UTIL — per-GPU utilisation % (idle &lt; 10% → auto-shutdown)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2A3A"/>
          <w:sz w:val="21"/>
          <w:szCs w:val="21"/>
        </w:rPr>
        <w:t xml:space="preserve">DCGM_FI_DEV_FB_USED / FB_FREE — VRAM used vs available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2A3A"/>
          <w:sz w:val="21"/>
          <w:szCs w:val="21"/>
        </w:rPr>
        <w:t xml:space="preserve">DCGM_FI_DEV_POWER_USAGE — power draw in watts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2A3A"/>
          <w:sz w:val="21"/>
          <w:szCs w:val="21"/>
        </w:rPr>
        <w:t xml:space="preserve">DCGM_FI_PROF_GR_ENGINE_ACTIVE — true compute utilisation fraction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007A6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E8F0"/>
                <w:sz w:val="16"/>
                <w:szCs w:val="16"/>
              </w:rPr>
              <w:t xml:space="preserve">BOTH CLOUDS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07</w:t>
            </w:r>
          </w:p>
        </w:tc>
        <w:tc>
          <w:tcPr>
            <w:tcW w:type="dxa" w:w="776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F0FEFA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2147"/>
                <w:sz w:val="32"/>
                <w:szCs w:val="32"/>
              </w:rPr>
              <w:t xml:space="preserve">Cost Normaliser + Anomaly Detector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A6A7A"/>
                <w:sz w:val="20"/>
                <w:szCs w:val="20"/>
              </w:rPr>
              <w:t xml:space="preserve">Kafka stream processor + Z-score + rules-based detection across both clouds</w:t>
            </w:r>
          </w:p>
        </w:tc>
      </w:tr>
    </w:tbl>
    <w:p>
      <w:pPr>
        <w:spacing w:after="80" w:before="80"/>
      </w:pP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Anomaly Detection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800"/>
        <w:gridCol w:w="3960"/>
      </w:tblGrid>
      <w:tr>
        <w:tc>
          <w:tcPr>
            <w:tcW w:type="dxa" w:w="20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Anomaly</w:t>
            </w:r>
          </w:p>
        </w:tc>
        <w:tc>
          <w:tcPr>
            <w:tcW w:type="dxa" w:w="16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Cloud</w:t>
            </w:r>
          </w:p>
        </w:tc>
        <w:tc>
          <w:tcPr>
            <w:tcW w:type="dxa" w:w="18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Threshold</w:t>
            </w:r>
          </w:p>
        </w:tc>
        <w:tc>
          <w:tcPr>
            <w:tcW w:type="dxa" w:w="396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Auto-Action</w:t>
            </w:r>
          </w:p>
        </w:tc>
      </w:tr>
      <w:tr>
        <w:tc>
          <w:tcPr>
            <w:tcW w:type="dxa" w:w="20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Cost spike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Z-score &gt; 3σ</w:t>
            </w:r>
          </w:p>
        </w:tc>
        <w:tc>
          <w:tcPr>
            <w:tcW w:type="dxa" w:w="39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Alert team, throttle if Azure APIM key</w:t>
            </w:r>
          </w:p>
        </w:tc>
      </w:tr>
      <w:tr>
        <w:tc>
          <w:tcPr>
            <w:tcW w:type="dxa" w:w="20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Agent loop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tool_calls &gt; 50</w:t>
            </w:r>
          </w:p>
        </w:tc>
        <w:tc>
          <w:tcPr>
            <w:tcW w:type="dxa" w:w="39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Kill session + audit log + Slack alert</w:t>
            </w:r>
          </w:p>
        </w:tc>
      </w:tr>
      <w:tr>
        <w:tc>
          <w:tcPr>
            <w:tcW w:type="dxa" w:w="20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Context bloat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context &gt; 80K tokens</w:t>
            </w:r>
          </w:p>
        </w:tc>
        <w:tc>
          <w:tcPr>
            <w:tcW w:type="dxa" w:w="39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Compress with LLMLingua-2</w:t>
            </w:r>
          </w:p>
        </w:tc>
      </w:tr>
      <w:tr>
        <w:tc>
          <w:tcPr>
            <w:tcW w:type="dxa" w:w="20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GPU idle (Azure)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19"/>
                <w:szCs w:val="19"/>
              </w:rPr>
              <w:t xml:space="preserve">Azure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&lt; 10% for 30min</w:t>
            </w:r>
          </w:p>
        </w:tc>
        <w:tc>
          <w:tcPr>
            <w:tcW w:type="dxa" w:w="39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HPA scale-to-zero → stop billing</w:t>
            </w:r>
          </w:p>
        </w:tc>
      </w:tr>
      <w:tr>
        <w:tc>
          <w:tcPr>
            <w:tcW w:type="dxa" w:w="20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GPU idle (OpenStack)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44A08"/>
                <w:sz w:val="19"/>
                <w:szCs w:val="19"/>
              </w:rPr>
              <w:t xml:space="preserve">OpenStack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&lt; 10% for 30min</w:t>
            </w:r>
          </w:p>
        </w:tc>
        <w:tc>
          <w:tcPr>
            <w:tcW w:type="dxa" w:w="39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Hibernate Nova instance</w:t>
            </w:r>
          </w:p>
        </w:tc>
      </w:tr>
      <w:tr>
        <w:tc>
          <w:tcPr>
            <w:tcW w:type="dxa" w:w="20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Cross-cloud opportunity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8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5A"/>
                <w:sz w:val="19"/>
                <w:szCs w:val="19"/>
              </w:rPr>
              <w:t xml:space="preserve">Azure cost &gt; OpenStack×1.4</w:t>
            </w:r>
          </w:p>
        </w:tc>
        <w:tc>
          <w:tcPr>
            <w:tcW w:type="dxa" w:w="39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Recommend workload migration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007A65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E8F0"/>
                <w:sz w:val="16"/>
                <w:szCs w:val="16"/>
              </w:rPr>
              <w:t xml:space="preserve">BOTH CLOUDS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08</w:t>
            </w:r>
          </w:p>
        </w:tc>
        <w:tc>
          <w:tcPr>
            <w:tcW w:type="dxa" w:w="7760"/>
            <w:tcBorders>
              <w:top w:val="single" w:color="007A65" w:sz="4"/>
              <w:left w:val="single" w:color="007A65" w:sz="4"/>
              <w:bottom w:val="single" w:color="007A65" w:sz="4"/>
              <w:right w:val="single" w:color="007A65" w:sz="4"/>
            </w:tcBorders>
            <w:shd w:fill="F0FEFA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2147"/>
                <w:sz w:val="32"/>
                <w:szCs w:val="32"/>
              </w:rPr>
              <w:t xml:space="preserve">Forecasting + BFF + React Frontend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A6A7A"/>
                <w:sz w:val="20"/>
                <w:szCs w:val="20"/>
              </w:rPr>
              <w:t xml:space="preserve">Prophet 30d per-cloud forecasting, FastAPI BFF REST+WebSocket, React Recharts dashboard</w:t>
            </w:r>
          </w:p>
        </w:tc>
      </w:tr>
    </w:tbl>
    <w:p>
      <w:pPr>
        <w:spacing w:after="80" w:before="80"/>
      </w:pP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FastAPI BFF — Key Endpoints</w:t>
      </w:r>
    </w:p>
    <w:p>
      <w:pPr>
        <w:shd w:fill="FFFFFF" w:val="clear"/>
        <w:spacing w:after="4" w:before="4"/>
        <w:ind w:left="200"/>
      </w:pPr>
      <w:r>
        <w:rPr>
          <w:rFonts w:ascii="Courier New" w:cs="Courier New" w:eastAsia="Courier New" w:hAnsi="Courier New"/>
          <w:color w:val="0078D4"/>
          <w:sz w:val="18"/>
          <w:szCs w:val="18"/>
        </w:rPr>
        <w:t xml:space="preserve">  GET   /api/v1/costs/summary?cloud=all|azure|openstack  MTD cost by cloud/model/team</w:t>
      </w:r>
    </w:p>
    <w:p>
      <w:pPr>
        <w:shd w:fill="F0FEFA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GET   /api/v1/costs/timeseries                         Daily/hourly time-series per cloud</w:t>
      </w:r>
    </w:p>
    <w:p>
      <w:pPr>
        <w:shd w:fill="FFFFFF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GET   /api/v1/forecast/{cloud}/{horizon}               Per-cloud forecast with CI bands</w:t>
      </w:r>
    </w:p>
    <w:p>
      <w:pPr>
        <w:shd w:fill="F0FEFA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GET   /api/v1/anomalies                                Active anomalies across both clouds</w:t>
      </w:r>
    </w:p>
    <w:p>
      <w:pPr>
        <w:shd w:fill="FFFFFF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GET   /api/v1/gpu/utilisation                          Real-time GPU metrics: Azure + OpenStack</w:t>
      </w:r>
    </w:p>
    <w:p>
      <w:pPr>
        <w:shd w:fill="F0FEFA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POST  /api/v1/agent/chat                               FinOps AI assistant (routes to OpenStack vLLM)</w:t>
      </w:r>
    </w:p>
    <w:p>
      <w:pPr>
        <w:shd w:fill="FFFFFF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WS    /ws/costs/live                                   Real-time Kafka cost stream</w:t>
      </w:r>
    </w:p>
    <w:p>
      <w:pPr>
        <w:shd w:fill="F0FEFA" w:val="clear"/>
        <w:spacing w:after="4" w:before="4"/>
        <w:ind w:left="20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WS    /ws/anomalies                                    Live anomaly detection feed</w:t>
      </w:r>
    </w:p>
    <w:p>
      <w:r>
        <w:br w:type="page"/>
      </w:r>
    </w:p>
    <w:p>
      <w:pPr>
        <w:pStyle w:val="Heading1"/>
        <w:pBdr>
          <w:bottom w:val="single" w:color="0078D4" w:sz="12"/>
        </w:pBdr>
        <w:spacing w:after="160" w:before="360"/>
      </w:pPr>
      <w:r>
        <w:rPr>
          <w:rFonts w:ascii="Calibri" w:cs="Calibri" w:eastAsia="Calibri" w:hAnsi="Calibri"/>
          <w:b/>
          <w:bCs/>
          <w:color w:val="002147"/>
          <w:sz w:val="36"/>
          <w:szCs w:val="36"/>
        </w:rPr>
        <w:t xml:space="preserve">Deployment — AKS + OpenStack Magnum/k3s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Azure Deployment (AKS)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helm install ai-finops ./helm -f helm/values-azure.yaml \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--set cloud.subscriptionId=$AZURE_SUBSCRIPTION_ID \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--namespace ai-finops --create-namespace</w:t>
      </w:r>
    </w:p>
    <w:p>
      <w:pPr>
        <w:spacing w:after="40" w:before="40"/>
      </w:pP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04080"/>
          <w:sz w:val="28"/>
          <w:szCs w:val="28"/>
        </w:rPr>
        <w:t xml:space="preserve">OpenStack Deployment (Magnum/k3s)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helm install ai-finops ./helm -f helm/values-openstack.yaml \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--set cloud.authUrl=$OS_AUTH_URL \</w:t>
      </w:r>
    </w:p>
    <w:p>
      <w:pPr>
        <w:shd w:fill="F0F4F8" w:val="clear"/>
        <w:spacing w:after="18" w:before="18"/>
        <w:ind w:left="360"/>
      </w:pPr>
      <w:r>
        <w:rPr>
          <w:rFonts w:ascii="Courier New" w:cs="Courier New" w:eastAsia="Courier New" w:hAnsi="Courier New"/>
          <w:color w:val="1A3A5A"/>
          <w:sz w:val="18"/>
          <w:szCs w:val="18"/>
        </w:rPr>
        <w:t xml:space="preserve">  --namespace ai-finops --create-namespace</w:t>
      </w:r>
    </w:p>
    <w:p>
      <w:r>
        <w:br w:type="page"/>
      </w:r>
    </w:p>
    <w:p>
      <w:pPr>
        <w:pStyle w:val="Heading1"/>
        <w:pBdr>
          <w:bottom w:val="single" w:color="0078D4" w:sz="12"/>
        </w:pBdr>
        <w:spacing w:after="160" w:before="360"/>
      </w:pPr>
      <w:r>
        <w:rPr>
          <w:rFonts w:ascii="Calibri" w:cs="Calibri" w:eastAsia="Calibri" w:hAnsi="Calibri"/>
          <w:b/>
          <w:bCs/>
          <w:color w:val="002147"/>
          <w:sz w:val="36"/>
          <w:szCs w:val="36"/>
        </w:rPr>
        <w:t xml:space="preserve">Cost Optimisation Savings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1400"/>
        <w:gridCol w:w="1600"/>
        <w:gridCol w:w="1560"/>
      </w:tblGrid>
      <w:tr>
        <w:tc>
          <w:tcPr>
            <w:tcW w:type="dxa" w:w="36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Optimisation Lever</w:t>
            </w:r>
          </w:p>
        </w:tc>
        <w:tc>
          <w:tcPr>
            <w:tcW w:type="dxa" w:w="12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Cloud</w:t>
            </w:r>
          </w:p>
        </w:tc>
        <w:tc>
          <w:tcPr>
            <w:tcW w:type="dxa" w:w="14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Savings</w:t>
            </w:r>
          </w:p>
        </w:tc>
        <w:tc>
          <w:tcPr>
            <w:tcW w:type="dxa" w:w="160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Effort</w:t>
            </w:r>
          </w:p>
        </w:tc>
        <w:tc>
          <w:tcPr>
            <w:tcW w:type="dxa" w:w="1560"/>
            <w:tcBorders>
              <w:top w:val="single" w:color="005A9E" w:sz="4"/>
              <w:left w:val="single" w:color="005A9E" w:sz="4"/>
              <w:bottom w:val="single" w:color="005A9E" w:sz="4"/>
              <w:right w:val="single" w:color="005A9E" w:sz="4"/>
            </w:tcBorders>
            <w:shd w:fill="007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Time-to-Value</w:t>
            </w:r>
          </w:p>
        </w:tc>
      </w:tr>
      <w:tr>
        <w:tc>
          <w:tcPr>
            <w:tcW w:type="dxa" w:w="3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gpt-4o → gpt-4o-mini routing</w:t>
            </w:r>
          </w:p>
        </w:tc>
        <w:tc>
          <w:tcPr>
            <w:tcW w:type="dxa" w:w="1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19"/>
                <w:szCs w:val="19"/>
              </w:rPr>
              <w:t xml:space="preserve">Azure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07C10"/>
                <w:sz w:val="19"/>
                <w:szCs w:val="19"/>
              </w:rPr>
              <w:t xml:space="preserve">30–60%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7C10"/>
                <w:sz w:val="19"/>
                <w:szCs w:val="19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1–2 wks</w:t>
            </w:r>
          </w:p>
        </w:tc>
      </w:tr>
      <w:tr>
        <w:tc>
          <w:tcPr>
            <w:tcW w:type="dxa" w:w="3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Azure → OpenStack vLLM migration</w:t>
            </w:r>
          </w:p>
        </w:tc>
        <w:tc>
          <w:tcPr>
            <w:tcW w:type="dxa" w:w="1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07C10"/>
                <w:sz w:val="19"/>
                <w:szCs w:val="19"/>
              </w:rPr>
              <w:t xml:space="preserve">40–70%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8B5000"/>
                <w:sz w:val="19"/>
                <w:szCs w:val="19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4–8 wks</w:t>
            </w:r>
          </w:p>
        </w:tc>
      </w:tr>
      <w:tr>
        <w:tc>
          <w:tcPr>
            <w:tcW w:type="dxa" w:w="3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Semantic caching (40% hit rate)</w:t>
            </w:r>
          </w:p>
        </w:tc>
        <w:tc>
          <w:tcPr>
            <w:tcW w:type="dxa" w:w="1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07C10"/>
                <w:sz w:val="19"/>
                <w:szCs w:val="19"/>
              </w:rPr>
              <w:t xml:space="preserve">20–50%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8B5000"/>
                <w:sz w:val="19"/>
                <w:szCs w:val="19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2–4 wks</w:t>
            </w:r>
          </w:p>
        </w:tc>
      </w:tr>
      <w:tr>
        <w:tc>
          <w:tcPr>
            <w:tcW w:type="dxa" w:w="3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Prompt compression (LLMLingua-2)</w:t>
            </w:r>
          </w:p>
        </w:tc>
        <w:tc>
          <w:tcPr>
            <w:tcW w:type="dxa" w:w="1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07C10"/>
                <w:sz w:val="19"/>
                <w:szCs w:val="19"/>
              </w:rPr>
              <w:t xml:space="preserve">15–30%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8B5000"/>
                <w:sz w:val="19"/>
                <w:szCs w:val="19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2–3 wks</w:t>
            </w:r>
          </w:p>
        </w:tc>
      </w:tr>
      <w:tr>
        <w:tc>
          <w:tcPr>
            <w:tcW w:type="dxa" w:w="3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GPU idle auto-shutdown</w:t>
            </w:r>
          </w:p>
        </w:tc>
        <w:tc>
          <w:tcPr>
            <w:tcW w:type="dxa" w:w="1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07C10"/>
                <w:sz w:val="19"/>
                <w:szCs w:val="19"/>
              </w:rPr>
              <w:t xml:space="preserve">15–35%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7C10"/>
                <w:sz w:val="19"/>
                <w:szCs w:val="19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1 wk</w:t>
            </w:r>
          </w:p>
        </w:tc>
      </w:tr>
      <w:tr>
        <w:tc>
          <w:tcPr>
            <w:tcW w:type="dxa" w:w="3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OpenStack Spot/Preemptible GPU</w:t>
            </w:r>
          </w:p>
        </w:tc>
        <w:tc>
          <w:tcPr>
            <w:tcW w:type="dxa" w:w="1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44A08"/>
                <w:sz w:val="19"/>
                <w:szCs w:val="19"/>
              </w:rPr>
              <w:t xml:space="preserve">OpenStack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07C10"/>
                <w:sz w:val="19"/>
                <w:szCs w:val="19"/>
              </w:rPr>
              <w:t xml:space="preserve">50–80%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7C10"/>
                <w:sz w:val="19"/>
                <w:szCs w:val="19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1–2 wks</w:t>
            </w:r>
          </w:p>
        </w:tc>
      </w:tr>
      <w:tr>
        <w:tc>
          <w:tcPr>
            <w:tcW w:type="dxa" w:w="3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Azure PTU Reservations</w:t>
            </w:r>
          </w:p>
        </w:tc>
        <w:tc>
          <w:tcPr>
            <w:tcW w:type="dxa" w:w="1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19"/>
                <w:szCs w:val="19"/>
              </w:rPr>
              <w:t xml:space="preserve">Azure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07C10"/>
                <w:sz w:val="19"/>
                <w:szCs w:val="19"/>
              </w:rPr>
              <w:t xml:space="preserve">20–40%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A31515"/>
                <w:sz w:val="19"/>
                <w:szCs w:val="19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4–8 wks</w:t>
            </w:r>
          </w:p>
        </w:tc>
      </w:tr>
      <w:tr>
        <w:tc>
          <w:tcPr>
            <w:tcW w:type="dxa" w:w="3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Agent loop guardrails</w:t>
            </w:r>
          </w:p>
        </w:tc>
        <w:tc>
          <w:tcPr>
            <w:tcW w:type="dxa" w:w="1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07C10"/>
                <w:sz w:val="19"/>
                <w:szCs w:val="19"/>
              </w:rPr>
              <w:t xml:space="preserve">10–100%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07C10"/>
                <w:sz w:val="19"/>
                <w:szCs w:val="19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1 wk</w:t>
            </w:r>
          </w:p>
        </w:tc>
      </w:tr>
      <w:tr>
        <w:tc>
          <w:tcPr>
            <w:tcW w:type="dxa" w:w="3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MIG partitioning on A100</w:t>
            </w:r>
          </w:p>
        </w:tc>
        <w:tc>
          <w:tcPr>
            <w:tcW w:type="dxa" w:w="1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07C10"/>
                <w:sz w:val="19"/>
                <w:szCs w:val="19"/>
              </w:rPr>
              <w:t xml:space="preserve">40–60%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8B5000"/>
                <w:sz w:val="19"/>
                <w:szCs w:val="19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2–4 wks</w:t>
            </w:r>
          </w:p>
        </w:tc>
      </w:tr>
      <w:tr>
        <w:tc>
          <w:tcPr>
            <w:tcW w:type="dxa" w:w="3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A3A"/>
                <w:sz w:val="19"/>
                <w:szCs w:val="19"/>
              </w:rPr>
              <w:t xml:space="preserve">OpenStack CapEx vs Azure PAYG</w:t>
            </w:r>
          </w:p>
        </w:tc>
        <w:tc>
          <w:tcPr>
            <w:tcW w:type="dxa" w:w="1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A65"/>
                <w:sz w:val="19"/>
                <w:szCs w:val="19"/>
              </w:rPr>
              <w:t xml:space="preserve">Both</w:t>
            </w:r>
          </w:p>
        </w:tc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07C10"/>
                <w:sz w:val="19"/>
                <w:szCs w:val="19"/>
              </w:rPr>
              <w:t xml:space="preserve">65–75%</w:t>
            </w:r>
          </w:p>
        </w:tc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A31515"/>
                <w:sz w:val="19"/>
                <w:szCs w:val="19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0FE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A7A"/>
                <w:sz w:val="19"/>
                <w:szCs w:val="19"/>
              </w:rPr>
              <w:t xml:space="preserve">8–12 wks</w:t>
            </w:r>
          </w:p>
        </w:tc>
      </w:tr>
    </w:tbl>
    <w:p>
      <w:pPr>
        <w:spacing w:after="80" w:before="80"/>
      </w:pPr>
    </w:p>
    <w:p>
      <w:pPr>
        <w:shd w:fill="007A65" w:val="clear"/>
        <w:spacing w:after="0" w:before="12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COMBINED SAVINGS TARGET  </w:t>
      </w:r>
    </w:p>
    <w:p>
      <w:pPr>
        <w:shd w:fill="F0FEFA" w:val="clear"/>
        <w:spacing w:after="120" w:before="0"/>
        <w:ind w:left="180"/>
      </w:pPr>
      <w:r>
        <w:rPr>
          <w:rFonts w:ascii="Calibri" w:cs="Calibri" w:eastAsia="Calibri" w:hAnsi="Calibri"/>
          <w:color w:val="1A2A3A"/>
          <w:sz w:val="20"/>
          <w:szCs w:val="20"/>
        </w:rPr>
        <w:t xml:space="preserve">  Teams spending $100K/month across Azure and OpenStack typically achieve $60,000–$75,000/month savings within 3 months. Highest-impact: route 30% of LLM traffic from Azure OpenAI to OpenStack vLLM Llama-3-70B → saves ~$22,000/month at 10M tokens/day.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78D4" w:sz="4"/>
      </w:pBdr>
      <w:spacing w:after="80"/>
    </w:pPr>
    <w:r>
      <w:rPr>
        <w:rFonts w:ascii="Calibri" w:cs="Calibri" w:eastAsia="Calibri" w:hAnsi="Calibri"/>
        <w:color w:val="5A6A7A"/>
        <w:sz w:val="18"/>
        <w:szCs w:val="18"/>
      </w:rPr>
      <w:t xml:space="preserve">Dual-Cloud AI FinOps Portal — Azure + OpenStack Build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A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00214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Calibri" w:cs="Calibri" w:eastAsia="Calibri" w:hAnsi="Calibri"/>
      <w:b/>
      <w:bCs/>
      <w:color w:val="00408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70" w:before="180"/>
      <w:outlineLvl w:val="2"/>
    </w:pPr>
    <w:rPr>
      <w:rFonts w:ascii="Calibri" w:cs="Calibri" w:eastAsia="Calibri" w:hAnsi="Calibri"/>
      <w:b/>
      <w:bCs/>
      <w:color w:val="005A9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2026-08-02T22:14:56.525Z</dcterms:created>
  <dcterms:modified xsi:type="dcterms:W3CDTF">2026-08-02T22:14:56.525Z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