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7C3AED"/>
          <w:sz w:val="36"/>
          <w:szCs w:val="36"/>
        </w:rPr>
        <w:t xml:space="preserve">SECURITY UPGRADE PLAN</w:t>
      </w:r>
    </w:p>
    <w:p>
      <w:pPr>
        <w:spacing w:after="40"/>
      </w:pPr>
      <w:r>
        <w:rPr>
          <w:color w:val="111827"/>
          <w:sz w:val="28"/>
          <w:szCs w:val="28"/>
        </w:rPr>
        <w:t xml:space="preserve">NextGearAuto Web Application</w:t>
      </w:r>
    </w:p>
    <w:p>
      <w:pPr>
        <w:spacing w:after="400"/>
      </w:pPr>
      <w:r>
        <w:rPr>
          <w:color w:val="6B7280"/>
          <w:sz w:val="20"/>
          <w:szCs w:val="20"/>
        </w:rPr>
        <w:t xml:space="preserve">Prepared: March 21, 2026  •  Classification: Confidential</w:t>
      </w:r>
    </w:p>
    <w:p>
      <w:pPr>
        <w:pStyle w:val="Heading1"/>
      </w:pPr>
      <w:r>
        <w:t xml:space="preserve">Executive Summary</w:t>
      </w:r>
    </w:p>
    <w:p>
      <w:pPr>
        <w:spacing w:after="160"/>
      </w:pPr>
      <w:r>
        <w:rPr>
          <w:color w:val="374151"/>
          <w:sz w:val="22"/>
          <w:szCs w:val="22"/>
        </w:rPr>
        <w:t xml:space="preserve">A comprehensive security audit of the NextGearAuto application has identified several vulnerabilities ranging from critical to low severity. The application is built on Next.js with Supabase and Stripe, and currently relies on a header-based authentication scheme that is vulnerable to spoofing. This plan outlines a phased approach to harden the application’s security posture, prioritized by risk severity and business impact.</w:t>
      </w:r>
    </w:p>
    <w:p>
      <w:pPr>
        <w:pStyle w:val="Heading1"/>
      </w:pPr>
      <w:r>
        <w:t xml:space="preserve">Risk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1600"/>
        <w:gridCol w:w="2360"/>
      </w:tblGrid>
      <w:tr>
        <w:tc>
          <w:tcPr>
            <w:tcW w:type="dxa" w:w="38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pPr>
              <w:jc w:val="left"/>
            </w:pPr>
            <w:r>
              <w:rPr>
                <w:b/>
                <w:bCs/>
                <w:color w:val="FFFFFF"/>
                <w:sz w:val="20"/>
                <w:szCs w:val="20"/>
              </w:rPr>
              <w:t xml:space="preserve">Vulnerability</w:t>
            </w:r>
          </w:p>
        </w:tc>
        <w:tc>
          <w:tcPr>
            <w:tcW w:type="dxa" w:w="16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pPr>
              <w:jc w:val="center"/>
            </w:pPr>
            <w:r>
              <w:rPr>
                <w:b/>
                <w:bCs/>
                <w:color w:val="FFFFFF"/>
                <w:sz w:val="20"/>
                <w:szCs w:val="20"/>
              </w:rPr>
              <w:t xml:space="preserve">Severity</w:t>
            </w:r>
          </w:p>
        </w:tc>
        <w:tc>
          <w:tcPr>
            <w:tcW w:type="dxa" w:w="16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pPr>
              <w:jc w:val="center"/>
            </w:pPr>
            <w:r>
              <w:rPr>
                <w:b/>
                <w:bCs/>
                <w:color w:val="FFFFFF"/>
                <w:sz w:val="20"/>
                <w:szCs w:val="20"/>
              </w:rPr>
              <w:t xml:space="preserve">Effort</w:t>
            </w:r>
          </w:p>
        </w:tc>
        <w:tc>
          <w:tcPr>
            <w:tcW w:type="dxa" w:w="23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pPr>
              <w:jc w:val="center"/>
            </w:pPr>
            <w:r>
              <w:rPr>
                <w:b/>
                <w:bCs/>
                <w:color w:val="FFFFFF"/>
                <w:sz w:val="20"/>
                <w:szCs w:val="20"/>
              </w:rPr>
              <w:t xml:space="preserve">Timeline</w:t>
            </w:r>
          </w:p>
        </w:tc>
      </w:tr>
      <w:tr>
        <w:tc>
          <w:tcPr>
            <w:tcW w:type="dxa" w:w="3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Exposed secrets in .env.local</w:t>
            </w:r>
          </w:p>
        </w:tc>
        <w:tc>
          <w:tcPr>
            <w:tcW w:type="dxa" w:w="1600"/>
            <w:tcBorders>
              <w:top w:val="single" w:color="E5E7EB" w:sz="1"/>
              <w:left w:val="single" w:color="E5E7EB" w:sz="1"/>
              <w:bottom w:val="single" w:color="E5E7EB" w:sz="1"/>
              <w:right w:val="single" w:color="E5E7EB" w:sz="1"/>
            </w:tcBorders>
            <w:shd w:fill="DC2626" w:val="clear"/>
            <w:tcMar>
              <w:top w:type="dxa" w:w="80"/>
              <w:left w:type="dxa" w:w="120"/>
              <w:bottom w:type="dxa" w:w="80"/>
              <w:right w:type="dxa" w:w="120"/>
            </w:tcMar>
          </w:tcPr>
          <w:p>
            <w:pPr>
              <w:jc w:val="center"/>
            </w:pPr>
            <w:r>
              <w:rPr>
                <w:b/>
                <w:bCs/>
                <w:color w:val="FFFFFF"/>
                <w:sz w:val="18"/>
                <w:szCs w:val="18"/>
              </w:rPr>
              <w:t xml:space="preserve">CRITICAL</w:t>
            </w:r>
          </w:p>
        </w:tc>
        <w:tc>
          <w:tcPr>
            <w:tcW w:type="dxa" w:w="16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sz w:val="20"/>
                <w:szCs w:val="20"/>
              </w:rPr>
              <w:t xml:space="preserve">Low</w:t>
            </w:r>
          </w:p>
        </w:tc>
        <w:tc>
          <w:tcPr>
            <w:tcW w:type="dxa" w:w="2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color w:val="6B7280"/>
                <w:sz w:val="20"/>
                <w:szCs w:val="20"/>
              </w:rPr>
              <w:t xml:space="preserve">Immediate</w:t>
            </w:r>
          </w:p>
        </w:tc>
      </w:tr>
      <w:tr>
        <w:tc>
          <w:tcPr>
            <w:tcW w:type="dxa" w:w="3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Admin auth header spoofing</w:t>
            </w:r>
          </w:p>
        </w:tc>
        <w:tc>
          <w:tcPr>
            <w:tcW w:type="dxa" w:w="1600"/>
            <w:tcBorders>
              <w:top w:val="single" w:color="E5E7EB" w:sz="1"/>
              <w:left w:val="single" w:color="E5E7EB" w:sz="1"/>
              <w:bottom w:val="single" w:color="E5E7EB" w:sz="1"/>
              <w:right w:val="single" w:color="E5E7EB" w:sz="1"/>
            </w:tcBorders>
            <w:shd w:fill="DC2626" w:val="clear"/>
            <w:tcMar>
              <w:top w:type="dxa" w:w="80"/>
              <w:left w:type="dxa" w:w="120"/>
              <w:bottom w:type="dxa" w:w="80"/>
              <w:right w:type="dxa" w:w="120"/>
            </w:tcMar>
          </w:tcPr>
          <w:p>
            <w:pPr>
              <w:jc w:val="center"/>
            </w:pPr>
            <w:r>
              <w:rPr>
                <w:b/>
                <w:bCs/>
                <w:color w:val="FFFFFF"/>
                <w:sz w:val="18"/>
                <w:szCs w:val="18"/>
              </w:rPr>
              <w:t xml:space="preserve">CRITICAL</w:t>
            </w:r>
          </w:p>
        </w:tc>
        <w:tc>
          <w:tcPr>
            <w:tcW w:type="dxa" w:w="16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sz w:val="20"/>
                <w:szCs w:val="20"/>
              </w:rPr>
              <w:t xml:space="preserve">High</w:t>
            </w:r>
          </w:p>
        </w:tc>
        <w:tc>
          <w:tcPr>
            <w:tcW w:type="dxa" w:w="2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color w:val="6B7280"/>
                <w:sz w:val="20"/>
                <w:szCs w:val="20"/>
              </w:rPr>
              <w:t xml:space="preserve">Week 1</w:t>
            </w:r>
          </w:p>
        </w:tc>
      </w:tr>
      <w:tr>
        <w:tc>
          <w:tcPr>
            <w:tcW w:type="dxa" w:w="3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Overly permissive RLS policies</w:t>
            </w:r>
          </w:p>
        </w:tc>
        <w:tc>
          <w:tcPr>
            <w:tcW w:type="dxa" w:w="1600"/>
            <w:tcBorders>
              <w:top w:val="single" w:color="E5E7EB" w:sz="1"/>
              <w:left w:val="single" w:color="E5E7EB" w:sz="1"/>
              <w:bottom w:val="single" w:color="E5E7EB" w:sz="1"/>
              <w:right w:val="single" w:color="E5E7EB" w:sz="1"/>
            </w:tcBorders>
            <w:shd w:fill="DC2626" w:val="clear"/>
            <w:tcMar>
              <w:top w:type="dxa" w:w="80"/>
              <w:left w:type="dxa" w:w="120"/>
              <w:bottom w:type="dxa" w:w="80"/>
              <w:right w:type="dxa" w:w="120"/>
            </w:tcMar>
          </w:tcPr>
          <w:p>
            <w:pPr>
              <w:jc w:val="center"/>
            </w:pPr>
            <w:r>
              <w:rPr>
                <w:b/>
                <w:bCs/>
                <w:color w:val="FFFFFF"/>
                <w:sz w:val="18"/>
                <w:szCs w:val="18"/>
              </w:rPr>
              <w:t xml:space="preserve">CRITICAL</w:t>
            </w:r>
          </w:p>
        </w:tc>
        <w:tc>
          <w:tcPr>
            <w:tcW w:type="dxa" w:w="16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sz w:val="20"/>
                <w:szCs w:val="20"/>
              </w:rPr>
              <w:t xml:space="preserve">Medium</w:t>
            </w:r>
          </w:p>
        </w:tc>
        <w:tc>
          <w:tcPr>
            <w:tcW w:type="dxa" w:w="2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color w:val="6B7280"/>
                <w:sz w:val="20"/>
                <w:szCs w:val="20"/>
              </w:rPr>
              <w:t xml:space="preserve">Week 1</w:t>
            </w:r>
          </w:p>
        </w:tc>
      </w:tr>
      <w:tr>
        <w:tc>
          <w:tcPr>
            <w:tcW w:type="dxa" w:w="3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No CSRF protection</w:t>
            </w:r>
          </w:p>
        </w:tc>
        <w:tc>
          <w:tcPr>
            <w:tcW w:type="dxa" w:w="1600"/>
            <w:tcBorders>
              <w:top w:val="single" w:color="E5E7EB" w:sz="1"/>
              <w:left w:val="single" w:color="E5E7EB" w:sz="1"/>
              <w:bottom w:val="single" w:color="E5E7EB" w:sz="1"/>
              <w:right w:val="single" w:color="E5E7EB" w:sz="1"/>
            </w:tcBorders>
            <w:shd w:fill="DC2626" w:val="clear"/>
            <w:tcMar>
              <w:top w:type="dxa" w:w="80"/>
              <w:left w:type="dxa" w:w="120"/>
              <w:bottom w:type="dxa" w:w="80"/>
              <w:right w:type="dxa" w:w="120"/>
            </w:tcMar>
          </w:tcPr>
          <w:p>
            <w:pPr>
              <w:jc w:val="center"/>
            </w:pPr>
            <w:r>
              <w:rPr>
                <w:b/>
                <w:bCs/>
                <w:color w:val="FFFFFF"/>
                <w:sz w:val="18"/>
                <w:szCs w:val="18"/>
              </w:rPr>
              <w:t xml:space="preserve">CRITICAL</w:t>
            </w:r>
          </w:p>
        </w:tc>
        <w:tc>
          <w:tcPr>
            <w:tcW w:type="dxa" w:w="16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sz w:val="20"/>
                <w:szCs w:val="20"/>
              </w:rPr>
              <w:t xml:space="preserve">Medium</w:t>
            </w:r>
          </w:p>
        </w:tc>
        <w:tc>
          <w:tcPr>
            <w:tcW w:type="dxa" w:w="2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color w:val="6B7280"/>
                <w:sz w:val="20"/>
                <w:szCs w:val="20"/>
              </w:rPr>
              <w:t xml:space="preserve">Week 1</w:t>
            </w:r>
          </w:p>
        </w:tc>
      </w:tr>
      <w:tr>
        <w:tc>
          <w:tcPr>
            <w:tcW w:type="dxa" w:w="3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Weak password requirements (6 char)</w:t>
            </w:r>
          </w:p>
        </w:tc>
        <w:tc>
          <w:tcPr>
            <w:tcW w:type="dxa" w:w="1600"/>
            <w:tcBorders>
              <w:top w:val="single" w:color="E5E7EB" w:sz="1"/>
              <w:left w:val="single" w:color="E5E7EB" w:sz="1"/>
              <w:bottom w:val="single" w:color="E5E7EB" w:sz="1"/>
              <w:right w:val="single" w:color="E5E7EB" w:sz="1"/>
            </w:tcBorders>
            <w:shd w:fill="DC2626" w:val="clear"/>
            <w:tcMar>
              <w:top w:type="dxa" w:w="80"/>
              <w:left w:type="dxa" w:w="120"/>
              <w:bottom w:type="dxa" w:w="80"/>
              <w:right w:type="dxa" w:w="120"/>
            </w:tcMar>
          </w:tcPr>
          <w:p>
            <w:pPr>
              <w:jc w:val="center"/>
            </w:pPr>
            <w:r>
              <w:rPr>
                <w:b/>
                <w:bCs/>
                <w:color w:val="FFFFFF"/>
                <w:sz w:val="18"/>
                <w:szCs w:val="18"/>
              </w:rPr>
              <w:t xml:space="preserve">CRITICAL</w:t>
            </w:r>
          </w:p>
        </w:tc>
        <w:tc>
          <w:tcPr>
            <w:tcW w:type="dxa" w:w="16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sz w:val="20"/>
                <w:szCs w:val="20"/>
              </w:rPr>
              <w:t xml:space="preserve">Low</w:t>
            </w:r>
          </w:p>
        </w:tc>
        <w:tc>
          <w:tcPr>
            <w:tcW w:type="dxa" w:w="2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color w:val="6B7280"/>
                <w:sz w:val="20"/>
                <w:szCs w:val="20"/>
              </w:rPr>
              <w:t xml:space="preserve">Week 1</w:t>
            </w:r>
          </w:p>
        </w:tc>
      </w:tr>
      <w:tr>
        <w:tc>
          <w:tcPr>
            <w:tcW w:type="dxa" w:w="3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No rate limiting on endpoints</w:t>
            </w:r>
          </w:p>
        </w:tc>
        <w:tc>
          <w:tcPr>
            <w:tcW w:type="dxa" w:w="1600"/>
            <w:tcBorders>
              <w:top w:val="single" w:color="E5E7EB" w:sz="1"/>
              <w:left w:val="single" w:color="E5E7EB" w:sz="1"/>
              <w:bottom w:val="single" w:color="E5E7EB" w:sz="1"/>
              <w:right w:val="single" w:color="E5E7EB" w:sz="1"/>
            </w:tcBorders>
            <w:shd w:fill="F59E0B" w:val="clear"/>
            <w:tcMar>
              <w:top w:type="dxa" w:w="80"/>
              <w:left w:type="dxa" w:w="120"/>
              <w:bottom w:type="dxa" w:w="80"/>
              <w:right w:type="dxa" w:w="120"/>
            </w:tcMar>
          </w:tcPr>
          <w:p>
            <w:pPr>
              <w:jc w:val="center"/>
            </w:pPr>
            <w:r>
              <w:rPr>
                <w:b/>
                <w:bCs/>
                <w:color w:val="FFFFFF"/>
                <w:sz w:val="18"/>
                <w:szCs w:val="18"/>
              </w:rPr>
              <w:t xml:space="preserve">HIGH</w:t>
            </w:r>
          </w:p>
        </w:tc>
        <w:tc>
          <w:tcPr>
            <w:tcW w:type="dxa" w:w="16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sz w:val="20"/>
                <w:szCs w:val="20"/>
              </w:rPr>
              <w:t xml:space="preserve">Medium</w:t>
            </w:r>
          </w:p>
        </w:tc>
        <w:tc>
          <w:tcPr>
            <w:tcW w:type="dxa" w:w="2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color w:val="6B7280"/>
                <w:sz w:val="20"/>
                <w:szCs w:val="20"/>
              </w:rPr>
              <w:t xml:space="preserve">Week 2</w:t>
            </w:r>
          </w:p>
        </w:tc>
      </w:tr>
      <w:tr>
        <w:tc>
          <w:tcPr>
            <w:tcW w:type="dxa" w:w="3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Promo code usage race condition</w:t>
            </w:r>
          </w:p>
        </w:tc>
        <w:tc>
          <w:tcPr>
            <w:tcW w:type="dxa" w:w="1600"/>
            <w:tcBorders>
              <w:top w:val="single" w:color="E5E7EB" w:sz="1"/>
              <w:left w:val="single" w:color="E5E7EB" w:sz="1"/>
              <w:bottom w:val="single" w:color="E5E7EB" w:sz="1"/>
              <w:right w:val="single" w:color="E5E7EB" w:sz="1"/>
            </w:tcBorders>
            <w:shd w:fill="F59E0B" w:val="clear"/>
            <w:tcMar>
              <w:top w:type="dxa" w:w="80"/>
              <w:left w:type="dxa" w:w="120"/>
              <w:bottom w:type="dxa" w:w="80"/>
              <w:right w:type="dxa" w:w="120"/>
            </w:tcMar>
          </w:tcPr>
          <w:p>
            <w:pPr>
              <w:jc w:val="center"/>
            </w:pPr>
            <w:r>
              <w:rPr>
                <w:b/>
                <w:bCs/>
                <w:color w:val="FFFFFF"/>
                <w:sz w:val="18"/>
                <w:szCs w:val="18"/>
              </w:rPr>
              <w:t xml:space="preserve">HIGH</w:t>
            </w:r>
          </w:p>
        </w:tc>
        <w:tc>
          <w:tcPr>
            <w:tcW w:type="dxa" w:w="16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sz w:val="20"/>
                <w:szCs w:val="20"/>
              </w:rPr>
              <w:t xml:space="preserve">Low</w:t>
            </w:r>
          </w:p>
        </w:tc>
        <w:tc>
          <w:tcPr>
            <w:tcW w:type="dxa" w:w="2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color w:val="6B7280"/>
                <w:sz w:val="20"/>
                <w:szCs w:val="20"/>
              </w:rPr>
              <w:t xml:space="preserve">Week 2</w:t>
            </w:r>
          </w:p>
        </w:tc>
      </w:tr>
      <w:tr>
        <w:tc>
          <w:tcPr>
            <w:tcW w:type="dxa" w:w="3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Rental agreement sig not validated</w:t>
            </w:r>
          </w:p>
        </w:tc>
        <w:tc>
          <w:tcPr>
            <w:tcW w:type="dxa" w:w="1600"/>
            <w:tcBorders>
              <w:top w:val="single" w:color="E5E7EB" w:sz="1"/>
              <w:left w:val="single" w:color="E5E7EB" w:sz="1"/>
              <w:bottom w:val="single" w:color="E5E7EB" w:sz="1"/>
              <w:right w:val="single" w:color="E5E7EB" w:sz="1"/>
            </w:tcBorders>
            <w:shd w:fill="F59E0B" w:val="clear"/>
            <w:tcMar>
              <w:top w:type="dxa" w:w="80"/>
              <w:left w:type="dxa" w:w="120"/>
              <w:bottom w:type="dxa" w:w="80"/>
              <w:right w:type="dxa" w:w="120"/>
            </w:tcMar>
          </w:tcPr>
          <w:p>
            <w:pPr>
              <w:jc w:val="center"/>
            </w:pPr>
            <w:r>
              <w:rPr>
                <w:b/>
                <w:bCs/>
                <w:color w:val="FFFFFF"/>
                <w:sz w:val="18"/>
                <w:szCs w:val="18"/>
              </w:rPr>
              <w:t xml:space="preserve">HIGH</w:t>
            </w:r>
          </w:p>
        </w:tc>
        <w:tc>
          <w:tcPr>
            <w:tcW w:type="dxa" w:w="16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sz w:val="20"/>
                <w:szCs w:val="20"/>
              </w:rPr>
              <w:t xml:space="preserve">Medium</w:t>
            </w:r>
          </w:p>
        </w:tc>
        <w:tc>
          <w:tcPr>
            <w:tcW w:type="dxa" w:w="2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color w:val="6B7280"/>
                <w:sz w:val="20"/>
                <w:szCs w:val="20"/>
              </w:rPr>
              <w:t xml:space="preserve">Week 2</w:t>
            </w:r>
          </w:p>
        </w:tc>
      </w:tr>
      <w:tr>
        <w:tc>
          <w:tcPr>
            <w:tcW w:type="dxa" w:w="3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No security event logging</w:t>
            </w:r>
          </w:p>
        </w:tc>
        <w:tc>
          <w:tcPr>
            <w:tcW w:type="dxa" w:w="1600"/>
            <w:tcBorders>
              <w:top w:val="single" w:color="E5E7EB" w:sz="1"/>
              <w:left w:val="single" w:color="E5E7EB" w:sz="1"/>
              <w:bottom w:val="single" w:color="E5E7EB" w:sz="1"/>
              <w:right w:val="single" w:color="E5E7EB" w:sz="1"/>
            </w:tcBorders>
            <w:shd w:fill="F59E0B" w:val="clear"/>
            <w:tcMar>
              <w:top w:type="dxa" w:w="80"/>
              <w:left w:type="dxa" w:w="120"/>
              <w:bottom w:type="dxa" w:w="80"/>
              <w:right w:type="dxa" w:w="120"/>
            </w:tcMar>
          </w:tcPr>
          <w:p>
            <w:pPr>
              <w:jc w:val="center"/>
            </w:pPr>
            <w:r>
              <w:rPr>
                <w:b/>
                <w:bCs/>
                <w:color w:val="FFFFFF"/>
                <w:sz w:val="18"/>
                <w:szCs w:val="18"/>
              </w:rPr>
              <w:t xml:space="preserve">HIGH</w:t>
            </w:r>
          </w:p>
        </w:tc>
        <w:tc>
          <w:tcPr>
            <w:tcW w:type="dxa" w:w="16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sz w:val="20"/>
                <w:szCs w:val="20"/>
              </w:rPr>
              <w:t xml:space="preserve">Medium</w:t>
            </w:r>
          </w:p>
        </w:tc>
        <w:tc>
          <w:tcPr>
            <w:tcW w:type="dxa" w:w="2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color w:val="6B7280"/>
                <w:sz w:val="20"/>
                <w:szCs w:val="20"/>
              </w:rPr>
              <w:t xml:space="preserve">Week 2</w:t>
            </w:r>
          </w:p>
        </w:tc>
      </w:tr>
      <w:tr>
        <w:tc>
          <w:tcPr>
            <w:tcW w:type="dxa" w:w="3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File upload filename collisions</w:t>
            </w:r>
          </w:p>
        </w:tc>
        <w:tc>
          <w:tcPr>
            <w:tcW w:type="dxa" w:w="1600"/>
            <w:tcBorders>
              <w:top w:val="single" w:color="E5E7EB" w:sz="1"/>
              <w:left w:val="single" w:color="E5E7EB" w:sz="1"/>
              <w:bottom w:val="single" w:color="E5E7EB" w:sz="1"/>
              <w:right w:val="single" w:color="E5E7EB" w:sz="1"/>
            </w:tcBorders>
            <w:shd w:fill="F59E0B" w:val="clear"/>
            <w:tcMar>
              <w:top w:type="dxa" w:w="80"/>
              <w:left w:type="dxa" w:w="120"/>
              <w:bottom w:type="dxa" w:w="80"/>
              <w:right w:type="dxa" w:w="120"/>
            </w:tcMar>
          </w:tcPr>
          <w:p>
            <w:pPr>
              <w:jc w:val="center"/>
            </w:pPr>
            <w:r>
              <w:rPr>
                <w:b/>
                <w:bCs/>
                <w:color w:val="FFFFFF"/>
                <w:sz w:val="18"/>
                <w:szCs w:val="18"/>
              </w:rPr>
              <w:t xml:space="preserve">HIGH</w:t>
            </w:r>
          </w:p>
        </w:tc>
        <w:tc>
          <w:tcPr>
            <w:tcW w:type="dxa" w:w="16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sz w:val="20"/>
                <w:szCs w:val="20"/>
              </w:rPr>
              <w:t xml:space="preserve">Low</w:t>
            </w:r>
          </w:p>
        </w:tc>
        <w:tc>
          <w:tcPr>
            <w:tcW w:type="dxa" w:w="2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color w:val="6B7280"/>
                <w:sz w:val="20"/>
                <w:szCs w:val="20"/>
              </w:rPr>
              <w:t xml:space="preserve">Week 2</w:t>
            </w:r>
          </w:p>
        </w:tc>
      </w:tr>
      <w:tr>
        <w:tc>
          <w:tcPr>
            <w:tcW w:type="dxa" w:w="3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CSP allows unsafe-inline/eval</w:t>
            </w:r>
          </w:p>
        </w:tc>
        <w:tc>
          <w:tcPr>
            <w:tcW w:type="dxa" w:w="1600"/>
            <w:tcBorders>
              <w:top w:val="single" w:color="E5E7EB" w:sz="1"/>
              <w:left w:val="single" w:color="E5E7EB" w:sz="1"/>
              <w:bottom w:val="single" w:color="E5E7EB" w:sz="1"/>
              <w:right w:val="single" w:color="E5E7EB" w:sz="1"/>
            </w:tcBorders>
            <w:shd w:fill="3B82F6" w:val="clear"/>
            <w:tcMar>
              <w:top w:type="dxa" w:w="80"/>
              <w:left w:type="dxa" w:w="120"/>
              <w:bottom w:type="dxa" w:w="80"/>
              <w:right w:type="dxa" w:w="120"/>
            </w:tcMar>
          </w:tcPr>
          <w:p>
            <w:pPr>
              <w:jc w:val="center"/>
            </w:pPr>
            <w:r>
              <w:rPr>
                <w:b/>
                <w:bCs/>
                <w:color w:val="FFFFFF"/>
                <w:sz w:val="18"/>
                <w:szCs w:val="18"/>
              </w:rPr>
              <w:t xml:space="preserve">MEDIUM</w:t>
            </w:r>
          </w:p>
        </w:tc>
        <w:tc>
          <w:tcPr>
            <w:tcW w:type="dxa" w:w="16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sz w:val="20"/>
                <w:szCs w:val="20"/>
              </w:rPr>
              <w:t xml:space="preserve">Medium</w:t>
            </w:r>
          </w:p>
        </w:tc>
        <w:tc>
          <w:tcPr>
            <w:tcW w:type="dxa" w:w="2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color w:val="6B7280"/>
                <w:sz w:val="20"/>
                <w:szCs w:val="20"/>
              </w:rPr>
              <w:t xml:space="preserve">Week 3</w:t>
            </w:r>
          </w:p>
        </w:tc>
      </w:tr>
      <w:tr>
        <w:tc>
          <w:tcPr>
            <w:tcW w:type="dxa" w:w="3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No GDPR data deletion endpoint</w:t>
            </w:r>
          </w:p>
        </w:tc>
        <w:tc>
          <w:tcPr>
            <w:tcW w:type="dxa" w:w="1600"/>
            <w:tcBorders>
              <w:top w:val="single" w:color="E5E7EB" w:sz="1"/>
              <w:left w:val="single" w:color="E5E7EB" w:sz="1"/>
              <w:bottom w:val="single" w:color="E5E7EB" w:sz="1"/>
              <w:right w:val="single" w:color="E5E7EB" w:sz="1"/>
            </w:tcBorders>
            <w:shd w:fill="3B82F6" w:val="clear"/>
            <w:tcMar>
              <w:top w:type="dxa" w:w="80"/>
              <w:left w:type="dxa" w:w="120"/>
              <w:bottom w:type="dxa" w:w="80"/>
              <w:right w:type="dxa" w:w="120"/>
            </w:tcMar>
          </w:tcPr>
          <w:p>
            <w:pPr>
              <w:jc w:val="center"/>
            </w:pPr>
            <w:r>
              <w:rPr>
                <w:b/>
                <w:bCs/>
                <w:color w:val="FFFFFF"/>
                <w:sz w:val="18"/>
                <w:szCs w:val="18"/>
              </w:rPr>
              <w:t xml:space="preserve">MEDIUM</w:t>
            </w:r>
          </w:p>
        </w:tc>
        <w:tc>
          <w:tcPr>
            <w:tcW w:type="dxa" w:w="16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sz w:val="20"/>
                <w:szCs w:val="20"/>
              </w:rPr>
              <w:t xml:space="preserve">Medium</w:t>
            </w:r>
          </w:p>
        </w:tc>
        <w:tc>
          <w:tcPr>
            <w:tcW w:type="dxa" w:w="2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color w:val="6B7280"/>
                <w:sz w:val="20"/>
                <w:szCs w:val="20"/>
              </w:rPr>
              <w:t xml:space="preserve">Week 3</w:t>
            </w:r>
          </w:p>
        </w:tc>
      </w:tr>
      <w:tr>
        <w:tc>
          <w:tcPr>
            <w:tcW w:type="dxa" w:w="3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Timing attack on password reset</w:t>
            </w:r>
          </w:p>
        </w:tc>
        <w:tc>
          <w:tcPr>
            <w:tcW w:type="dxa" w:w="1600"/>
            <w:tcBorders>
              <w:top w:val="single" w:color="E5E7EB" w:sz="1"/>
              <w:left w:val="single" w:color="E5E7EB" w:sz="1"/>
              <w:bottom w:val="single" w:color="E5E7EB" w:sz="1"/>
              <w:right w:val="single" w:color="E5E7EB" w:sz="1"/>
            </w:tcBorders>
            <w:shd w:fill="3B82F6" w:val="clear"/>
            <w:tcMar>
              <w:top w:type="dxa" w:w="80"/>
              <w:left w:type="dxa" w:w="120"/>
              <w:bottom w:type="dxa" w:w="80"/>
              <w:right w:type="dxa" w:w="120"/>
            </w:tcMar>
          </w:tcPr>
          <w:p>
            <w:pPr>
              <w:jc w:val="center"/>
            </w:pPr>
            <w:r>
              <w:rPr>
                <w:b/>
                <w:bCs/>
                <w:color w:val="FFFFFF"/>
                <w:sz w:val="18"/>
                <w:szCs w:val="18"/>
              </w:rPr>
              <w:t xml:space="preserve">MEDIUM</w:t>
            </w:r>
          </w:p>
        </w:tc>
        <w:tc>
          <w:tcPr>
            <w:tcW w:type="dxa" w:w="16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sz w:val="20"/>
                <w:szCs w:val="20"/>
              </w:rPr>
              <w:t xml:space="preserve">Low</w:t>
            </w:r>
          </w:p>
        </w:tc>
        <w:tc>
          <w:tcPr>
            <w:tcW w:type="dxa" w:w="2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color w:val="6B7280"/>
                <w:sz w:val="20"/>
                <w:szCs w:val="20"/>
              </w:rPr>
              <w:t xml:space="preserve">Week 3</w:t>
            </w:r>
          </w:p>
        </w:tc>
      </w:tr>
      <w:tr>
        <w:tc>
          <w:tcPr>
            <w:tcW w:type="dxa" w:w="3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Service role key used everywhere</w:t>
            </w:r>
          </w:p>
        </w:tc>
        <w:tc>
          <w:tcPr>
            <w:tcW w:type="dxa" w:w="1600"/>
            <w:tcBorders>
              <w:top w:val="single" w:color="E5E7EB" w:sz="1"/>
              <w:left w:val="single" w:color="E5E7EB" w:sz="1"/>
              <w:bottom w:val="single" w:color="E5E7EB" w:sz="1"/>
              <w:right w:val="single" w:color="E5E7EB" w:sz="1"/>
            </w:tcBorders>
            <w:shd w:fill="6B7280" w:val="clear"/>
            <w:tcMar>
              <w:top w:type="dxa" w:w="80"/>
              <w:left w:type="dxa" w:w="120"/>
              <w:bottom w:type="dxa" w:w="80"/>
              <w:right w:type="dxa" w:w="120"/>
            </w:tcMar>
          </w:tcPr>
          <w:p>
            <w:pPr>
              <w:jc w:val="center"/>
            </w:pPr>
            <w:r>
              <w:rPr>
                <w:b/>
                <w:bCs/>
                <w:color w:val="FFFFFF"/>
                <w:sz w:val="18"/>
                <w:szCs w:val="18"/>
              </w:rPr>
              <w:t xml:space="preserve">LOW</w:t>
            </w:r>
          </w:p>
        </w:tc>
        <w:tc>
          <w:tcPr>
            <w:tcW w:type="dxa" w:w="16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sz w:val="20"/>
                <w:szCs w:val="20"/>
              </w:rPr>
              <w:t xml:space="preserve">High</w:t>
            </w:r>
          </w:p>
        </w:tc>
        <w:tc>
          <w:tcPr>
            <w:tcW w:type="dxa" w:w="2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color w:val="6B7280"/>
                <w:sz w:val="20"/>
                <w:szCs w:val="20"/>
              </w:rPr>
              <w:t xml:space="preserve">Future</w:t>
            </w:r>
          </w:p>
        </w:tc>
      </w:tr>
    </w:tbl>
    <w:p>
      <w:r>
        <w:br w:type="page"/>
      </w:r>
    </w:p>
    <w:p>
      <w:pPr>
        <w:pStyle w:val="Heading1"/>
      </w:pPr>
      <w:r>
        <w:t xml:space="preserve">Phase 1: Immediate Actions (This Week)</w:t>
      </w:r>
    </w:p>
    <w:p>
      <w:pPr>
        <w:spacing w:after="160"/>
      </w:pPr>
      <w:r>
        <w:rPr>
          <w:color w:val="374151"/>
          <w:sz w:val="22"/>
          <w:szCs w:val="22"/>
        </w:rPr>
        <w:t xml:space="preserve">These items pose the highest risk and must be addressed before any further feature development.</w:t>
      </w:r>
    </w:p>
    <w:p>
      <w:pPr>
        <w:pStyle w:val="Heading2"/>
      </w:pPr>
      <w:r>
        <w:t xml:space="preserve">1.1 Rotate All Exposed Secrets</w:t>
      </w:r>
    </w:p>
    <w:p>
      <w:pPr>
        <w:spacing w:after="160"/>
      </w:pPr>
      <w:r>
        <w:rPr>
          <w:color w:val="374151"/>
          <w:sz w:val="22"/>
          <w:szCs w:val="22"/>
        </w:rPr>
        <w:t xml:space="preserve">The .env.local file contains live Stripe keys, SMTP credentials, and the Supabase service role key. Even if the file is not committed to the repository, these credentials have been visible in the development environment and should be considered compromised.</w:t>
      </w:r>
    </w:p>
    <w:p>
      <w:pPr>
        <w:pStyle w:val="ListParagraph"/>
        <w:numPr>
          <w:ilvl w:val="0"/>
          <w:numId w:val="2"/>
        </w:numPr>
        <w:spacing w:after="80"/>
      </w:pPr>
      <w:r>
        <w:rPr>
          <w:color w:val="374151"/>
          <w:sz w:val="22"/>
          <w:szCs w:val="22"/>
        </w:rPr>
        <w:t xml:space="preserve">Rotate the Stripe secret key in the Stripe Dashboard and update Vercel environment variables</w:t>
      </w:r>
    </w:p>
    <w:p>
      <w:pPr>
        <w:pStyle w:val="ListParagraph"/>
        <w:numPr>
          <w:ilvl w:val="0"/>
          <w:numId w:val="2"/>
        </w:numPr>
        <w:spacing w:after="80"/>
      </w:pPr>
      <w:r>
        <w:rPr>
          <w:color w:val="374151"/>
          <w:sz w:val="22"/>
          <w:szCs w:val="22"/>
        </w:rPr>
        <w:t xml:space="preserve">Change the SMTP password in Hostinger and update Vercel</w:t>
      </w:r>
    </w:p>
    <w:p>
      <w:pPr>
        <w:pStyle w:val="ListParagraph"/>
        <w:numPr>
          <w:ilvl w:val="0"/>
          <w:numId w:val="2"/>
        </w:numPr>
        <w:spacing w:after="80"/>
      </w:pPr>
      <w:r>
        <w:rPr>
          <w:color w:val="374151"/>
          <w:sz w:val="22"/>
          <w:szCs w:val="22"/>
        </w:rPr>
        <w:t xml:space="preserve">Regenerate the Supabase service role key and update Vercel</w:t>
      </w:r>
    </w:p>
    <w:p>
      <w:pPr>
        <w:pStyle w:val="ListParagraph"/>
        <w:numPr>
          <w:ilvl w:val="0"/>
          <w:numId w:val="2"/>
        </w:numPr>
        <w:spacing w:after="80"/>
      </w:pPr>
      <w:r>
        <w:rPr>
          <w:color w:val="374151"/>
          <w:sz w:val="22"/>
          <w:szCs w:val="22"/>
        </w:rPr>
        <w:t xml:space="preserve">Set the real Stripe webhook secret (currently a placeholder)</w:t>
      </w:r>
    </w:p>
    <w:p>
      <w:pPr>
        <w:pStyle w:val="ListParagraph"/>
        <w:numPr>
          <w:ilvl w:val="0"/>
          <w:numId w:val="2"/>
        </w:numPr>
        <w:spacing w:after="80"/>
      </w:pPr>
      <w:r>
        <w:rPr>
          <w:color w:val="374151"/>
          <w:sz w:val="22"/>
          <w:szCs w:val="22"/>
        </w:rPr>
        <w:t xml:space="preserve">Verify .env.local is in .gitignore and has never been committed</w:t>
      </w:r>
    </w:p>
    <w:p>
      <w:pPr>
        <w:pStyle w:val="ListParagraph"/>
        <w:numPr>
          <w:ilvl w:val="0"/>
          <w:numId w:val="2"/>
        </w:numPr>
        <w:spacing w:after="80"/>
      </w:pPr>
      <w:r>
        <w:rPr>
          <w:color w:val="374151"/>
          <w:sz w:val="22"/>
          <w:szCs w:val="22"/>
        </w:rPr>
        <w:t xml:space="preserve">Run git log --all --full-history -- .env.local to confirm no history</w:t>
      </w:r>
    </w:p>
    <w:p>
      <w:pPr>
        <w:spacing w:after="80"/>
      </w:pPr>
    </w:p>
    <w:p>
      <w:pPr>
        <w:pStyle w:val="Heading2"/>
      </w:pPr>
      <w:r>
        <w:t xml:space="preserve">1.2 Replace Header-Based Admin Authentication</w:t>
      </w:r>
    </w:p>
    <w:p>
      <w:pPr>
        <w:spacing w:after="160"/>
      </w:pPr>
      <w:r>
        <w:rPr>
          <w:color w:val="374151"/>
          <w:sz w:val="22"/>
          <w:szCs w:val="22"/>
        </w:rPr>
        <w:t xml:space="preserve">The current system authenticates admin users by checking an x-admin-id header that is set from localStorage on the client side. This means any user who knows (or guesses) an admin ID can gain full admin access by modifying their browser’s localStorage.</w:t>
      </w:r>
    </w:p>
    <w:p>
      <w:pPr>
        <w:pStyle w:val="Heading3"/>
      </w:pPr>
      <w:r>
        <w:t xml:space="preserve">Current (Vulnerable)</w:t>
      </w:r>
    </w:p>
    <w:p>
      <w:pPr>
        <w:spacing w:after="160"/>
      </w:pPr>
      <w:r>
        <w:rPr>
          <w:color w:val="374151"/>
          <w:sz w:val="22"/>
          <w:szCs w:val="22"/>
        </w:rPr>
        <w:t xml:space="preserve">Client stores admin ID in localStorage. adminFetch() reads it and sets the x-admin-id header. Server checks if that ID exists in the admins table. No token signing, no session management, no expiration.</w:t>
      </w:r>
    </w:p>
    <w:p>
      <w:pPr>
        <w:spacing w:after="80"/>
      </w:pPr>
    </w:p>
    <w:p>
      <w:pPr>
        <w:pStyle w:val="Heading3"/>
      </w:pPr>
      <w:r>
        <w:t xml:space="preserve">Proposed Architecture</w:t>
      </w:r>
    </w:p>
    <w:p>
      <w:pPr>
        <w:pStyle w:val="ListParagraph"/>
        <w:numPr>
          <w:ilvl w:val="0"/>
          <w:numId w:val="3"/>
        </w:numPr>
        <w:spacing w:after="80"/>
      </w:pPr>
      <w:r>
        <w:rPr>
          <w:color w:val="374151"/>
          <w:sz w:val="22"/>
          <w:szCs w:val="22"/>
        </w:rPr>
        <w:t xml:space="preserve">Implement JWT-based authentication with RS256 signing</w:t>
      </w:r>
    </w:p>
    <w:p>
      <w:pPr>
        <w:pStyle w:val="ListParagraph"/>
        <w:numPr>
          <w:ilvl w:val="0"/>
          <w:numId w:val="3"/>
        </w:numPr>
        <w:spacing w:after="80"/>
      </w:pPr>
      <w:r>
        <w:rPr>
          <w:color w:val="374151"/>
          <w:sz w:val="22"/>
          <w:szCs w:val="22"/>
        </w:rPr>
        <w:t xml:space="preserve">Issue tokens on successful login with 1-hour expiry and refresh token rotation</w:t>
      </w:r>
    </w:p>
    <w:p>
      <w:pPr>
        <w:pStyle w:val="ListParagraph"/>
        <w:numPr>
          <w:ilvl w:val="0"/>
          <w:numId w:val="3"/>
        </w:numPr>
        <w:spacing w:after="80"/>
      </w:pPr>
      <w:r>
        <w:rPr>
          <w:color w:val="374151"/>
          <w:sz w:val="22"/>
          <w:szCs w:val="22"/>
        </w:rPr>
        <w:t xml:space="preserve">Store tokens in HTTP-only, Secure, SameSite=Strict cookies (not localStorage)</w:t>
      </w:r>
    </w:p>
    <w:p>
      <w:pPr>
        <w:pStyle w:val="ListParagraph"/>
        <w:numPr>
          <w:ilvl w:val="0"/>
          <w:numId w:val="3"/>
        </w:numPr>
        <w:spacing w:after="80"/>
      </w:pPr>
      <w:r>
        <w:rPr>
          <w:color w:val="374151"/>
          <w:sz w:val="22"/>
          <w:szCs w:val="22"/>
        </w:rPr>
        <w:t xml:space="preserve">Add Next.js middleware to validate JWT on all /admin/* routes</w:t>
      </w:r>
    </w:p>
    <w:p>
      <w:pPr>
        <w:pStyle w:val="ListParagraph"/>
        <w:numPr>
          <w:ilvl w:val="0"/>
          <w:numId w:val="3"/>
        </w:numPr>
        <w:spacing w:after="80"/>
      </w:pPr>
      <w:r>
        <w:rPr>
          <w:color w:val="374151"/>
          <w:sz w:val="22"/>
          <w:szCs w:val="22"/>
        </w:rPr>
        <w:t xml:space="preserve">Implement token refresh endpoint with sliding window expiration</w:t>
      </w:r>
    </w:p>
    <w:p>
      <w:pPr>
        <w:pStyle w:val="ListParagraph"/>
        <w:numPr>
          <w:ilvl w:val="0"/>
          <w:numId w:val="3"/>
        </w:numPr>
        <w:spacing w:after="80"/>
      </w:pPr>
      <w:r>
        <w:rPr>
          <w:color w:val="374151"/>
          <w:sz w:val="22"/>
          <w:szCs w:val="22"/>
        </w:rPr>
        <w:t xml:space="preserve">Add role-based access control (admin, staff, customer) to the token claims</w:t>
      </w:r>
    </w:p>
    <w:p>
      <w:pPr>
        <w:spacing w:after="80"/>
      </w:pPr>
    </w:p>
    <w:p>
      <w:pPr>
        <w:pStyle w:val="Heading2"/>
      </w:pPr>
      <w:r>
        <w:t xml:space="preserve">1.3 Fix Supabase Row Level Security</w:t>
      </w:r>
    </w:p>
    <w:p>
      <w:pPr>
        <w:spacing w:after="160"/>
      </w:pPr>
      <w:r>
        <w:rPr>
          <w:color w:val="374151"/>
          <w:sz w:val="22"/>
          <w:szCs w:val="22"/>
        </w:rPr>
        <w:t xml:space="preserve">All RLS policies currently use USING (true), meaning the anonymous Supabase key can read and write all data. The application bypasses RLS by using the service role key, but if the anon key is ever exposed (it’s in NEXT_PUBLIC_ env vars), all data is accessible.</w:t>
      </w:r>
    </w:p>
    <w:p>
      <w:pPr>
        <w:pStyle w:val="ListParagraph"/>
        <w:numPr>
          <w:ilvl w:val="0"/>
          <w:numId w:val="4"/>
        </w:numPr>
        <w:spacing w:after="80"/>
      </w:pPr>
      <w:r>
        <w:rPr>
          <w:color w:val="374151"/>
          <w:sz w:val="22"/>
          <w:szCs w:val="22"/>
        </w:rPr>
        <w:t xml:space="preserve">Create proper RLS policies that restrict customers to their own data</w:t>
      </w:r>
    </w:p>
    <w:p>
      <w:pPr>
        <w:pStyle w:val="ListParagraph"/>
        <w:numPr>
          <w:ilvl w:val="0"/>
          <w:numId w:val="4"/>
        </w:numPr>
        <w:spacing w:after="80"/>
      </w:pPr>
      <w:r>
        <w:rPr>
          <w:color w:val="374151"/>
          <w:sz w:val="22"/>
          <w:szCs w:val="22"/>
        </w:rPr>
        <w:t xml:space="preserve">Create admin-role policies that grant full access only to authenticated admins</w:t>
      </w:r>
    </w:p>
    <w:p>
      <w:pPr>
        <w:pStyle w:val="ListParagraph"/>
        <w:numPr>
          <w:ilvl w:val="0"/>
          <w:numId w:val="4"/>
        </w:numPr>
        <w:spacing w:after="80"/>
      </w:pPr>
      <w:r>
        <w:rPr>
          <w:color w:val="374151"/>
          <w:sz w:val="22"/>
          <w:szCs w:val="22"/>
        </w:rPr>
        <w:t xml:space="preserve">Test that anonymous access is properly denied</w:t>
      </w:r>
    </w:p>
    <w:p>
      <w:pPr>
        <w:pStyle w:val="ListParagraph"/>
        <w:numPr>
          <w:ilvl w:val="0"/>
          <w:numId w:val="4"/>
        </w:numPr>
        <w:spacing w:after="80"/>
      </w:pPr>
      <w:r>
        <w:rPr>
          <w:color w:val="374151"/>
          <w:sz w:val="22"/>
          <w:szCs w:val="22"/>
        </w:rPr>
        <w:t xml:space="preserve">Migrate application code to use the anon key where possible, reserving the service key for server-only admin operations</w:t>
      </w:r>
    </w:p>
    <w:p>
      <w:pPr>
        <w:spacing w:after="80"/>
      </w:pPr>
    </w:p>
    <w:p>
      <w:pPr>
        <w:pStyle w:val="Heading2"/>
      </w:pPr>
      <w:r>
        <w:t xml:space="preserve">1.4 Strengthen Password Policy</w:t>
      </w:r>
    </w:p>
    <w:p>
      <w:pPr>
        <w:spacing w:after="160"/>
      </w:pPr>
      <w:r>
        <w:rPr>
          <w:color w:val="374151"/>
          <w:sz w:val="22"/>
          <w:szCs w:val="22"/>
        </w:rPr>
        <w:t xml:space="preserve">The current minimum password length is 6 characters with no complexity requirements. This should be increased to 12 characters minimum, with requirements for at least one uppercase letter, one number, and one special character. The password validation should be enforced server-side in the /api/auth route, not just on the client.</w:t>
      </w:r>
    </w:p>
    <w:p>
      <w:r>
        <w:br w:type="page"/>
      </w:r>
    </w:p>
    <w:p>
      <w:pPr>
        <w:pStyle w:val="Heading1"/>
      </w:pPr>
      <w:r>
        <w:t xml:space="preserve">Phase 2: High Priority (Week 2)</w:t>
      </w:r>
    </w:p>
    <w:p>
      <w:pPr>
        <w:spacing w:after="160"/>
      </w:pPr>
      <w:r>
        <w:rPr>
          <w:color w:val="374151"/>
          <w:sz w:val="22"/>
          <w:szCs w:val="22"/>
        </w:rPr>
        <w:t xml:space="preserve">These items represent significant risks that should be addressed once the critical Phase 1 items are complete.</w:t>
      </w:r>
    </w:p>
    <w:p>
      <w:pPr>
        <w:pStyle w:val="Heading2"/>
      </w:pPr>
      <w:r>
        <w:t xml:space="preserve">2.1 Add Rate Limiting</w:t>
      </w:r>
    </w:p>
    <w:p>
      <w:pPr>
        <w:spacing w:after="160"/>
      </w:pPr>
      <w:r>
        <w:rPr>
          <w:color w:val="374151"/>
          <w:sz w:val="22"/>
          <w:szCs w:val="22"/>
        </w:rPr>
        <w:t xml:space="preserve">No endpoints currently have rate limiting, leaving the application vulnerable to brute-force attacks, spam bookings, and API abuse. The recommended approach is to use Upstash Redis with the @upstash/ratelimit package, which integrates well with Next.js middleware and Vercel’s serverless environment.</w:t>
      </w:r>
    </w:p>
    <w:p>
      <w:pPr>
        <w:spacing w:after="80"/>
      </w:pPr>
    </w:p>
    <w:p>
      <w:pPr>
        <w:spacing w:after="120"/>
      </w:pPr>
      <w:r>
        <w:rPr>
          <w:b/>
          <w:bCs/>
          <w:sz w:val="22"/>
          <w:szCs w:val="22"/>
        </w:rPr>
        <w:t xml:space="preserve">Recommended limits: </w:t>
      </w:r>
      <w:r>
        <w:rPr>
          <w:color w:val="374151"/>
          <w:sz w:val="22"/>
          <w:szCs w:val="22"/>
        </w:rPr>
        <w:t xml:space="preserve"/>
      </w:r>
    </w:p>
    <w:p>
      <w:pPr>
        <w:pStyle w:val="ListParagraph"/>
        <w:numPr>
          <w:ilvl w:val="0"/>
          <w:numId w:val="5"/>
        </w:numPr>
        <w:spacing w:after="80"/>
      </w:pPr>
      <w:r>
        <w:rPr>
          <w:color w:val="374151"/>
          <w:sz w:val="22"/>
          <w:szCs w:val="22"/>
        </w:rPr>
        <w:t xml:space="preserve">/api/auth (login) — 5 attempts per 15 minutes per IP</w:t>
      </w:r>
    </w:p>
    <w:p>
      <w:pPr>
        <w:pStyle w:val="ListParagraph"/>
        <w:numPr>
          <w:ilvl w:val="0"/>
          <w:numId w:val="5"/>
        </w:numPr>
        <w:spacing w:after="80"/>
      </w:pPr>
      <w:r>
        <w:rPr>
          <w:color w:val="374151"/>
          <w:sz w:val="22"/>
          <w:szCs w:val="22"/>
        </w:rPr>
        <w:t xml:space="preserve">/api/checkout — 3 bookings per hour per IP</w:t>
      </w:r>
    </w:p>
    <w:p>
      <w:pPr>
        <w:pStyle w:val="ListParagraph"/>
        <w:numPr>
          <w:ilvl w:val="0"/>
          <w:numId w:val="5"/>
        </w:numPr>
        <w:spacing w:after="80"/>
      </w:pPr>
      <w:r>
        <w:rPr>
          <w:color w:val="374151"/>
          <w:sz w:val="22"/>
          <w:szCs w:val="22"/>
        </w:rPr>
        <w:t xml:space="preserve">/api/contact — 2 submissions per hour per IP</w:t>
      </w:r>
    </w:p>
    <w:p>
      <w:pPr>
        <w:pStyle w:val="ListParagraph"/>
        <w:numPr>
          <w:ilvl w:val="0"/>
          <w:numId w:val="5"/>
        </w:numPr>
        <w:spacing w:after="80"/>
      </w:pPr>
      <w:r>
        <w:rPr>
          <w:color w:val="374151"/>
          <w:sz w:val="22"/>
          <w:szCs w:val="22"/>
        </w:rPr>
        <w:t xml:space="preserve">/api/promo-codes/validate — 10 attempts per hour per IP</w:t>
      </w:r>
    </w:p>
    <w:p>
      <w:pPr>
        <w:pStyle w:val="ListParagraph"/>
        <w:numPr>
          <w:ilvl w:val="0"/>
          <w:numId w:val="5"/>
        </w:numPr>
        <w:spacing w:after="80"/>
      </w:pPr>
      <w:r>
        <w:rPr>
          <w:color w:val="374151"/>
          <w:sz w:val="22"/>
          <w:szCs w:val="22"/>
        </w:rPr>
        <w:t xml:space="preserve">/api/admin/* — 100 requests per minute per authenticated admin</w:t>
      </w:r>
    </w:p>
    <w:p>
      <w:pPr>
        <w:spacing w:after="80"/>
      </w:pPr>
    </w:p>
    <w:p>
      <w:pPr>
        <w:pStyle w:val="Heading2"/>
      </w:pPr>
      <w:r>
        <w:t xml:space="preserve">2.2 Add CSRF Protection</w:t>
      </w:r>
    </w:p>
    <w:p>
      <w:pPr>
        <w:spacing w:after="160"/>
      </w:pPr>
      <w:r>
        <w:rPr>
          <w:color w:val="374151"/>
          <w:sz w:val="22"/>
          <w:szCs w:val="22"/>
        </w:rPr>
        <w:t xml:space="preserve">No state-changing endpoints (POST, PUT, DELETE) have CSRF protection. This means a malicious website could trick an authenticated admin into performing unwanted actions. Implement the double-submit cookie pattern using Next.js middleware: generate a random token, store it in a cookie and require it as a header on all mutating requests.</w:t>
      </w:r>
    </w:p>
    <w:p>
      <w:pPr>
        <w:spacing w:after="80"/>
      </w:pPr>
    </w:p>
    <w:p>
      <w:pPr>
        <w:pStyle w:val="Heading2"/>
      </w:pPr>
      <w:r>
        <w:t xml:space="preserve">2.3 Fix Promo Code Race Condition</w:t>
      </w:r>
    </w:p>
    <w:p>
      <w:pPr>
        <w:spacing w:after="160"/>
      </w:pPr>
      <w:r>
        <w:rPr>
          <w:color w:val="374151"/>
          <w:sz w:val="22"/>
          <w:szCs w:val="22"/>
        </w:rPr>
        <w:t xml:space="preserve">The promo code validation endpoint reads the used_count, validates it against max_uses, then increments it in a separate query. Between the read and write, another request could increment the count, allowing the promo to exceed its maximum uses. This should be fixed with a Supabase RPC call that performs an atomic check-and-increment in a single database transaction.</w:t>
      </w:r>
    </w:p>
    <w:p>
      <w:pPr>
        <w:spacing w:after="80"/>
      </w:pPr>
    </w:p>
    <w:p>
      <w:pPr>
        <w:pStyle w:val="Heading2"/>
      </w:pPr>
      <w:r>
        <w:t xml:space="preserve">2.4 Validate Rental Agreement Signatures</w:t>
      </w:r>
    </w:p>
    <w:p>
      <w:pPr>
        <w:spacing w:after="160"/>
      </w:pPr>
      <w:r>
        <w:rPr>
          <w:color w:val="374151"/>
          <w:sz w:val="22"/>
          <w:szCs w:val="22"/>
        </w:rPr>
        <w:t xml:space="preserve">The rental agreement signing endpoint currently accepts any signature data without verifying that the request comes from the correct customer. It should validate that the authenticated user matches the booking’s customer, that the booking exists and is in the correct state, and that the signature data is well-formed.</w:t>
      </w:r>
    </w:p>
    <w:p>
      <w:pPr>
        <w:spacing w:after="80"/>
      </w:pPr>
    </w:p>
    <w:p>
      <w:pPr>
        <w:pStyle w:val="Heading2"/>
      </w:pPr>
      <w:r>
        <w:t xml:space="preserve">2.5 Implement Security Event Logging</w:t>
      </w:r>
    </w:p>
    <w:p>
      <w:pPr>
        <w:spacing w:after="160"/>
      </w:pPr>
      <w:r>
        <w:rPr>
          <w:color w:val="374151"/>
          <w:sz w:val="22"/>
          <w:szCs w:val="22"/>
        </w:rPr>
        <w:t xml:space="preserve">Add structured logging for security-relevant events: failed login attempts (with rate and IP tracking), authorization failures, unusual API patterns, and admin actions (create, update, delete). Use a structured logging library and send critical alerts to the admin email. Never log passwords or full credit card numbers.</w:t>
      </w:r>
    </w:p>
    <w:p>
      <w:r>
        <w:br w:type="page"/>
      </w:r>
    </w:p>
    <w:p>
      <w:pPr>
        <w:pStyle w:val="Heading1"/>
      </w:pPr>
      <w:r>
        <w:t xml:space="preserve">Phase 3: Medium Priority (Week 3)</w:t>
      </w:r>
    </w:p>
    <w:p>
      <w:pPr>
        <w:pStyle w:val="Heading2"/>
      </w:pPr>
      <w:r>
        <w:t xml:space="preserve">3.1 Refine Content Security Policy</w:t>
      </w:r>
    </w:p>
    <w:p>
      <w:pPr>
        <w:spacing w:after="160"/>
      </w:pPr>
      <w:r>
        <w:rPr>
          <w:color w:val="374151"/>
          <w:sz w:val="22"/>
          <w:szCs w:val="22"/>
        </w:rPr>
        <w:t xml:space="preserve">The current CSP allows unsafe-inline and unsafe-eval for script-src, which significantly weakens XSS protection. While these are partially required for Stripe.js, the policy should be tightened by using nonce-based CSP for inline scripts, removing unsafe-eval where possible, and restricting connect-src to known API domains only.</w:t>
      </w:r>
    </w:p>
    <w:p>
      <w:pPr>
        <w:spacing w:after="80"/>
      </w:pPr>
    </w:p>
    <w:p>
      <w:pPr>
        <w:pStyle w:val="Heading2"/>
      </w:pPr>
      <w:r>
        <w:t xml:space="preserve">3.2 Add GDPR Compliance Endpoints</w:t>
      </w:r>
    </w:p>
    <w:p>
      <w:pPr>
        <w:spacing w:after="160"/>
      </w:pPr>
      <w:r>
        <w:rPr>
          <w:color w:val="374151"/>
          <w:sz w:val="22"/>
          <w:szCs w:val="22"/>
        </w:rPr>
        <w:t xml:space="preserve">The application currently has no mechanism for users to request their data or request deletion. Implement a /api/account/export endpoint that returns all user data as JSON, and a /api/account/delete endpoint that anonymizes or removes customer data, cancels active bookings, and sends a confirmation email.</w:t>
      </w:r>
    </w:p>
    <w:p>
      <w:pPr>
        <w:spacing w:after="80"/>
      </w:pPr>
    </w:p>
    <w:p>
      <w:pPr>
        <w:pStyle w:val="Heading2"/>
      </w:pPr>
      <w:r>
        <w:t xml:space="preserve">3.3 Harden File Uploads</w:t>
      </w:r>
    </w:p>
    <w:p>
      <w:pPr>
        <w:spacing w:after="160"/>
      </w:pPr>
      <w:r>
        <w:rPr>
          <w:color w:val="374151"/>
          <w:sz w:val="22"/>
          <w:szCs w:val="22"/>
        </w:rPr>
        <w:t xml:space="preserve">Current file uploads use timestamp-based naming which is predictable and has collision risk. Replace with UUID-based filenames, validate file contents (not just extension) using magic bytes, and add virus scanning for uploaded documents if the volume warrants it.</w:t>
      </w:r>
    </w:p>
    <w:p>
      <w:pPr>
        <w:spacing w:after="80"/>
      </w:pPr>
    </w:p>
    <w:p>
      <w:pPr>
        <w:pStyle w:val="Heading2"/>
      </w:pPr>
      <w:r>
        <w:t xml:space="preserve">3.4 Fix Timing Attack on Password Reset</w:t>
      </w:r>
    </w:p>
    <w:p>
      <w:pPr>
        <w:spacing w:after="160"/>
      </w:pPr>
      <w:r>
        <w:rPr>
          <w:color w:val="374151"/>
          <w:sz w:val="22"/>
          <w:szCs w:val="22"/>
        </w:rPr>
        <w:t xml:space="preserve">The password set endpoint returns different response times depending on whether an email exists in the system. Use constant-time comparison and ensure identical response timing for both existing and non-existing emails to prevent user enumeration.</w:t>
      </w:r>
    </w:p>
    <w:p>
      <w:r>
        <w:br w:type="page"/>
      </w:r>
    </w:p>
    <w:p>
      <w:pPr>
        <w:pStyle w:val="Heading1"/>
      </w:pPr>
      <w:r>
        <w:t xml:space="preserve">Phase 4: Ongoing Maintenance</w:t>
      </w:r>
    </w:p>
    <w:p>
      <w:pPr>
        <w:pStyle w:val="Heading2"/>
      </w:pPr>
      <w:r>
        <w:t xml:space="preserve">4.1 Automated Security Scanning</w:t>
      </w:r>
    </w:p>
    <w:p>
      <w:pPr>
        <w:pStyle w:val="ListParagraph"/>
        <w:numPr>
          <w:ilvl w:val="0"/>
          <w:numId w:val="5"/>
        </w:numPr>
        <w:spacing w:after="80"/>
      </w:pPr>
      <w:r>
        <w:rPr>
          <w:color w:val="374151"/>
          <w:sz w:val="22"/>
          <w:szCs w:val="22"/>
        </w:rPr>
        <w:t xml:space="preserve">Add Dependabot or Snyk to monitor dependencies for known vulnerabilities</w:t>
      </w:r>
    </w:p>
    <w:p>
      <w:pPr>
        <w:pStyle w:val="ListParagraph"/>
        <w:numPr>
          <w:ilvl w:val="0"/>
          <w:numId w:val="5"/>
        </w:numPr>
        <w:spacing w:after="80"/>
      </w:pPr>
      <w:r>
        <w:rPr>
          <w:color w:val="374151"/>
          <w:sz w:val="22"/>
          <w:szCs w:val="22"/>
        </w:rPr>
        <w:t xml:space="preserve">Run npm audit as part of the CI/CD pipeline and fail builds on critical vulnerabilities</w:t>
      </w:r>
    </w:p>
    <w:p>
      <w:pPr>
        <w:pStyle w:val="ListParagraph"/>
        <w:numPr>
          <w:ilvl w:val="0"/>
          <w:numId w:val="5"/>
        </w:numPr>
        <w:spacing w:after="80"/>
      </w:pPr>
      <w:r>
        <w:rPr>
          <w:color w:val="374151"/>
          <w:sz w:val="22"/>
          <w:szCs w:val="22"/>
        </w:rPr>
        <w:t xml:space="preserve">Set up OWASP ZAP or similar for automated penetration testing on staging</w:t>
      </w:r>
    </w:p>
    <w:p>
      <w:pPr>
        <w:spacing w:after="80"/>
      </w:pPr>
    </w:p>
    <w:p>
      <w:pPr>
        <w:pStyle w:val="Heading2"/>
      </w:pPr>
      <w:r>
        <w:t xml:space="preserve">4.2 Monitoring and Alerting</w:t>
      </w:r>
    </w:p>
    <w:p>
      <w:pPr>
        <w:pStyle w:val="ListParagraph"/>
        <w:numPr>
          <w:ilvl w:val="0"/>
          <w:numId w:val="5"/>
        </w:numPr>
        <w:spacing w:after="80"/>
      </w:pPr>
      <w:r>
        <w:rPr>
          <w:color w:val="374151"/>
          <w:sz w:val="22"/>
          <w:szCs w:val="22"/>
        </w:rPr>
        <w:t xml:space="preserve">Configure Vercel’s runtime logs to alert on repeated 401/403 responses</w:t>
      </w:r>
    </w:p>
    <w:p>
      <w:pPr>
        <w:pStyle w:val="ListParagraph"/>
        <w:numPr>
          <w:ilvl w:val="0"/>
          <w:numId w:val="5"/>
        </w:numPr>
        <w:spacing w:after="80"/>
      </w:pPr>
      <w:r>
        <w:rPr>
          <w:color w:val="374151"/>
          <w:sz w:val="22"/>
          <w:szCs w:val="22"/>
        </w:rPr>
        <w:t xml:space="preserve">Set up uptime monitoring for critical endpoints</w:t>
      </w:r>
    </w:p>
    <w:p>
      <w:pPr>
        <w:pStyle w:val="ListParagraph"/>
        <w:numPr>
          <w:ilvl w:val="0"/>
          <w:numId w:val="5"/>
        </w:numPr>
        <w:spacing w:after="80"/>
      </w:pPr>
      <w:r>
        <w:rPr>
          <w:color w:val="374151"/>
          <w:sz w:val="22"/>
          <w:szCs w:val="22"/>
        </w:rPr>
        <w:t xml:space="preserve">Create a security incident response playbook</w:t>
      </w:r>
    </w:p>
    <w:p>
      <w:pPr>
        <w:spacing w:after="80"/>
      </w:pPr>
    </w:p>
    <w:p>
      <w:pPr>
        <w:pStyle w:val="Heading2"/>
      </w:pPr>
      <w:r>
        <w:t xml:space="preserve">4.3 Quarterly Reviews</w:t>
      </w:r>
    </w:p>
    <w:p>
      <w:pPr>
        <w:pStyle w:val="ListParagraph"/>
        <w:numPr>
          <w:ilvl w:val="0"/>
          <w:numId w:val="5"/>
        </w:numPr>
        <w:spacing w:after="80"/>
      </w:pPr>
      <w:r>
        <w:rPr>
          <w:color w:val="374151"/>
          <w:sz w:val="22"/>
          <w:szCs w:val="22"/>
        </w:rPr>
        <w:t xml:space="preserve">Review and rotate all API keys and secrets quarterly</w:t>
      </w:r>
    </w:p>
    <w:p>
      <w:pPr>
        <w:pStyle w:val="ListParagraph"/>
        <w:numPr>
          <w:ilvl w:val="0"/>
          <w:numId w:val="5"/>
        </w:numPr>
        <w:spacing w:after="80"/>
      </w:pPr>
      <w:r>
        <w:rPr>
          <w:color w:val="374151"/>
          <w:sz w:val="22"/>
          <w:szCs w:val="22"/>
        </w:rPr>
        <w:t xml:space="preserve">Audit admin user accounts and remove unused ones</w:t>
      </w:r>
    </w:p>
    <w:p>
      <w:pPr>
        <w:pStyle w:val="ListParagraph"/>
        <w:numPr>
          <w:ilvl w:val="0"/>
          <w:numId w:val="5"/>
        </w:numPr>
        <w:spacing w:after="80"/>
      </w:pPr>
      <w:r>
        <w:rPr>
          <w:color w:val="374151"/>
          <w:sz w:val="22"/>
          <w:szCs w:val="22"/>
        </w:rPr>
        <w:t xml:space="preserve">Review RLS policies after any database schema changes</w:t>
      </w:r>
    </w:p>
    <w:p>
      <w:pPr>
        <w:pStyle w:val="ListParagraph"/>
        <w:numPr>
          <w:ilvl w:val="0"/>
          <w:numId w:val="5"/>
        </w:numPr>
        <w:spacing w:after="80"/>
      </w:pPr>
      <w:r>
        <w:rPr>
          <w:color w:val="374151"/>
          <w:sz w:val="22"/>
          <w:szCs w:val="22"/>
        </w:rPr>
        <w:t xml:space="preserve">Update dependencies and review security advisories</w:t>
      </w:r>
    </w:p>
    <w:p>
      <w:pPr>
        <w:spacing w:after="80"/>
      </w:pPr>
    </w:p>
    <w:p>
      <w:pPr>
        <w:spacing w:after="80"/>
      </w:pPr>
    </w:p>
    <w:p>
      <w:pPr>
        <w:pStyle w:val="Heading1"/>
      </w:pPr>
      <w:r>
        <w:t xml:space="preserve">Current Strengths</w:t>
      </w:r>
    </w:p>
    <w:p>
      <w:pPr>
        <w:spacing w:after="160"/>
      </w:pPr>
      <w:r>
        <w:rPr>
          <w:color w:val="374151"/>
          <w:sz w:val="22"/>
          <w:szCs w:val="22"/>
        </w:rPr>
        <w:t xml:space="preserve">The audit also identified several areas where the application already follows good practices. These should be maintained:</w:t>
      </w:r>
    </w:p>
    <w:p>
      <w:pPr>
        <w:pStyle w:val="ListParagraph"/>
        <w:numPr>
          <w:ilvl w:val="0"/>
          <w:numId w:val="5"/>
        </w:numPr>
        <w:spacing w:after="80"/>
      </w:pPr>
      <w:r>
        <w:rPr>
          <w:color w:val="374151"/>
          <w:sz w:val="22"/>
          <w:szCs w:val="22"/>
        </w:rPr>
        <w:t xml:space="preserve">Security headers (X-Frame-Options, HSTS, X-Content-Type-Options) are well-configured in next.config.ts</w:t>
      </w:r>
    </w:p>
    <w:p>
      <w:pPr>
        <w:pStyle w:val="ListParagraph"/>
        <w:numPr>
          <w:ilvl w:val="0"/>
          <w:numId w:val="5"/>
        </w:numPr>
        <w:spacing w:after="80"/>
      </w:pPr>
      <w:r>
        <w:rPr>
          <w:color w:val="374151"/>
          <w:sz w:val="22"/>
          <w:szCs w:val="22"/>
        </w:rPr>
        <w:t xml:space="preserve">Stripe webhook signature verification is implemented correctly</w:t>
      </w:r>
    </w:p>
    <w:p>
      <w:pPr>
        <w:pStyle w:val="ListParagraph"/>
        <w:numPr>
          <w:ilvl w:val="0"/>
          <w:numId w:val="5"/>
        </w:numPr>
        <w:spacing w:after="80"/>
      </w:pPr>
      <w:r>
        <w:rPr>
          <w:color w:val="374151"/>
          <w:sz w:val="22"/>
          <w:szCs w:val="22"/>
        </w:rPr>
        <w:t xml:space="preserve">File upload types are whitelisted (JPG, PNG, PDF, WebP only) with size limits</w:t>
      </w:r>
    </w:p>
    <w:p>
      <w:pPr>
        <w:pStyle w:val="ListParagraph"/>
        <w:numPr>
          <w:ilvl w:val="0"/>
          <w:numId w:val="5"/>
        </w:numPr>
        <w:spacing w:after="80"/>
      </w:pPr>
      <w:r>
        <w:rPr>
          <w:color w:val="374151"/>
          <w:sz w:val="22"/>
          <w:szCs w:val="22"/>
        </w:rPr>
        <w:t xml:space="preserve">No dangerouslySetInnerHTML with user-generated content (only used for JSON-LD structured data)</w:t>
      </w:r>
    </w:p>
    <w:p>
      <w:pPr>
        <w:pStyle w:val="ListParagraph"/>
        <w:numPr>
          <w:ilvl w:val="0"/>
          <w:numId w:val="5"/>
        </w:numPr>
        <w:spacing w:after="80"/>
      </w:pPr>
      <w:r>
        <w:rPr>
          <w:color w:val="374151"/>
          <w:sz w:val="22"/>
          <w:szCs w:val="22"/>
        </w:rPr>
        <w:t xml:space="preserve">SQL injection is mitigated by using the Supabase client library (parameterized queries)</w:t>
      </w:r>
    </w:p>
    <w:p>
      <w:pPr>
        <w:pStyle w:val="ListParagraph"/>
        <w:numPr>
          <w:ilvl w:val="0"/>
          <w:numId w:val="5"/>
        </w:numPr>
        <w:spacing w:after="80"/>
      </w:pPr>
      <w:r>
        <w:rPr>
          <w:color w:val="374151"/>
          <w:sz w:val="22"/>
          <w:szCs w:val="22"/>
        </w:rPr>
        <w:t xml:space="preserve">Booking ID generation uses crypto.getRandomValues for randomness</w:t>
      </w:r>
    </w:p>
    <w:p>
      <w:pPr>
        <w:pStyle w:val="ListParagraph"/>
        <w:numPr>
          <w:ilvl w:val="0"/>
          <w:numId w:val="5"/>
        </w:numPr>
        <w:spacing w:after="80"/>
      </w:pPr>
      <w:r>
        <w:rPr>
          <w:color w:val="374151"/>
          <w:sz w:val="22"/>
          <w:szCs w:val="22"/>
        </w:rPr>
        <w:t xml:space="preserve">Contact form input is HTML-sanitized before processing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4"/>
      </w:pBdr>
      <w:tabs>
        <w:tab w:val="right" w:pos="9026"/>
      </w:tabs>
    </w:pPr>
    <w:r>
      <w:rPr>
        <w:i/>
        <w:iCs/>
        <w:color w:val="6B7280"/>
        <w:sz w:val="16"/>
        <w:szCs w:val="16"/>
      </w:rPr>
      <w:t xml:space="preserve">Confidential</w:t>
    </w:r>
    <w:r>
      <w:rPr>
        <w:color w:val="6B7280"/>
        <w:sz w:val="16"/>
        <w:szCs w:val="16"/>
      </w:rPr>
      <w:t xml:space="preserve">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6" w:space="1"/>
      </w:pBdr>
      <w:tabs>
        <w:tab w:val="right" w:pos="9026"/>
      </w:tabs>
      <w:spacing w:after="0"/>
    </w:pPr>
    <w:r>
      <w:rPr>
        <w:b/>
        <w:bCs/>
        <w:color w:val="7C3AED"/>
        <w:sz w:val="18"/>
        <w:szCs w:val="18"/>
      </w:rPr>
      <w:t xml:space="preserve">NextGearAuto</w:t>
    </w:r>
    <w:r>
      <w:rPr>
        <w:color w:val="6B7280"/>
        <w:sz w:val="18"/>
        <w:szCs w:val="18"/>
      </w:rPr>
      <w:t xml:space="preserve">	Security Upgrade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7"/>
    <w:lvlOverride w:ilvl="0">
      <w:startOverride w:val="1"/>
    </w:lvlOverride>
  </w:num>
  <w:num w:numId="3">
    <w:abstractNumId w:val="8"/>
    <w:lvlOverride w:ilvl="0">
      <w:startOverride w:val="1"/>
    </w:lvlOverride>
  </w:num>
  <w:num w:numId="4">
    <w:abstractNumId w:val="9"/>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1182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1182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7C3AE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2026-03-21T04:23:44.036Z</dcterms:created>
  <dcterms:modified xsi:type="dcterms:W3CDTF">2026-03-21T04:23:44.036Z</dcterms:modified>
</cp:coreProperties>
</file>

<file path=docProps/custom.xml><?xml version="1.0" encoding="utf-8"?>
<Properties xmlns="http://schemas.openxmlformats.org/officeDocument/2006/custom-properties" xmlns:vt="http://schemas.openxmlformats.org/officeDocument/2006/docPropsVTypes"/>
</file>