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C3AED"/>
          <w:sz w:val="36"/>
          <w:szCs w:val="36"/>
        </w:rPr>
        <w:t xml:space="preserve">SESSION CLEANUP PLAN</w:t>
      </w:r>
    </w:p>
    <w:p>
      <w:pPr>
        <w:spacing w:after="40"/>
      </w:pPr>
      <w:r>
        <w:rPr>
          <w:color w:val="111827"/>
          <w:sz w:val="28"/>
          <w:szCs w:val="28"/>
        </w:rPr>
        <w:t xml:space="preserve">NextGearAuto Web Application</w:t>
      </w:r>
    </w:p>
    <w:p>
      <w:pPr>
        <w:spacing w:after="400"/>
      </w:pPr>
      <w:r>
        <w:rPr>
          <w:color w:val="6B7280"/>
          <w:sz w:val="20"/>
          <w:szCs w:val="20"/>
        </w:rPr>
        <w:t xml:space="preserve">Prepared: March 21, 2026  •  Author: Development Team</w:t>
      </w:r>
    </w:p>
    <w:p>
      <w:pPr>
        <w:pStyle w:val="Heading1"/>
      </w:pPr>
      <w:r>
        <w:t xml:space="preserve">Overview</w:t>
      </w:r>
    </w:p>
    <w:p>
      <w:pPr>
        <w:spacing w:after="160"/>
      </w:pPr>
      <w:r>
        <w:rPr>
          <w:color w:val="374151"/>
          <w:sz w:val="22"/>
          <w:szCs w:val="22"/>
        </w:rPr>
        <w:t xml:space="preserve">This document outlines the cleanup tasks required after the current development session. All changes were made to the NextGearAuto car rental web application, a Next.js App Router project with Supabase and Stripe. The session introduced UI improvements, new finance features, and email template simplifications that need to be reviewed, tested, and deployed in an orderly fashion.</w:t>
      </w:r>
    </w:p>
    <w:p>
      <w:pPr>
        <w:pStyle w:val="Heading1"/>
      </w:pPr>
      <w:r>
        <w:t xml:space="preserve">Changes Made This Session</w:t>
      </w:r>
    </w:p>
    <w:p>
      <w:pPr>
        <w:pStyle w:val="Heading2"/>
      </w:pPr>
      <w:r>
        <w:t xml:space="preserve">1. UI Improvements</w:t>
      </w:r>
    </w:p>
    <w:p>
      <w:pPr>
        <w:pStyle w:val="Heading3"/>
      </w:pPr>
      <w:r>
        <w:t xml:space="preserve">Apple-Style Calendar Date Pickers</w:t>
      </w:r>
    </w:p>
    <w:p>
      <w:pPr>
        <w:spacing w:after="160"/>
      </w:pPr>
      <w:r>
        <w:rPr>
          <w:color w:val="374151"/>
          <w:sz w:val="22"/>
          <w:szCs w:val="22"/>
        </w:rPr>
        <w:t xml:space="preserve">Replaced native HTML5 date inputs for pickup and return dates with full-screen blur overlay calendars mimicking Apple’s iOS design. Features include month navigation, past-date disabling, and min-date validation for return dates.</w:t>
      </w:r>
    </w:p>
    <w:p>
      <w:pPr>
        <w:spacing w:after="120"/>
      </w:pPr>
      <w:r>
        <w:rPr>
          <w:b/>
          <w:bCs/>
          <w:sz w:val="22"/>
          <w:szCs w:val="22"/>
        </w:rPr>
        <w:t xml:space="preserve">Files: </w:t>
      </w:r>
      <w:r>
        <w:rPr>
          <w:color w:val="374151"/>
          <w:sz w:val="22"/>
          <w:szCs w:val="22"/>
        </w:rPr>
        <w:t xml:space="preserve">src/app/booking/page.tsx</w:t>
      </w:r>
    </w:p>
    <w:p>
      <w:pPr>
        <w:spacing w:after="120"/>
      </w:pPr>
      <w:r>
        <w:rPr>
          <w:b/>
          <w:bCs/>
          <w:sz w:val="22"/>
          <w:szCs w:val="22"/>
        </w:rPr>
        <w:t xml:space="preserve">Components: </w:t>
      </w:r>
      <w:r>
        <w:rPr>
          <w:color w:val="374151"/>
          <w:sz w:val="22"/>
          <w:szCs w:val="22"/>
        </w:rPr>
        <w:t xml:space="preserve">CalendarOverlay (pickup/return), BirthdayCalendarOverlay (DOB with year nav)</w:t>
      </w:r>
    </w:p>
    <w:p>
      <w:pPr>
        <w:spacing w:after="80"/>
      </w:pPr>
    </w:p>
    <w:p>
      <w:pPr>
        <w:pStyle w:val="Heading3"/>
      </w:pPr>
      <w:r>
        <w:t xml:space="preserve">Apple-Style Time Picker</w:t>
      </w:r>
    </w:p>
    <w:p>
      <w:pPr>
        <w:spacing w:after="160"/>
      </w:pPr>
      <w:r>
        <w:rPr>
          <w:color w:val="374151"/>
          <w:sz w:val="22"/>
          <w:szCs w:val="22"/>
        </w:rPr>
        <w:t xml:space="preserve">Replaced native select dropdowns for pickup and return times with a matching full-screen blur overlay containing a scrollable time list (8:00 AM – 6:00 PM, 30-minute intervals).</w:t>
      </w:r>
    </w:p>
    <w:p>
      <w:pPr>
        <w:spacing w:after="120"/>
      </w:pPr>
      <w:r>
        <w:rPr>
          <w:b/>
          <w:bCs/>
          <w:sz w:val="22"/>
          <w:szCs w:val="22"/>
        </w:rPr>
        <w:t xml:space="preserve">Files: </w:t>
      </w:r>
      <w:r>
        <w:rPr>
          <w:color w:val="374151"/>
          <w:sz w:val="22"/>
          <w:szCs w:val="22"/>
        </w:rPr>
        <w:t xml:space="preserve">src/app/booking/page.tsx</w:t>
      </w:r>
    </w:p>
    <w:p>
      <w:pPr>
        <w:spacing w:after="120"/>
      </w:pPr>
      <w:r>
        <w:rPr>
          <w:b/>
          <w:bCs/>
          <w:sz w:val="22"/>
          <w:szCs w:val="22"/>
        </w:rPr>
        <w:t xml:space="preserve">Component: </w:t>
      </w:r>
      <w:r>
        <w:rPr>
          <w:color w:val="374151"/>
          <w:sz w:val="22"/>
          <w:szCs w:val="22"/>
        </w:rPr>
        <w:t xml:space="preserve">TimePickerOverlay</w:t>
      </w:r>
    </w:p>
    <w:p>
      <w:pPr>
        <w:spacing w:after="80"/>
      </w:pPr>
    </w:p>
    <w:p>
      <w:pPr>
        <w:pStyle w:val="Heading3"/>
      </w:pPr>
      <w:r>
        <w:t xml:space="preserve">Birthday Calendar Overlay</w:t>
      </w:r>
    </w:p>
    <w:p>
      <w:pPr>
        <w:spacing w:after="160"/>
      </w:pPr>
      <w:r>
        <w:rPr>
          <w:color w:val="374151"/>
          <w:sz w:val="22"/>
          <w:szCs w:val="22"/>
        </w:rPr>
        <w:t xml:space="preserve">Replaced the native browser date picker for Date of Birth with an Apple-style overlay including year navigation buttons and 18+ age enforcement. Future dates beyond the max allowed age are disabled.</w:t>
      </w:r>
    </w:p>
    <w:p>
      <w:pPr>
        <w:spacing w:after="120"/>
      </w:pPr>
      <w:r>
        <w:rPr>
          <w:b/>
          <w:bCs/>
          <w:sz w:val="22"/>
          <w:szCs w:val="22"/>
        </w:rPr>
        <w:t xml:space="preserve">Files: </w:t>
      </w:r>
      <w:r>
        <w:rPr>
          <w:color w:val="374151"/>
          <w:sz w:val="22"/>
          <w:szCs w:val="22"/>
        </w:rPr>
        <w:t xml:space="preserve">src/app/booking/page.tsx</w:t>
      </w:r>
    </w:p>
    <w:p>
      <w:pPr>
        <w:spacing w:after="80"/>
      </w:pPr>
    </w:p>
    <w:p>
      <w:pPr>
        <w:pStyle w:val="Heading3"/>
      </w:pPr>
      <w:r>
        <w:t xml:space="preserve">Full-Screen Agreement Reader</w:t>
      </w:r>
    </w:p>
    <w:p>
      <w:pPr>
        <w:spacing w:after="160"/>
      </w:pPr>
      <w:r>
        <w:rPr>
          <w:color w:val="374151"/>
          <w:sz w:val="22"/>
          <w:szCs w:val="22"/>
        </w:rPr>
        <w:t xml:space="preserve">Replaced the inline rental agreement display with a “Tap to read full agreement” button that opens a full-screen reader overlay with page navigation (Previous/Next/Done buttons and page indicator dots).</w:t>
      </w:r>
    </w:p>
    <w:p>
      <w:pPr>
        <w:spacing w:after="120"/>
      </w:pPr>
      <w:r>
        <w:rPr>
          <w:b/>
          <w:bCs/>
          <w:sz w:val="22"/>
          <w:szCs w:val="22"/>
        </w:rPr>
        <w:t xml:space="preserve">Files: </w:t>
      </w:r>
      <w:r>
        <w:rPr>
          <w:color w:val="374151"/>
          <w:sz w:val="22"/>
          <w:szCs w:val="22"/>
        </w:rPr>
        <w:t xml:space="preserve">src/app/booking/page.tsx</w:t>
      </w:r>
    </w:p>
    <w:p>
      <w:pPr>
        <w:spacing w:after="80"/>
      </w:pPr>
    </w:p>
    <w:p>
      <w:pPr>
        <w:pStyle w:val="Heading3"/>
      </w:pPr>
      <w:r>
        <w:t xml:space="preserve">Signed Agreement Access</w:t>
      </w:r>
    </w:p>
    <w:p>
      <w:pPr>
        <w:spacing w:after="160"/>
      </w:pPr>
      <w:r>
        <w:rPr>
          <w:color w:val="374151"/>
          <w:sz w:val="22"/>
          <w:szCs w:val="22"/>
        </w:rPr>
        <w:t xml:space="preserve">Added a “View Agreement” button to the client dashboard so customers can download their signed rental agreement PDF from their account page.</w:t>
      </w:r>
    </w:p>
    <w:p>
      <w:pPr>
        <w:spacing w:after="120"/>
      </w:pPr>
      <w:r>
        <w:rPr>
          <w:b/>
          <w:bCs/>
          <w:sz w:val="22"/>
          <w:szCs w:val="22"/>
        </w:rPr>
        <w:t xml:space="preserve">Files: </w:t>
      </w:r>
      <w:r>
        <w:rPr>
          <w:color w:val="374151"/>
          <w:sz w:val="22"/>
          <w:szCs w:val="22"/>
        </w:rPr>
        <w:t xml:space="preserve">src/app/account/page.tsx</w:t>
      </w:r>
    </w:p>
    <w:p>
      <w:pPr>
        <w:spacing w:after="80"/>
      </w:pPr>
    </w:p>
    <w:p>
      <w:pPr>
        <w:pStyle w:val="Heading3"/>
      </w:pPr>
      <w:r>
        <w:t xml:space="preserve">Tickets Above Trips</w:t>
      </w:r>
    </w:p>
    <w:p>
      <w:pPr>
        <w:spacing w:after="160"/>
      </w:pPr>
      <w:r>
        <w:rPr>
          <w:color w:val="374151"/>
          <w:sz w:val="22"/>
          <w:szCs w:val="22"/>
        </w:rPr>
        <w:t xml:space="preserve">Reordered the customer profile detail view so the Tickets section appears above Booking History.</w:t>
      </w:r>
    </w:p>
    <w:p>
      <w:pPr>
        <w:spacing w:after="120"/>
      </w:pPr>
      <w:r>
        <w:rPr>
          <w:b/>
          <w:bCs/>
          <w:sz w:val="22"/>
          <w:szCs w:val="22"/>
        </w:rPr>
        <w:t xml:space="preserve">Files: </w:t>
      </w:r>
      <w:r>
        <w:rPr>
          <w:color w:val="374151"/>
          <w:sz w:val="22"/>
          <w:szCs w:val="22"/>
        </w:rPr>
        <w:t xml:space="preserve">src/app/admin/customers/page.tsx</w:t>
      </w:r>
    </w:p>
    <w:p>
      <w:pPr>
        <w:spacing w:after="80"/>
      </w:pPr>
    </w:p>
    <w:p>
      <w:pPr>
        <w:pStyle w:val="Heading3"/>
      </w:pPr>
      <w:r>
        <w:t xml:space="preserve">Button Variant Fix</w:t>
      </w:r>
    </w:p>
    <w:p>
      <w:pPr>
        <w:spacing w:after="160"/>
      </w:pPr>
      <w:r>
        <w:rPr>
          <w:color w:val="374151"/>
          <w:sz w:val="22"/>
          <w:szCs w:val="22"/>
        </w:rPr>
        <w:t xml:space="preserve">Fixed deployment failure caused by variant="destructive" (not a valid variant). Changed to variant="danger" on the tickets admin page.</w:t>
      </w:r>
    </w:p>
    <w:p>
      <w:pPr>
        <w:spacing w:after="120"/>
      </w:pPr>
      <w:r>
        <w:rPr>
          <w:b/>
          <w:bCs/>
          <w:sz w:val="22"/>
          <w:szCs w:val="22"/>
        </w:rPr>
        <w:t xml:space="preserve">Files: </w:t>
      </w:r>
      <w:r>
        <w:rPr>
          <w:color w:val="374151"/>
          <w:sz w:val="22"/>
          <w:szCs w:val="22"/>
        </w:rPr>
        <w:t xml:space="preserve">src/app/admin/tickets/page.tsx (line 326)</w:t>
      </w:r>
    </w:p>
    <w:p>
      <w:r>
        <w:br w:type="page"/>
      </w:r>
    </w:p>
    <w:p>
      <w:pPr>
        <w:pStyle w:val="Heading2"/>
      </w:pPr>
      <w:r>
        <w:t xml:space="preserve">2. Email Template Simplification</w:t>
      </w:r>
    </w:p>
    <w:p>
      <w:pPr>
        <w:spacing w:after="160"/>
      </w:pPr>
      <w:r>
        <w:rPr>
          <w:color w:val="374151"/>
          <w:sz w:val="22"/>
          <w:szCs w:val="22"/>
        </w:rPr>
        <w:t xml:space="preserve">Simplified three customer-facing email templates to remove excessive colors, gradients, and oversized text. All now follow a clean, centered design with a simple “NextGearAuto” label, heading, gray info card with detail rows, and minimal dark buttons.</w:t>
      </w:r>
    </w:p>
    <w:p>
      <w:pPr>
        <w:pStyle w:val="Heading3"/>
      </w:pPr>
      <w:r>
        <w:t xml:space="preserve">Templates Simplified</w:t>
      </w:r>
    </w:p>
    <w:p>
      <w:pPr>
        <w:pStyle w:val="ListParagraph"/>
        <w:numPr>
          <w:ilvl w:val="0"/>
          <w:numId w:val="2"/>
        </w:numPr>
        <w:spacing w:after="80"/>
      </w:pPr>
      <w:r>
        <w:rPr>
          <w:color w:val="374151"/>
          <w:sz w:val="22"/>
          <w:szCs w:val="22"/>
        </w:rPr>
        <w:t xml:space="preserve">bookingConfirmationTemplate — “Booking Confirmed” email</w:t>
      </w:r>
    </w:p>
    <w:p>
      <w:pPr>
        <w:pStyle w:val="ListParagraph"/>
        <w:numPr>
          <w:ilvl w:val="0"/>
          <w:numId w:val="2"/>
        </w:numPr>
        <w:spacing w:after="80"/>
      </w:pPr>
      <w:r>
        <w:rPr>
          <w:color w:val="374151"/>
          <w:sz w:val="22"/>
          <w:szCs w:val="22"/>
        </w:rPr>
        <w:t xml:space="preserve">bookingPendingTemplate — “Booking Received” email</w:t>
      </w:r>
    </w:p>
    <w:p>
      <w:pPr>
        <w:pStyle w:val="ListParagraph"/>
        <w:numPr>
          <w:ilvl w:val="0"/>
          <w:numId w:val="2"/>
        </w:numPr>
        <w:spacing w:after="80"/>
      </w:pPr>
      <w:r>
        <w:rPr>
          <w:color w:val="374151"/>
          <w:sz w:val="22"/>
          <w:szCs w:val="22"/>
        </w:rPr>
        <w:t xml:space="preserve">bookingSignAgreementTemplate — “Your Booking Details” / sign agreement email</w:t>
      </w:r>
    </w:p>
    <w:p>
      <w:pPr>
        <w:pStyle w:val="ListParagraph"/>
        <w:numPr>
          <w:ilvl w:val="0"/>
          <w:numId w:val="2"/>
        </w:numPr>
        <w:spacing w:after="80"/>
      </w:pPr>
      <w:r>
        <w:rPr>
          <w:color w:val="374151"/>
          <w:sz w:val="22"/>
          <w:szCs w:val="22"/>
        </w:rPr>
        <w:t xml:space="preserve">passwordResetTemplate — “Set Your Password” email</w:t>
      </w:r>
    </w:p>
    <w:p>
      <w:pPr>
        <w:spacing w:after="80"/>
      </w:pPr>
    </w:p>
    <w:p>
      <w:pPr>
        <w:spacing w:after="120"/>
      </w:pPr>
      <w:r>
        <w:rPr>
          <w:b/>
          <w:bCs/>
          <w:sz w:val="22"/>
          <w:szCs w:val="22"/>
        </w:rPr>
        <w:t xml:space="preserve">Files: </w:t>
      </w:r>
      <w:r>
        <w:rPr>
          <w:color w:val="374151"/>
          <w:sz w:val="22"/>
          <w:szCs w:val="22"/>
        </w:rPr>
        <w:t xml:space="preserve">src/lib/email/templates.ts</w:t>
      </w:r>
    </w:p>
    <w:p>
      <w:pPr>
        <w:spacing w:after="160"/>
      </w:pPr>
      <w:r>
        <w:rPr>
          <w:color w:val="374151"/>
          <w:sz w:val="22"/>
          <w:szCs w:val="22"/>
        </w:rPr>
        <w:t xml:space="preserve">Note: Admin-facing and operational emails (cancellation, reminders, new booking notification) were left unchanged as they are internal or less frequent.</w:t>
      </w:r>
    </w:p>
    <w:p>
      <w:pPr>
        <w:spacing w:after="80"/>
      </w:pPr>
    </w:p>
    <w:p>
      <w:pPr>
        <w:pStyle w:val="Heading2"/>
      </w:pPr>
      <w:r>
        <w:t xml:space="preserve">3. Finance Page Features</w:t>
      </w:r>
    </w:p>
    <w:p>
      <w:pPr>
        <w:pStyle w:val="Heading3"/>
      </w:pPr>
      <w:r>
        <w:t xml:space="preserve">Tickets as Expenses</w:t>
      </w:r>
    </w:p>
    <w:p>
      <w:pPr>
        <w:spacing w:after="160"/>
      </w:pPr>
      <w:r>
        <w:rPr>
          <w:color w:val="374151"/>
          <w:sz w:val="22"/>
          <w:szCs w:val="22"/>
        </w:rPr>
        <w:t xml:space="preserve">Tickets (traffic violations, parking tickets, etc.) are now fetched from /api/admin/tickets and converted into synthetic expense entries with a “tickets” category. They appear in the allExpenses array alongside maintenance and financing costs, and have a dedicated “Traffic Tickets” section in the Expenses tab.</w:t>
      </w:r>
    </w:p>
    <w:p>
      <w:pPr>
        <w:spacing w:after="120"/>
      </w:pPr>
      <w:r>
        <w:rPr>
          <w:b/>
          <w:bCs/>
          <w:sz w:val="22"/>
          <w:szCs w:val="22"/>
        </w:rPr>
        <w:t xml:space="preserve">Category Color: </w:t>
      </w:r>
      <w:r>
        <w:rPr>
          <w:color w:val="374151"/>
          <w:sz w:val="22"/>
          <w:szCs w:val="22"/>
        </w:rPr>
        <w:t xml:space="preserve">Orange (#F97316)</w:t>
      </w:r>
    </w:p>
    <w:p>
      <w:pPr>
        <w:spacing w:after="80"/>
      </w:pPr>
    </w:p>
    <w:p>
      <w:pPr>
        <w:pStyle w:val="Heading3"/>
      </w:pPr>
      <w:r>
        <w:t xml:space="preserve">Revenue Tab</w:t>
      </w:r>
    </w:p>
    <w:p>
      <w:pPr>
        <w:spacing w:after="160"/>
      </w:pPr>
      <w:r>
        <w:rPr>
          <w:color w:val="374151"/>
          <w:sz w:val="22"/>
          <w:szCs w:val="22"/>
        </w:rPr>
        <w:t xml:space="preserve">Clicking “Total Revenue” on the finances dashboard now opens a dedicated Revenue tab with summary stat cards (total revenue, bookings, average per booking, best month), a monthly revenue bar chart, and a detailed bookings list with vehicle names and status badges.</w:t>
      </w:r>
    </w:p>
    <w:p>
      <w:pPr>
        <w:spacing w:after="80"/>
      </w:pPr>
    </w:p>
    <w:p>
      <w:pPr>
        <w:pStyle w:val="Heading3"/>
      </w:pPr>
      <w:r>
        <w:t xml:space="preserve">Profit Tab</w:t>
      </w:r>
    </w:p>
    <w:p>
      <w:pPr>
        <w:spacing w:after="160"/>
      </w:pPr>
      <w:r>
        <w:rPr>
          <w:color w:val="374151"/>
          <w:sz w:val="22"/>
          <w:szCs w:val="22"/>
        </w:rPr>
        <w:t xml:space="preserve">Clicking “Net Profit” opens a Profit tab with summary cards (revenue, expenses, net profit, profit margin %), a monthly trend chart (revenue/expense bars plus profit line), and a monthly breakdown table.</w:t>
      </w:r>
    </w:p>
    <w:p>
      <w:pPr>
        <w:spacing w:after="80"/>
      </w:pPr>
    </w:p>
    <w:p>
      <w:pPr>
        <w:spacing w:after="120"/>
      </w:pPr>
      <w:r>
        <w:rPr>
          <w:b/>
          <w:bCs/>
          <w:sz w:val="22"/>
          <w:szCs w:val="22"/>
        </w:rPr>
        <w:t xml:space="preserve">Files: </w:t>
      </w:r>
      <w:r>
        <w:rPr>
          <w:color w:val="374151"/>
          <w:sz w:val="22"/>
          <w:szCs w:val="22"/>
        </w:rPr>
        <w:t xml:space="preserve">src/app/admin/finances/page.tsx (grew from ~1,661 to ~2,017 lines)</w:t>
      </w:r>
    </w:p>
    <w:p>
      <w:r>
        <w:br w:type="page"/>
      </w:r>
    </w:p>
    <w:p>
      <w:pPr>
        <w:pStyle w:val="Heading1"/>
      </w:pPr>
      <w:r>
        <w:t xml:space="preserve">Cleanup Checklist</w:t>
      </w:r>
    </w:p>
    <w:p>
      <w:pPr>
        <w:pStyle w:val="Heading2"/>
      </w:pPr>
      <w:r>
        <w:t xml:space="preserve">Step 1: Git Housekeeping</w:t>
      </w:r>
    </w:p>
    <w:p>
      <w:pPr>
        <w:spacing w:after="160"/>
      </w:pPr>
      <w:r>
        <w:rPr>
          <w:color w:val="374151"/>
          <w:sz w:val="22"/>
          <w:szCs w:val="22"/>
        </w:rPr>
        <w:t xml:space="preserve">Two commits are staged but not pushed due to GitHub authentication not being available in the VM. These need to be pushed to trigger deployment.</w:t>
      </w:r>
    </w:p>
    <w:p>
      <w:pPr>
        <w:pStyle w:val="ListParagraph"/>
        <w:numPr>
          <w:ilvl w:val="0"/>
          <w:numId w:val="3"/>
        </w:numPr>
        <w:spacing w:after="80"/>
      </w:pPr>
      <w:r>
        <w:rPr>
          <w:color w:val="374151"/>
          <w:sz w:val="22"/>
          <w:szCs w:val="22"/>
        </w:rPr>
        <w:t xml:space="preserve">Run git push origin main from a terminal with GitHub auth</w:t>
      </w:r>
    </w:p>
    <w:p>
      <w:pPr>
        <w:pStyle w:val="ListParagraph"/>
        <w:numPr>
          <w:ilvl w:val="0"/>
          <w:numId w:val="3"/>
        </w:numPr>
        <w:spacing w:after="80"/>
      </w:pPr>
      <w:r>
        <w:rPr>
          <w:color w:val="374151"/>
          <w:sz w:val="22"/>
          <w:szCs w:val="22"/>
        </w:rPr>
        <w:t xml:space="preserve">Verify the Vercel deployment succeeds (check for TypeScript errors)</w:t>
      </w:r>
    </w:p>
    <w:p>
      <w:pPr>
        <w:pStyle w:val="ListParagraph"/>
        <w:numPr>
          <w:ilvl w:val="0"/>
          <w:numId w:val="3"/>
        </w:numPr>
        <w:spacing w:after="80"/>
      </w:pPr>
      <w:r>
        <w:rPr>
          <w:color w:val="374151"/>
          <w:sz w:val="22"/>
          <w:szCs w:val="22"/>
        </w:rPr>
        <w:t xml:space="preserve">Confirm the deployment URL loads correctly</w:t>
      </w:r>
    </w:p>
    <w:p>
      <w:pPr>
        <w:spacing w:after="80"/>
      </w:pPr>
    </w:p>
    <w:p>
      <w:pPr>
        <w:pStyle w:val="Heading2"/>
      </w:pPr>
      <w:r>
        <w:t xml:space="preserve">Step 2: Database Migration</w:t>
      </w:r>
    </w:p>
    <w:p>
      <w:pPr>
        <w:spacing w:after="160"/>
      </w:pPr>
      <w:r>
        <w:rPr>
          <w:color w:val="374151"/>
          <w:sz w:val="22"/>
          <w:szCs w:val="22"/>
        </w:rPr>
        <w:t xml:space="preserve">The tickets feature requires a database table that may not exist yet.</w:t>
      </w:r>
    </w:p>
    <w:p>
      <w:pPr>
        <w:pStyle w:val="ListParagraph"/>
        <w:numPr>
          <w:ilvl w:val="0"/>
          <w:numId w:val="4"/>
        </w:numPr>
        <w:spacing w:after="80"/>
      </w:pPr>
      <w:r>
        <w:rPr>
          <w:color w:val="374151"/>
          <w:sz w:val="22"/>
          <w:szCs w:val="22"/>
        </w:rPr>
        <w:t xml:space="preserve">Open the Supabase Dashboard for the project</w:t>
      </w:r>
    </w:p>
    <w:p>
      <w:pPr>
        <w:pStyle w:val="ListParagraph"/>
        <w:numPr>
          <w:ilvl w:val="0"/>
          <w:numId w:val="4"/>
        </w:numPr>
        <w:spacing w:after="80"/>
      </w:pPr>
      <w:r>
        <w:rPr>
          <w:color w:val="374151"/>
          <w:sz w:val="22"/>
          <w:szCs w:val="22"/>
        </w:rPr>
        <w:t xml:space="preserve">Navigate to the SQL Editor</w:t>
      </w:r>
    </w:p>
    <w:p>
      <w:pPr>
        <w:pStyle w:val="ListParagraph"/>
        <w:numPr>
          <w:ilvl w:val="0"/>
          <w:numId w:val="4"/>
        </w:numPr>
        <w:spacing w:after="80"/>
      </w:pPr>
      <w:r>
        <w:rPr>
          <w:color w:val="374151"/>
          <w:sz w:val="22"/>
          <w:szCs w:val="22"/>
        </w:rPr>
        <w:t xml:space="preserve">Run the supabase-tickets-migration.sql script if the tickets table does not already exist</w:t>
      </w:r>
    </w:p>
    <w:p>
      <w:pPr>
        <w:pStyle w:val="ListParagraph"/>
        <w:numPr>
          <w:ilvl w:val="0"/>
          <w:numId w:val="4"/>
        </w:numPr>
        <w:spacing w:after="80"/>
      </w:pPr>
      <w:r>
        <w:rPr>
          <w:color w:val="374151"/>
          <w:sz w:val="22"/>
          <w:szCs w:val="22"/>
        </w:rPr>
        <w:t xml:space="preserve">Verify the table was created with: SELECT * FROM tickets LIMIT 1</w:t>
      </w:r>
    </w:p>
    <w:p>
      <w:pPr>
        <w:spacing w:after="80"/>
      </w:pPr>
    </w:p>
    <w:p>
      <w:pPr>
        <w:pStyle w:val="Heading2"/>
      </w:pPr>
      <w:r>
        <w:t xml:space="preserve">Step 3: Functional Testing</w:t>
      </w:r>
    </w:p>
    <w:p>
      <w:pPr>
        <w:spacing w:after="160"/>
      </w:pPr>
      <w:r>
        <w:rPr>
          <w:color w:val="374151"/>
          <w:sz w:val="22"/>
          <w:szCs w:val="22"/>
        </w:rPr>
        <w:t xml:space="preserve">Each changed area should be manually tested on both desktop and mobile viewports.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W w:type="dxa" w:w="5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left"/>
            </w:pPr>
            <w:r>
              <w:rPr>
                <w:b/>
                <w:bCs/>
                <w:color w:val="FFFFFF"/>
                <w:sz w:val="20"/>
                <w:szCs w:val="20"/>
              </w:rPr>
              <w:t xml:space="preserve">Test Item</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Status</w:t>
            </w:r>
          </w:p>
        </w:tc>
        <w:tc>
          <w:tcPr>
            <w:tcW w:type="dxa" w:w="1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Notes</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Pickup date calendar overlay opens and selects dates</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Return date calendar overlay respects min date</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Pickup/return time picker overlay works</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DOB calendar overlay with year navigation</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DOB enforces 18+ age requirement</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Full-screen agreement reader (page nav, done)</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Client can view signed agreement PDF</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Tickets section above Booking History in profile</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Booking confirmation email renders cleanly</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Sign agreement email renders cleanly</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Password reset email renders cleanly</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Finance: tickets appear in Expenses tab</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Finance: Revenue tab shows booking breakdown</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Finance: Profit tab shows monthly data</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2"/>
                <w:szCs w:val="22"/>
              </w:rPr>
              <w:t xml:space="preserve">Mobile responsive: all overlays render correctly</w:t>
            </w:r>
          </w:p>
        </w:tc>
        <w:tc>
          <w:tcPr>
            <w:tcW w:type="dxa" w:w="20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pPr>
              <w:jc w:val="center"/>
            </w:pPr>
            <w:r>
              <w:rPr>
                <w:b/>
                <w:bCs/>
                <w:color w:val="FFFFFF"/>
                <w:sz w:val="20"/>
                <w:szCs w:val="20"/>
              </w:rPr>
              <w:t xml:space="preserve">TO TEST</w:t>
            </w:r>
          </w:p>
        </w:tc>
        <w:tc>
          <w:tcPr>
            <w:tcW w:type="dxa" w:w="1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6B7280"/>
                <w:sz w:val="20"/>
                <w:szCs w:val="20"/>
              </w:rPr>
              <w:t xml:space="preserve"/>
            </w:r>
          </w:p>
        </w:tc>
      </w:tr>
    </w:tbl>
    <w:p>
      <w:pPr>
        <w:spacing w:after="80"/>
      </w:pPr>
    </w:p>
    <w:p>
      <w:pPr>
        <w:pStyle w:val="Heading2"/>
      </w:pPr>
      <w:r>
        <w:t xml:space="preserve">Step 4: Email Delivery Verification</w:t>
      </w:r>
    </w:p>
    <w:p>
      <w:pPr>
        <w:spacing w:after="160"/>
      </w:pPr>
      <w:r>
        <w:rPr>
          <w:color w:val="374151"/>
          <w:sz w:val="22"/>
          <w:szCs w:val="22"/>
        </w:rPr>
        <w:t xml:space="preserve">The runtime logs showed email delivery failures. These need investigation independent of our template changes.</w:t>
      </w:r>
    </w:p>
    <w:p>
      <w:pPr>
        <w:pStyle w:val="ListParagraph"/>
        <w:numPr>
          <w:ilvl w:val="0"/>
          <w:numId w:val="5"/>
        </w:numPr>
        <w:spacing w:after="80"/>
      </w:pPr>
      <w:r>
        <w:rPr>
          <w:color w:val="374151"/>
          <w:sz w:val="22"/>
          <w:szCs w:val="22"/>
        </w:rPr>
        <w:t xml:space="preserve">Check Stripe Dashboard &gt; Developers &gt; Webhooks for failed deliveries</w:t>
      </w:r>
    </w:p>
    <w:p>
      <w:pPr>
        <w:pStyle w:val="ListParagraph"/>
        <w:numPr>
          <w:ilvl w:val="0"/>
          <w:numId w:val="5"/>
        </w:numPr>
        <w:spacing w:after="80"/>
      </w:pPr>
      <w:r>
        <w:rPr>
          <w:color w:val="374151"/>
          <w:sz w:val="22"/>
          <w:szCs w:val="22"/>
        </w:rPr>
        <w:t xml:space="preserve">Verify SMTP credentials (SMTP_PASS) haven’t expired on Hostinger</w:t>
      </w:r>
    </w:p>
    <w:p>
      <w:pPr>
        <w:pStyle w:val="ListParagraph"/>
        <w:numPr>
          <w:ilvl w:val="0"/>
          <w:numId w:val="5"/>
        </w:numPr>
        <w:spacing w:after="80"/>
      </w:pPr>
      <w:r>
        <w:rPr>
          <w:color w:val="374151"/>
          <w:sz w:val="22"/>
          <w:szCs w:val="22"/>
        </w:rPr>
        <w:t xml:space="preserve">Send a test booking through the full flow and confirm the email arrives</w:t>
      </w:r>
    </w:p>
    <w:p>
      <w:pPr>
        <w:pStyle w:val="ListParagraph"/>
        <w:numPr>
          <w:ilvl w:val="0"/>
          <w:numId w:val="5"/>
        </w:numPr>
        <w:spacing w:after="80"/>
      </w:pPr>
      <w:r>
        <w:rPr>
          <w:color w:val="374151"/>
          <w:sz w:val="22"/>
          <w:szCs w:val="22"/>
        </w:rPr>
        <w:t xml:space="preserve">Check spam/junk folders for the simplified email format</w:t>
      </w:r>
    </w:p>
    <w:p>
      <w:pPr>
        <w:spacing w:after="80"/>
      </w:pPr>
    </w:p>
    <w:p>
      <w:pPr>
        <w:pStyle w:val="Heading2"/>
      </w:pPr>
      <w:r>
        <w:t xml:space="preserve">Step 5: Code Quality</w:t>
      </w:r>
    </w:p>
    <w:p>
      <w:pPr>
        <w:pStyle w:val="ListParagraph"/>
        <w:numPr>
          <w:ilvl w:val="0"/>
          <w:numId w:val="6"/>
        </w:numPr>
        <w:spacing w:after="80"/>
      </w:pPr>
      <w:r>
        <w:rPr>
          <w:color w:val="374151"/>
          <w:sz w:val="22"/>
          <w:szCs w:val="22"/>
        </w:rPr>
        <w:t xml:space="preserve">TypeScript compiles cleanly (verified: npx tsc --noEmit passes)</w:t>
      </w:r>
    </w:p>
    <w:p>
      <w:pPr>
        <w:pStyle w:val="ListParagraph"/>
        <w:numPr>
          <w:ilvl w:val="0"/>
          <w:numId w:val="6"/>
        </w:numPr>
        <w:spacing w:after="80"/>
      </w:pPr>
      <w:r>
        <w:rPr>
          <w:color w:val="374151"/>
          <w:sz w:val="22"/>
          <w:szCs w:val="22"/>
        </w:rPr>
        <w:t xml:space="preserve">Review any linter warnings on modified files</w:t>
      </w:r>
    </w:p>
    <w:p>
      <w:pPr>
        <w:pStyle w:val="ListParagraph"/>
        <w:numPr>
          <w:ilvl w:val="0"/>
          <w:numId w:val="6"/>
        </w:numPr>
        <w:spacing w:after="80"/>
      </w:pPr>
      <w:r>
        <w:rPr>
          <w:color w:val="374151"/>
          <w:sz w:val="22"/>
          <w:szCs w:val="22"/>
        </w:rPr>
        <w:t xml:space="preserve">Confirm no console.log statements left in production code from debugging</w:t>
      </w:r>
    </w:p>
    <w:p>
      <w:pPr>
        <w:pStyle w:val="ListParagraph"/>
        <w:numPr>
          <w:ilvl w:val="0"/>
          <w:numId w:val="6"/>
        </w:numPr>
        <w:spacing w:after="80"/>
      </w:pPr>
      <w:r>
        <w:rPr>
          <w:color w:val="374151"/>
          <w:sz w:val="22"/>
          <w:szCs w:val="22"/>
        </w:rPr>
        <w:t xml:space="preserve">Verify .env.local is in .gitignore and not committed</w:t>
      </w:r>
    </w:p>
    <w:p>
      <w:r>
        <w:br w:type="page"/>
      </w:r>
    </w:p>
    <w:p>
      <w:pPr>
        <w:pStyle w:val="Heading1"/>
      </w:pPr>
      <w:r>
        <w:t xml:space="preserve">Modified Files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left"/>
            </w:pPr>
            <w:r>
              <w:rPr>
                <w:b/>
                <w:bCs/>
                <w:color w:val="FFFFFF"/>
                <w:sz w:val="20"/>
                <w:szCs w:val="20"/>
              </w:rPr>
              <w:t xml:space="preserve">File</w:t>
            </w:r>
          </w:p>
        </w:tc>
        <w:tc>
          <w:tcPr>
            <w:tcW w:type="dxa" w:w="38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pPr>
              <w:jc w:val="center"/>
            </w:pPr>
            <w:r>
              <w:rPr>
                <w:b/>
                <w:bCs/>
                <w:color w:val="FFFFFF"/>
                <w:sz w:val="20"/>
                <w:szCs w:val="20"/>
              </w:rPr>
              <w:t xml:space="preserve">Changes</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src/app/booking/page.tsx</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Calendar, time picker, DOB, agreement overlays</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src/app/account/page.tsx</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View Agreement button for signed PDFs</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src/app/admin/customers/page.tsx</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Tickets above Booking History</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src/app/admin/tickets/page.tsx</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variant fix (destructive → danger)</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src/app/admin/finances/page.tsx</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Tickets expenses, Revenue tab, Profit tab</w:t>
            </w:r>
          </w:p>
        </w:tc>
      </w:tr>
      <w:tr>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sz w:val="20"/>
                <w:szCs w:val="20"/>
              </w:rPr>
              <w:t xml:space="preserve">src/lib/email/templates.ts</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color w:val="374151"/>
                <w:sz w:val="20"/>
                <w:szCs w:val="20"/>
              </w:rPr>
              <w:t xml:space="preserve">Simplified 4 email templates</w:t>
            </w:r>
          </w:p>
        </w:tc>
      </w:tr>
    </w:tbl>
    <w:p>
      <w:pPr>
        <w:spacing w:after="80"/>
      </w:pPr>
    </w:p>
    <w:p>
      <w:pPr>
        <w:spacing w:after="80"/>
      </w:pPr>
    </w:p>
    <w:p>
      <w:pPr>
        <w:pStyle w:val="Heading1"/>
      </w:pPr>
      <w:r>
        <w:t xml:space="preserve">Known Issues</w:t>
      </w:r>
    </w:p>
    <w:p>
      <w:pPr>
        <w:pStyle w:val="ListParagraph"/>
        <w:numPr>
          <w:ilvl w:val="0"/>
          <w:numId w:val="2"/>
        </w:numPr>
        <w:spacing w:after="80"/>
      </w:pPr>
      <w:r>
        <w:rPr>
          <w:color w:val="374151"/>
          <w:sz w:val="22"/>
          <w:szCs w:val="22"/>
        </w:rPr>
        <w:t xml:space="preserve">Git push requires manual execution from a machine with GitHub credentials</w:t>
      </w:r>
    </w:p>
    <w:p>
      <w:pPr>
        <w:pStyle w:val="ListParagraph"/>
        <w:numPr>
          <w:ilvl w:val="0"/>
          <w:numId w:val="2"/>
        </w:numPr>
        <w:spacing w:after="80"/>
      </w:pPr>
      <w:r>
        <w:rPr>
          <w:color w:val="374151"/>
          <w:sz w:val="22"/>
          <w:szCs w:val="22"/>
        </w:rPr>
        <w:t xml:space="preserve">Email delivery failures in runtime logs predate our template changes — likely SMTP or Stripe webhook issue</w:t>
      </w:r>
    </w:p>
    <w:p>
      <w:pPr>
        <w:pStyle w:val="ListParagraph"/>
        <w:numPr>
          <w:ilvl w:val="0"/>
          <w:numId w:val="2"/>
        </w:numPr>
        <w:spacing w:after="80"/>
      </w:pPr>
      <w:r>
        <w:rPr>
          <w:color w:val="374151"/>
          <w:sz w:val="22"/>
          <w:szCs w:val="22"/>
        </w:rPr>
        <w:t xml:space="preserve">The Stripe webhook secret in .env.local is still a placeholder (whsec_REPLACE_WITH_ACTUAL_WEBHOOK_SECRET) — this must be set to the real value from Stripe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i/>
        <w:iCs/>
        <w:color w:val="6B7280"/>
        <w:sz w:val="16"/>
        <w:szCs w:val="16"/>
      </w:rPr>
      <w:t xml:space="preserve">Confidential</w:t>
    </w:r>
    <w:r>
      <w:rPr>
        <w:color w:val="6B7280"/>
        <w:sz w:val="16"/>
        <w:szCs w:val="16"/>
      </w:rPr>
      <w:t xml:space="preserve">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1"/>
      </w:pBdr>
      <w:tabs>
        <w:tab w:val="right" w:pos="9026"/>
      </w:tabs>
      <w:spacing w:after="0"/>
    </w:pPr>
    <w:r>
      <w:rPr>
        <w:b/>
        <w:bCs/>
        <w:color w:val="7C3AED"/>
        <w:sz w:val="18"/>
        <w:szCs w:val="18"/>
      </w:rPr>
      <w:t xml:space="preserve">NextGearAuto</w:t>
    </w:r>
    <w:r>
      <w:rPr>
        <w:color w:val="6B7280"/>
        <w:sz w:val="18"/>
        <w:szCs w:val="18"/>
      </w:rPr>
      <w:t xml:space="preserve">	Session Cleanup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2026-03-21T04:23:43.909Z</dcterms:created>
  <dcterms:modified xsi:type="dcterms:W3CDTF">2026-03-21T04:23:43.909Z</dcterms:modified>
</cp:coreProperties>
</file>

<file path=docProps/custom.xml><?xml version="1.0" encoding="utf-8"?>
<Properties xmlns="http://schemas.openxmlformats.org/officeDocument/2006/custom-properties" xmlns:vt="http://schemas.openxmlformats.org/officeDocument/2006/docPropsVTypes"/>
</file>