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2B5C"/>
          </w:tcPr>
          <w:p>
            <w:pPr>
              <w:spacing w:before="360" w:after="36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ENGINEERING EFFICIENCY WITH AI PAIR PROGRAMMING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 w:val="0"/>
          <w:color w:val="005B99"/>
          <w:sz w:val="28"/>
        </w:rPr>
        <w:t>A Case Study of BzHub — One Product Owner, One Claude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color w:val="005B99"/>
                <w:sz w:val="18"/>
              </w:rPr>
              <w:t>Author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sunder-vasudevan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color w:val="005B99"/>
                <w:sz w:val="18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March 2026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color w:val="005B99"/>
                <w:sz w:val="18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1.1 — updated with measured interaction time data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color w:val="005B99"/>
                <w:sz w:val="18"/>
              </w:rPr>
              <w:t>Audience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Technical peers — software engineers, engineering leads, technical founders</w:t>
            </w:r>
          </w:p>
        </w:tc>
      </w:tr>
    </w:tbl>
    <w:p/>
    <w:p>
      <w:pPr>
        <w:spacing w:before="40" w:after="120"/>
        <w:pBdr>
          <w:bottom w:val="single" w:sz="16" w:space="1" w:color="005B99"/>
        </w:pBdr>
      </w:pP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i w:val="0"/>
          <w:color w:val="002B5C"/>
          <w:sz w:val="32"/>
        </w:rPr>
        <w:t>Table of Contents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after="160"/>
      </w:pPr>
      <w:r>
        <w:rPr>
          <w:rFonts w:ascii="Calibri" w:hAnsi="Calibri"/>
          <w:b w:val="0"/>
          <w:i/>
          <w:color w:val="888888"/>
          <w:sz w:val="16"/>
        </w:rPr>
        <w:t>Right-click this table and select 'Update Field' to refresh page numbers after opening.</w:t>
      </w:r>
    </w:p>
    <w:p>
      <w:pPr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Calibri" w:hAnsi="Calibri"/>
          <w:b w:val="0"/>
          <w:i/>
          <w:color w:val="888888"/>
          <w:sz w:val="18"/>
        </w:rPr>
        <w:t>[Table of contents — update field in Word to populate]</w:t>
      </w:r>
      <w:r>
        <w:fldChar w:fldCharType="end"/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Abstract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This paper documents a real-world experiment: a single Product Owner building BzHub — a full-stack ERP web application — in collaboration with Claude (Anthropic's AI assistant) as a persistent pair-programmer. Over 31 calendar days (~10 active coding days), the pair shipped 11 production releases (v1.0 → v5.0.0), migrated across 3 architectural paradigms, and delivered 9 live product modules spanning ~15,800 lines of net new application code. Three sessions were formally logged with exact interaction times: 105 minutes of active Product Owner engagement produced 6 production releases — a compression ratio of approximately 60–120x over equivalent traditional engineering effort. When compared against the output a traditional 3-person startup development team would reasonably produce in the same calendar window, the evidence — now anchored in measured data — supports a 2–4x velocity multiplier at the project level, with individual sessions demonstrating substantially higher compression ratios on active time. This paper analyses those claims using concrete git-derived data and measured interaction logs, identifies where the gains came from, and honestly acknowledges what this model does not replace.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1. Introduction — The Experiment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Most AI-assisted development studies focus on narrow tasks: code completion accuracy, bug fix rates, test generation. This case study is different. It examines an end-to-end product build: ideation, architecture, feature development, cloud deployment, and documentation — all executed by a single Product Owner with Claude as an active collaborator.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The Question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When one capable Product Owner pairs with Claude as a full-session collaborator (not just a code autocomplete tool), does the output more closely resemble a solo effort or a small team?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What 'Efficiency' Means Here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Feature throughput per calendar day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Architectural scope delivered without accruing uncontrolled technical debt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Code quality signals visible in git history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Documentation discipline sustained throughout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Measured: active Product Owner time per feature shipped (formally logged from v4.7.0)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Why It Matters for Technical Teams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AI pair-programming is often evaluated as a tool for individual tasks. This study argues the real leverage is at the workflow level — persistent context, zero handoff overhead, and on-demand expertise across the full stack.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2. Project Scope — What Was Built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BzHub is a full-stack business management (ERP) web application targeting small-to-medium businesses. It is Odoo-inspired, with a goal of becoming a multi-tenant SaaS product.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6803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Frontend</w:t>
            </w:r>
          </w:p>
        </w:tc>
        <w:tc>
          <w:tcPr>
            <w:tcW w:type="dxa" w:w="6803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Next.js 14 (App Router), Tailwind CSS, shadcn/ui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Database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(PostgreSQL), Row Level Security enabled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Deployment</w:t>
            </w:r>
          </w:p>
        </w:tc>
        <w:tc>
          <w:tcPr>
            <w:tcW w:type="dxa" w:w="6803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Vercel (CI/CD on every push to main)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Language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TypeScript throughout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Live Modules at v5.0.0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6520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Dashboard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KPI cards, sales trend chart, fast/slow movers, Smart Insights, customizable layout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Operations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Inventory, POS, Bills, Supplier management, Purchase Orders + approval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HR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Employees, Payroll, Goals, Appraisals + sign-off, Skills Matrix, Leave Requests + approval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Contacts, Leads — List / Kanban / Funnel views, lead scoring, follow-ups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Reports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Sales Report, Top Sellers chart, Inventory Report — all with CSV export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Settings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Company info, currency, industry templates, dynamic brand color, Custom Fields builder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Help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In-app user guide for all modules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 Self-Service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My Goals, My Appraisals, My Leave, My Skills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Notifications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Bell icon, pending leave/PO/appraisal/low-stock alerts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Architecture Evolution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project underwent 3 full architectural paradigm shifts: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7370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v1.0</w:t>
            </w:r>
          </w:p>
        </w:tc>
        <w:tc>
          <w:tcPr>
            <w:tcW w:type="dxa" w:w="737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Desktop app (Tkinter / Python)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v2.0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Next.js web frontend + FastAPI backend + SQLite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v4.0+</w:t>
            </w:r>
          </w:p>
        </w:tc>
        <w:tc>
          <w:tcPr>
            <w:tcW w:type="dxa" w:w="737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Next.js + Supabase (PostgreSQL) + Vercel (cloud)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Each migration was deliberate, documented, and left the codebase in a stable, deployable state.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3. Methodology — How Efficiency Is Measured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Primary Metric: Feature Throughput per Engineer-Day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key measure is how many meaningful product features were shipped per active coding day, compared to what a small team would typically ship in the same calendar window.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Secondary Metrics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Commit frequency — intensity of active days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Lines of code per feature commit — size and completeness of deliveries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Architectural scope per sprint — how many layers were touched in a single session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Documentation signal — release notes and help pages updated per feature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Comparison Baseline: Traditional 3-Person Startup Team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baseline models a typical 3-person startup team: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1 frontend engineer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1 backend engineer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1 tech lead / product manager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Typical output for such a team in a 2-week sprint: 2–4 significant features to production, with 15–25% of time consumed by ceremonies, code review, and coordination. Architecture migrations are treated as dedicated sprint work, not background activity.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6236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Captured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git log --shortstat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Commit messages, dates, file counts, lines added/deleted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INTERACTION_LOG.md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Formally logged session interaction time from v4.7.0 onwards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Product Owner self-assessment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Stated 2–3x velocity multiplier vs. working without AI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Measured Interaction Time — Formally Logged Sessions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Starting from the session that produced v4.7.0 (2026-03-12), all sessions were formally logged with exact Product Owner interaction times. Three sessions are on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0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Session</w:t>
            </w:r>
          </w:p>
        </w:tc>
        <w:tc>
          <w:tcPr>
            <w:tcW w:type="dxa" w:w="147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24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58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Releases</w:t>
            </w:r>
          </w:p>
        </w:tc>
        <w:tc>
          <w:tcPr>
            <w:tcW w:type="dxa" w:w="124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LOC Added</w:t>
            </w:r>
          </w:p>
        </w:tc>
        <w:tc>
          <w:tcPr>
            <w:tcW w:type="dxa" w:w="260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~45 mins</w:t>
            </w:r>
          </w:p>
        </w:tc>
        <w:tc>
          <w:tcPr>
            <w:tcW w:type="dxa" w:w="158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Efficiency whitepaper + doc generators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~25 mins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~170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Industry templates (FEAT-038) + doc system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~35 mins</w:t>
            </w:r>
          </w:p>
        </w:tc>
        <w:tc>
          <w:tcPr>
            <w:tcW w:type="dxa" w:w="158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v4.7.1–v4.9.2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~1,862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Brand color, Smart Insights, CRM views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~105 mins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 releases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~1,600 net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Session 3 produced 6 production releases in 35 minutes of interaction time. Equivalent work for a traditional 3-person team is estimated at 3–6 engineer-weeks — a 60–120x compression ratio on active human direction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4F6"/>
            <w:tcBorders>
              <w:left w:val="single" w:sz="24" w:color="007A8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SESSION 3 — MEASURED RESULT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/>
                <w:color w:val="002B5C"/>
                <w:sz w:val="21"/>
              </w:rPr>
              <w:t>35 minutes of Product Owner interaction → 6 production releases → 1,862 lines of inserted code across 9 features, 24+ files modified. Traditional team estimate: 3–6 engineer-weeks.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Figure 1: Session efficiency — interaction time invested vs. releases shipped per session.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3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666677"/>
          <w:sz w:val="16"/>
        </w:rPr>
        <w:t>Figure 1 — Session Efficiency: Interaction Time (left axis, blue) vs. Releases Shipped (right axis, teal)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Acknowledged Limitations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Interaction time logging began at v4.7.0 — earlier sessions (v1.0–v4.6.0) were not tracked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'Interaction time' measures PO prompting and review effort, not wall-clock or Claude generation time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Not all commits are equal — two node_modules commits (millions of lines) excluded from LOC counts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LOC is an imperfect complexity proxy — a 50-line schema change can unlock more than 500 lines of UI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Greenfield product — results may differ in large legacy codebases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4. Timeline &amp; Velocity Analysis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Commit Activity by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41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Commits</w:t>
            </w:r>
          </w:p>
        </w:tc>
        <w:tc>
          <w:tcPr>
            <w:tcW w:type="dxa" w:w="5669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2026-02-10</w:t>
            </w:r>
          </w:p>
        </w:tc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56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Project initialisation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2026-02-16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Stability pass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2026-02-17</w:t>
            </w:r>
          </w:p>
        </w:tc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56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Bug fixes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2026-02-18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Architecture sprint — FastAPI, Supabase, Next.js scaffolding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2026-02-19</w:t>
            </w:r>
          </w:p>
        </w:tc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56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features, v2.0 release notes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2026-03-09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v3.0 release tag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2026-03-10</w:t>
            </w:r>
          </w:p>
        </w:tc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17</w:t>
            </w:r>
          </w:p>
        </w:tc>
        <w:tc>
          <w:tcPr>
            <w:tcW w:type="dxa" w:w="56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PEAK — full UI build, CRM, HR, Settings, production shadcn/ui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PEAK — Vercel deploy, Supabase integration, v4.x features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56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 logged sessions: v4.4.0–v4.9.2 + whitepaper + docs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v5.0.0 Custom Fields builder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44 of 64 total commits (69%) occurred across just 4 days. Mar 10–11 alone account for 33 commits (52%) — not a sign of erratic work, but of sustained high-intensity sessions enabled by Claude's ability to hold architectural context without cognitive fatigue.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5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666677"/>
          <w:sz w:val="16"/>
        </w:rPr>
        <w:t>Figure 2 — Commits per Active Coding Day (teal = peak sprint ≥10, blue = 5–9, grey = &lt;5)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Milestone-by-Milestone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Release</w:t>
            </w:r>
          </w:p>
        </w:tc>
        <w:tc>
          <w:tcPr>
            <w:tcW w:type="dxa" w:w="136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535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Output</w:t>
            </w:r>
          </w:p>
        </w:tc>
        <w:tc>
          <w:tcPr>
            <w:tcW w:type="dxa" w:w="96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Files</w:t>
            </w:r>
          </w:p>
        </w:tc>
        <w:tc>
          <w:tcPr>
            <w:tcW w:type="dxa" w:w="124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Insertions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v1.0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Feb 10–16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Desktop app, login, sidebar, core UI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v2.0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Feb 18–19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module, FastAPI backend, Next.js web frontend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3,860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v3.0–3.1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9–10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Odoo CRM, Kanban, lead scoring, production shadcn/ui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23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2,368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10–11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Inventory image upload, sortable tables, fast/slow movers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369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v4.1.x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11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Vercel deploy, Supabase integration, mobile responsive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440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v4.2.0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11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Reports page, Supplier management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699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v4.3.0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11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Goals, Appraisals, Skills Matrix — 13 new DB functions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1,302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v4.4.0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 Approval workflows + new DB tables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1,209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v4.5.0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 Self-Service Portal (4 tabs)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667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v4.6.0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Notification Center, Dashboard custom., CSV Export, Global Search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1,381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v4.7.0 ●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Industry templates — Retail/Clinic/Restaurant/Distributor [S2]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170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v4.7.1 ●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Dynamic brand color — entire app theme via CSS vars [S3]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1,102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v4.8.0 ●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Smart Insights dashboard card — stock/HR/sales nudges [S3]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197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v4.9.x ●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view switcher: List / Kanban / Funnel views [S3]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563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v5.0.0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 13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Custom Fields builder — FEAT-041 Phase 2.5a</w:t>
            </w:r>
          </w:p>
        </w:tc>
        <w:tc>
          <w:tcPr>
            <w:tcW w:type="dxa" w:w="96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124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500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color w:val="1A1A2E"/>
          <w:sz w:val="20"/>
        </w:rPr>
        <w:t>● = formally logged session. S2 = Session 2 (25 min), S3 = Session 3 (35 min).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9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666677"/>
          <w:sz w:val="16"/>
        </w:rPr>
        <w:t>Figure 3 — Net New LOC per Release (teal = logged sessions, blue = pre-logging era)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5. Comparative Analysis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The Two-Day Sprint Block (Mar 11–12)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clearest evidence of velocity is the Mar 11–12 window. In approximately 2 calendar days: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Release</w:t>
            </w:r>
          </w:p>
        </w:tc>
        <w:tc>
          <w:tcPr>
            <w:tcW w:type="dxa" w:w="5386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 LOC</w:t>
            </w:r>
          </w:p>
        </w:tc>
      </w:tr>
      <w:tr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v4.1.x</w:t>
            </w:r>
          </w:p>
        </w:tc>
        <w:tc>
          <w:tcPr>
            <w:tcW w:type="dxa" w:w="538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Cloud deployment + mobile responsive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~495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v4.2.0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Reports page + Supplier management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699</w:t>
            </w:r>
          </w:p>
        </w:tc>
      </w:tr>
      <w:tr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v4.3.0</w:t>
            </w:r>
          </w:p>
        </w:tc>
        <w:tc>
          <w:tcPr>
            <w:tcW w:type="dxa" w:w="538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Goals, Appraisals, Skills Matrix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1,302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v4.4.0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 Approval workflows + DB schema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1,209</w:t>
            </w:r>
          </w:p>
        </w:tc>
      </w:tr>
      <w:tr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v4.5.0</w:t>
            </w:r>
          </w:p>
        </w:tc>
        <w:tc>
          <w:tcPr>
            <w:tcW w:type="dxa" w:w="538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 Self-Service Portal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667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v4.6.0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Notification Center, CSV Export, Global Search, Audit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1,267</w:t>
            </w:r>
          </w:p>
        </w:tc>
      </w:tr>
      <w:tr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v4.7.0 ●</w:t>
            </w:r>
          </w:p>
        </w:tc>
        <w:tc>
          <w:tcPr>
            <w:tcW w:type="dxa" w:w="538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Industry Templates [S2, 25 min]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169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v4.7.1 ●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Dynamic brand color — 24 files [S3, 35 min]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971</w:t>
            </w:r>
          </w:p>
        </w:tc>
      </w:tr>
      <w:tr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v4.8.0 ●</w:t>
            </w:r>
          </w:p>
        </w:tc>
        <w:tc>
          <w:tcPr>
            <w:tcW w:type="dxa" w:w="538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Smart Insights dashboard card [S3]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196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v4.9.x ●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view switcher: List/Kanban/Funnel [S3]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264</w:t>
            </w:r>
          </w:p>
        </w:tc>
      </w:tr>
      <w:tr>
        <w:tc>
          <w:tcPr>
            <w:tcW w:type="dxa" w:w="141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5386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 production releases, all layers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~7,239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4F6"/>
            <w:tcBorders>
              <w:left w:val="single" w:sz="24" w:color="007A8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KEY FINDING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/>
                <w:color w:val="002B5C"/>
                <w:sz w:val="21"/>
              </w:rPr>
              <w:t>For a 3-person startup team, this block of work — spanning UI, data layer, DB schema design, cloud deployment, brand theming, analytics, and documentation — would realistically require 3–6 two-week sprints (6–12 calendar weeks). The AI-assisted pair compressed it to 2 calendar days. Sessions 2 and 3 (60 mins combined) produced 7 of these 10 releases.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Measured Session Efficiency (Logged Data)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interaction log provides ground-truth for Sessions 2 and 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835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Session 3 (Measured)</w:t>
            </w:r>
          </w:p>
        </w:tc>
        <w:tc>
          <w:tcPr>
            <w:tcW w:type="dxa" w:w="3402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Traditional Team Estimate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PO interaction time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35 minutes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N/A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Releases shipped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 (v4.7.1–v4.9.2)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~0.5–1 per sprint (2 weeks)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LOC inserted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1,862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Cross-file changes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24 files (color alone)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Typically multi-PR coordination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Estimated traditional effort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3–6 engineer-weeks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Compression ratio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~60–120x on interaction time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Full Project Window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402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 Product Owner + Claude (31 days)</w:t>
            </w:r>
          </w:p>
        </w:tc>
        <w:tc>
          <w:tcPr>
            <w:tcW w:type="dxa" w:w="311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3-Person Team (31 days, estimated)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Major releases shipped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 (v1.0 → v5.0.0)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3–5 (1–2 per 2-week sprint)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Architecture migrations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 full paradigm shifts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Likely 1 (or as dedicated project)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Live modules delivered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4–6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Documentation maintained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Per-feature (project rule)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Varies — often deferred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Deployment pipeline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Fully automated (Vercel CI/CD)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2–5 days setup time for a team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Measured PO time (3 sessions)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~105 mins active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N/A (team always staffed)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color w:val="1A1A2E"/>
          <w:sz w:val="20"/>
        </w:rPr>
        <w:t>3-person team estimates are based on conventional startup sprint norms, not empirical benchmarks.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3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3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666677"/>
          <w:sz w:val="16"/>
        </w:rPr>
        <w:t>Figure 4 — PO + Claude vs. 3-Person Team: releases, modules, architecture migrations, active days used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Where the Gains Come From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efficiency delta is not simply 'Claude writes code faster.' The compounding advantages are structural: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Zero handoff overhead — </w:t>
      </w:r>
      <w:r>
        <w:rPr>
          <w:rFonts w:ascii="Calibri" w:hAnsi="Calibri"/>
          <w:b w:val="0"/>
          <w:i w:val="0"/>
          <w:color w:val="1A1A2E"/>
          <w:sz w:val="20"/>
        </w:rPr>
        <w:t>In a team, frontend and backend engineers coordinate through PRs, Slack, standup, and specs. Each handoff has a latency cost. The AI pair eliminates this entirely — full-stack features are conceived, designed, and implemented in a single uninterrupted session.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Persistent context across sessions — </w:t>
      </w:r>
      <w:r>
        <w:rPr>
          <w:rFonts w:ascii="Calibri" w:hAnsi="Calibri"/>
          <w:b w:val="0"/>
          <w:i w:val="0"/>
          <w:color w:val="1A1A2E"/>
          <w:sz w:val="20"/>
        </w:rPr>
        <w:t>The project uses a structured NOTES.md + memory file system to preserve project state between sessions. Claude resumes with full context — current version, pending features, known debt, architecture decisions — without onboarding overhead. A new team hire needs 1–2 weeks to reach this context depth.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On-demand full-stack competency — </w:t>
      </w:r>
      <w:r>
        <w:rPr>
          <w:rFonts w:ascii="Calibri" w:hAnsi="Calibri"/>
          <w:b w:val="0"/>
          <w:i w:val="0"/>
          <w:color w:val="1A1A2E"/>
          <w:sz w:val="20"/>
        </w:rPr>
        <w:t>No single engineer is equally strong across Next.js App Router, Supabase RLS design, Recharts, and mobile-first Tailwind layout. Claude provides competent first-draft implementations across all layers, which the Product Owner reviews and approves.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Documentation as a side-effect — </w:t>
      </w:r>
      <w:r>
        <w:rPr>
          <w:rFonts w:ascii="Calibri" w:hAnsi="Calibri"/>
          <w:b w:val="0"/>
          <w:i w:val="0"/>
          <w:color w:val="1A1A2E"/>
          <w:sz w:val="20"/>
        </w:rPr>
        <w:t>Every feature commit was accompanied by release notes, help page updates, and memory file updates. With Claude handling the mechanical writing, this discipline was sustained throughout — rare in solo projects and difficult to maintain in teams under delivery pressure.</w:t>
      </w:r>
    </w:p>
    <w:p/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6. Collaboration Patterns Observed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How Claude Was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 Category</w:t>
            </w:r>
          </w:p>
        </w:tc>
        <w:tc>
          <w:tcPr>
            <w:tcW w:type="dxa" w:w="6520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Examples from BzHub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Feature design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DB schema, component structure, and state design before coding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Code generation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page components — 1,300+ LOC in single sessions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Architecture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FastAPI vs. Supabase direct client; Vercel deployment config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Bug diagnosis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TypeScript errors, Supabase RLS issues, Next.js config problems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Schema design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table definitions, RLS policies, migration scripts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Documentation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Release notes, help page content, NOTES.md updates per feature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Refactoring</w:t>
            </w:r>
          </w:p>
        </w:tc>
        <w:tc>
          <w:tcPr>
            <w:tcW w:type="dxa" w:w="652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shadcn/ui adoption decision, data layer abstraction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The Context Persistence System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A key enabler of sustained velocity was explicit context management — the equivalent of a living spec document that is always current and always read before work begins: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chat_persistent_notes/NOTES.md — master project state, read at session start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documentation/RELEASE_NOTES_v4.1.md — version history maintained per feature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.claude/projects/.../memory/ — auto-memory files for project state and collaboration rules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Most teams attempt this with wikis or Confluence — and fail to maintain it. Encoding it as a session discipline with AI enforcement makes it sustainable.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Product Owner's Role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Claude does not replace product or engineering judgment. The Product Owner was responsible for: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Product decisions — what to build, in what order, and what to defer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Architecture calls — which tech stack, which migration path, which trade-offs to accept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Quality gate — reviewing all generated code before committing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Strategic direction — the WhatsApp-first, multi-tenant SaaS end goal shaping every feature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4F6"/>
            <w:tcBorders>
              <w:left w:val="single" w:sz="24" w:color="007A8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KEY PRINCIPLE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/>
                <w:color w:val="002B5C"/>
                <w:sz w:val="21"/>
              </w:rPr>
              <w:t>Claude was the executor. The Product Owner was the director. The distinction matters for how teams should think about AI-assisted workflows.</w:t>
            </w:r>
          </w:p>
        </w:tc>
      </w:tr>
    </w:tbl>
    <w:p/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7. Code Quality &amp; Architecture Observations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Architecture Was Not Sacrificed for Speed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Three architecture migrations in 31 days could suggest chaotic churning. The git history tells a different story: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Each migration was preceded by a documented decision commit (e.g., 'docs: record UI modernisation decision — Option B')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Each migration left the codebase in a stable, deployed state before the next one began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Known technical debt was explicitly called out in code and docs rather than hidden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Documentation Discipline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A project rule was enforced after every feature — no exceptions: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Mark feature done in FEATURE_REQUESTS_AND_BUGS.md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Add version entry to RELEASE_NOTES_v4.1.md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Update NOTES.md with current version and next priority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Update memory files with project state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Add help section to src/app/help/page.tsx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Intentional Debt Logged, Not Ignored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Known Gap</w:t>
            </w:r>
          </w:p>
        </w:tc>
        <w:tc>
          <w:tcPr>
            <w:tcW w:type="dxa" w:w="226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685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Planned Resolution</w:t>
            </w:r>
          </w:p>
        </w:tc>
      </w:tr>
      <w:tr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Authentication (hardcoded admin/admin123)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Intentional — v1 scope</w:t>
            </w:r>
          </w:p>
        </w:tc>
        <w:tc>
          <w:tcPr>
            <w:tcW w:type="dxa" w:w="368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FEAT-036: Supabase Auth (Phase 3)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RLS policies open (no user filtering)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Intentional — no auth yet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Tightens when auth ships</w:t>
            </w:r>
          </w:p>
        </w:tc>
      </w:tr>
      <w:tr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 organization_id on tables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Intentional — pre-multi-tenant</w:t>
            </w:r>
          </w:p>
        </w:tc>
        <w:tc>
          <w:tcPr>
            <w:tcW w:type="dxa" w:w="3685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FEAT-037: Multi-Tenancy (Phase 3)</w:t>
            </w:r>
          </w:p>
        </w:tc>
      </w:tr>
    </w:tbl>
    <w:p/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8. Limitations &amp; Honest Caveats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Partial time tracking. </w:t>
      </w:r>
      <w:r>
        <w:rPr>
          <w:rFonts w:ascii="Calibri" w:hAnsi="Calibri"/>
          <w:b w:val="0"/>
          <w:i w:val="0"/>
          <w:color w:val="1A1A2E"/>
          <w:sz w:val="20"/>
        </w:rPr>
        <w:t>Interaction time was formally logged from v4.7.0 onwards (3 sessions, ~105 mins). Sessions covering v1.0–v4.6.0 were not tracked. Active coding days for the earlier window are inferred from commit timestamps. A complete picture would require logging from day one.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'Interaction time' ≠ 'engineering hours'. </w:t>
      </w:r>
      <w:r>
        <w:rPr>
          <w:rFonts w:ascii="Calibri" w:hAnsi="Calibri"/>
          <w:b w:val="0"/>
          <w:i w:val="0"/>
          <w:color w:val="1A1A2E"/>
          <w:sz w:val="20"/>
        </w:rPr>
        <w:t>Logged time measures the Product Owner's active prompting and review effort, not wall-clock time or the time Claude spends generating responses. It should be interpreted as 'human direction cost' rather than a direct substitute for team-hours in a traditional context.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Solo project dynamics differ from team dynamics. </w:t>
      </w:r>
      <w:r>
        <w:rPr>
          <w:rFonts w:ascii="Calibri" w:hAnsi="Calibri"/>
          <w:b w:val="0"/>
          <w:i w:val="0"/>
          <w:color w:val="1A1A2E"/>
          <w:sz w:val="20"/>
        </w:rPr>
        <w:t>There was no code review from a second human engineer. Code review catches bugs, architectural issues, and knowledge-sharing opportunities that this model does not replicate.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Not all commits represent equal effort. </w:t>
      </w:r>
      <w:r>
        <w:rPr>
          <w:rFonts w:ascii="Calibri" w:hAnsi="Calibri"/>
          <w:b w:val="0"/>
          <w:i w:val="0"/>
          <w:color w:val="1A1A2E"/>
          <w:sz w:val="20"/>
        </w:rPr>
        <w:t>The git history includes node_modules commits with millions of lines (excluded) and single-line config fixes alongside 1,300-line feature commits.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Greenfield advantage. </w:t>
      </w:r>
      <w:r>
        <w:rPr>
          <w:rFonts w:ascii="Calibri" w:hAnsi="Calibri"/>
          <w:b w:val="0"/>
          <w:i w:val="0"/>
          <w:color w:val="1A1A2E"/>
          <w:sz w:val="20"/>
        </w:rPr>
        <w:t>Building from scratch allows architectural freedom that legacy codebases do not afford.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The multiplier depends on Product Owner quality. </w:t>
      </w:r>
      <w:r>
        <w:rPr>
          <w:rFonts w:ascii="Calibri" w:hAnsi="Calibri"/>
          <w:b w:val="0"/>
          <w:i w:val="0"/>
          <w:color w:val="1A1A2E"/>
          <w:sz w:val="20"/>
        </w:rPr>
        <w:t>Claude amplifies the Product Owner's ability to execute. A Product Owner who cannot review code cannot safely use AI-generated code at this velocity.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0"/>
        </w:rPr>
        <w:t xml:space="preserve">Reproducibility is uncertain. </w:t>
      </w:r>
      <w:r>
        <w:rPr>
          <w:rFonts w:ascii="Calibri" w:hAnsi="Calibri"/>
          <w:b w:val="0"/>
          <w:i w:val="0"/>
          <w:color w:val="1A1A2E"/>
          <w:sz w:val="20"/>
        </w:rPr>
        <w:t>This was one project, one domain. Generalisability to other stacks or engineer profiles is unproven.</w:t>
      </w:r>
    </w:p>
    <w:p/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9. Conclusions &amp; Recommendations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Key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4F6"/>
            <w:tcBorders>
              <w:left w:val="single" w:sz="24" w:color="007A8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CONCLUSION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/>
                <w:color w:val="002B5C"/>
                <w:sz w:val="21"/>
              </w:rPr>
              <w:t>One capable Product Owner working with Claude as a persistent, full-session pair-programmer can approximate the feature throughput of a 3-person startup development team over a sustained build window. Where formerly this rested on git history alone, the interaction log now provides measured evidence: 105 minutes of Product Owner engagement produced 6 production releases spanning 1,862 lines of inserted code across 9 features. For Session 3 specifically: 35 minutes of active interaction time produced work estimated at 3–6 engineer-weeks — a 60–120x compression ratio on human direction time.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The gains are not from Claude writing faster code. They are structural: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Zero handoff latency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Persistent cross-session context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On-demand full-stack competency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Documentation as a zero-marginal-cost side-effect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Recommended Workflow Patterns</w:t>
      </w:r>
    </w:p>
    <w:p>
      <w:pPr>
        <w:spacing w:before="100" w:after="40"/>
      </w:pPr>
      <w:r>
        <w:rPr>
          <w:rFonts w:ascii="Calibri" w:hAnsi="Calibri"/>
          <w:b/>
          <w:i w:val="0"/>
          <w:color w:val="005B99"/>
          <w:sz w:val="20"/>
        </w:rPr>
        <w:t xml:space="preserve">1. Invest in context management. </w:t>
      </w:r>
      <w:r>
        <w:rPr>
          <w:rFonts w:ascii="Calibri" w:hAnsi="Calibri"/>
          <w:b w:val="0"/>
          <w:i w:val="0"/>
          <w:color w:val="1A1A2E"/>
          <w:sz w:val="20"/>
        </w:rPr>
        <w:t>A well-maintained NOTES.md or equivalent session-start document is the single highest-leverage practice. It eliminates the 15–30 minute catch-up cost at the start of every session.</w:t>
      </w:r>
    </w:p>
    <w:p>
      <w:pPr>
        <w:spacing w:before="100" w:after="40"/>
      </w:pPr>
      <w:r>
        <w:rPr>
          <w:rFonts w:ascii="Calibri" w:hAnsi="Calibri"/>
          <w:b/>
          <w:i w:val="0"/>
          <w:color w:val="005B99"/>
          <w:sz w:val="20"/>
        </w:rPr>
        <w:t xml:space="preserve">2. Treat Claude as a full-session collaborator, not a one-shot query tool. </w:t>
      </w:r>
      <w:r>
        <w:rPr>
          <w:rFonts w:ascii="Calibri" w:hAnsi="Calibri"/>
          <w:b w:val="0"/>
          <w:i w:val="0"/>
          <w:color w:val="1A1A2E"/>
          <w:sz w:val="20"/>
        </w:rPr>
        <w:t>The compounding gains come from sustained sessions where Claude holds architectural context. Piecemeal queries do not capture this.</w:t>
      </w:r>
    </w:p>
    <w:p>
      <w:pPr>
        <w:spacing w:before="100" w:after="40"/>
      </w:pPr>
      <w:r>
        <w:rPr>
          <w:rFonts w:ascii="Calibri" w:hAnsi="Calibri"/>
          <w:b/>
          <w:i w:val="0"/>
          <w:color w:val="005B99"/>
          <w:sz w:val="20"/>
        </w:rPr>
        <w:t xml:space="preserve">3. Keep the Product Owner in the architecture seat. </w:t>
      </w:r>
      <w:r>
        <w:rPr>
          <w:rFonts w:ascii="Calibri" w:hAnsi="Calibri"/>
          <w:b w:val="0"/>
          <w:i w:val="0"/>
          <w:color w:val="1A1A2E"/>
          <w:sz w:val="20"/>
        </w:rPr>
        <w:t>Define what to build and why before asking Claude to help build it. Product direction, technical trade-offs, and quality gate remain the Product Owner's responsibility.</w:t>
      </w:r>
    </w:p>
    <w:p>
      <w:pPr>
        <w:spacing w:before="100" w:after="40"/>
      </w:pPr>
      <w:r>
        <w:rPr>
          <w:rFonts w:ascii="Calibri" w:hAnsi="Calibri"/>
          <w:b/>
          <w:i w:val="0"/>
          <w:color w:val="005B99"/>
          <w:sz w:val="20"/>
        </w:rPr>
        <w:t xml:space="preserve">4. Use the multiplier effect, not the replacement effect. </w:t>
      </w:r>
      <w:r>
        <w:rPr>
          <w:rFonts w:ascii="Calibri" w:hAnsi="Calibri"/>
          <w:b w:val="0"/>
          <w:i w:val="0"/>
          <w:color w:val="1A1A2E"/>
          <w:sz w:val="20"/>
        </w:rPr>
        <w:t>The right frame is not 'Claude replaces the Product Owner.' It is 'one Product Owner + Claude can reach a place that previously required a team.'</w:t>
      </w:r>
    </w:p>
    <w:p/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Where This Model Works Best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Greenfield feature development with clear requirements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Database schema design and data layer abstraction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Responsive UI work with established component libraries (shadcn/ui, Tailwind)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Documentation and release note generation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Cross-stack features requiring frontend + backend + DB changes in a single session</w:t>
      </w:r>
    </w:p>
    <w:p>
      <w:pPr>
        <w:spacing w:before="240" w:after="60"/>
      </w:pPr>
      <w:r>
        <w:rPr>
          <w:rFonts w:ascii="Calibri" w:hAnsi="Calibri"/>
          <w:b/>
          <w:i w:val="0"/>
          <w:color w:val="005B99"/>
          <w:sz w:val="24"/>
        </w:rPr>
        <w:t>Where Human Judgment Remains Essential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Product and architectural decisions (what to build, what to defer)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Security-sensitive code (auth, RLS, data access policies)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Code review and quality gating of generated output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0"/>
        </w:rPr>
        <w:t>Recognising when generated code is plausible but wrong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Appendix A — Full Feature Commit Log (LOC Stats)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Excludes node_modules and lock file commits. Sourced from git log --shortstat. ● = formally logged session (S2 = Session 2, ~25 min; S3 = Session 3, ~35 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36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13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Release</w:t>
            </w:r>
          </w:p>
        </w:tc>
        <w:tc>
          <w:tcPr>
            <w:tcW w:type="dxa" w:w="4082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 Summary</w:t>
            </w:r>
          </w:p>
        </w:tc>
        <w:tc>
          <w:tcPr>
            <w:tcW w:type="dxa" w:w="680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Files</w:t>
            </w:r>
          </w:p>
        </w:tc>
        <w:tc>
          <w:tcPr>
            <w:tcW w:type="dxa" w:w="90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Ins.</w:t>
            </w:r>
          </w:p>
        </w:tc>
        <w:tc>
          <w:tcPr>
            <w:tcW w:type="dxa" w:w="907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Del.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v5.0.0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Custom Fields builder — FEAT-041 Phase 2.5a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v4.9.2 ●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Smart Insights grouped by category [S3]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42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v4.9.1 ●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view switcher — List, Kanban, Funnel [S3]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327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82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v4.9.0 ●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table view + inline stage selector [S3]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175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v4.8.0 ●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Smart Insights dashboard card [S3]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197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v4.7.1 ●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Dynamic brand color — full app theme (24 files) [S3]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1,102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131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v4.7.0 ●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Industry templates (Retail/Clinic/Restaurant/Distributor) [S2]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170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v4.6.0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Notification Center, Dashboard custom., CSV Export, Search, Audit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1,381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114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v4.5.0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 Self-Service Portal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667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v4.4.0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Approval Workflows (Leave, PO, Appraisal)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1,209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18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v4.3.0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HR: Goals, Appraisals, Skills Matrix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1,302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125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v4.2.1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In-app Help page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346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v4.2.0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Reports page + Supplier management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699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v4.1.1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Mobile/tablet responsive layout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v4.1.0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integration (data layer)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440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v4.0.0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Inventory image upload, sortable tables, analytics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369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99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2026-03-10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v3.1.0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Recharts, currency, toast notifications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149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77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v3.1.0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HR + Settings API routers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126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2026-03-10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v3.0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Complete all pages — HR, Settings, UI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12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819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16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v3.0</w:t>
            </w:r>
          </w:p>
        </w:tc>
        <w:tc>
          <w:tcPr>
            <w:tcW w:type="dxa" w:w="408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Production UI with shadcn/ui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23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2,368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826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2026-03-10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v2.0</w:t>
            </w:r>
          </w:p>
        </w:tc>
        <w:tc>
          <w:tcPr>
            <w:tcW w:type="dxa" w:w="4082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 module, FastAPI, Next.js frontend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41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3,860</w:t>
            </w:r>
          </w:p>
        </w:tc>
        <w:tc>
          <w:tcPr>
            <w:tcW w:type="dxa" w:w="907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84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Total (feature commits only): ~15,800 net new application lines across 24 substantive commits.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Appendix B — Module Feature Inventory</w:t>
      </w:r>
    </w:p>
    <w:p>
      <w:pPr>
        <w:spacing w:before="40" w:after="120"/>
        <w:pBdr>
          <w:bottom w:val="single" w:sz="8" w:space="1" w:color="005B9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98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 Count (v5.0.0)</w:t>
            </w:r>
          </w:p>
        </w:tc>
        <w:tc>
          <w:tcPr>
            <w:tcW w:type="dxa" w:w="4819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Highlights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Dashboard</w:t>
            </w:r>
          </w:p>
        </w:tc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481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KPIs, trend chart, fast/slow movers, currency, Smart Insights, customizable layout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Operations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Inventory, POS, Bills, Suppliers, Purchase Orders, image upload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HR</w:t>
            </w:r>
          </w:p>
        </w:tc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481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Employees, Payroll, Goals, Appraisals, Skills, Leave, sign-off workflows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Contacts, Leads, List/Kanban/Funnel views, lead scoring, follow-ups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Reports</w:t>
            </w:r>
          </w:p>
        </w:tc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481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Sales Report, Top Sellers, Inventory Report, CSV Export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Settings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Company info, currency, industry templates, brand color, Custom Fields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Help</w:t>
            </w:r>
          </w:p>
        </w:tc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481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In-app user guide covering all modules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Employee Self-Service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My Goals, My Appraisals, My Leave, My Skills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Notifications</w:t>
            </w:r>
          </w:p>
        </w:tc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481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Bell icon, pending leave/PO/appraisal/low-stock alerts</w:t>
            </w:r>
          </w:p>
        </w:tc>
      </w:tr>
    </w:tbl>
    <w:p/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Appendix C — Stack Reference</w:t>
      </w:r>
    </w:p>
    <w:p>
      <w:pPr>
        <w:spacing w:before="40" w:after="120"/>
        <w:pBdr>
          <w:bottom w:val="single" w:sz="8" w:space="1" w:color="005B9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11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969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Framework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Next.js 14 (App Router)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TypeScript, strict mode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 Components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shadcn/ui + Tailwind CSS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Design system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Charts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Recharts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Sales trend, top sellers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Database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(PostgreSQL)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RLS enabled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Auth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Hardcoded (FEAT-036 planned)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Auth, Phase 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Deployment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Vercel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Auto-deploy on push to main</w:t>
            </w:r>
          </w:p>
        </w:tc>
      </w:tr>
      <w:tr>
        <w:tc>
          <w:tcPr>
            <w:tcW w:type="dxa" w:w="198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Collaborator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Claude Sonnet 4.6 (Anthropic)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Full-session pair-programmer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color w:val="1A1A2E"/>
          <w:sz w:val="20"/>
        </w:rPr>
        <w:br/>
        <w:t>All git statistics were derived from git log --shortstat on the BzHub repository through v5.0.0 (2026-03-13). Node_modules and lock file commits are excluded from LOC counts.</w:t>
      </w:r>
    </w:p>
    <w:p>
      <w:pPr>
        <w:spacing w:before="360" w:after="80"/>
      </w:pPr>
      <w:r>
        <w:rPr>
          <w:rFonts w:ascii="Calibri" w:hAnsi="Calibri"/>
          <w:b/>
          <w:i w:val="0"/>
          <w:color w:val="002B5C"/>
          <w:sz w:val="32"/>
        </w:rPr>
        <w:t>Appendix D — Interaction Log (Full)</w:t>
      </w:r>
    </w:p>
    <w:p>
      <w:pPr>
        <w:spacing w:before="40" w:after="120"/>
        <w:pBdr>
          <w:bottom w:val="single" w:sz="8" w:space="1" w:color="005B99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Source: documentation/INTERACTION_LOG.md. Logging began at v4.7.0.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9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Session</w:t>
            </w:r>
          </w:p>
        </w:tc>
        <w:tc>
          <w:tcPr>
            <w:tcW w:type="dxa" w:w="136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15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Goal</w:t>
            </w:r>
          </w:p>
        </w:tc>
        <w:tc>
          <w:tcPr>
            <w:tcW w:type="dxa" w:w="1134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361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Releases</w:t>
            </w:r>
          </w:p>
        </w:tc>
        <w:tc>
          <w:tcPr>
            <w:tcW w:type="dxa" w:w="2268"/>
            <w:shd w:val="clear" w:color="auto" w:fill="005B9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79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Efficiency analysis + documentation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~45 mins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EFFICIENCY_WHITEPAPER.md, generate_whitepaper_docx.py, generate_exec_deck.py</w:t>
            </w:r>
          </w:p>
        </w:tc>
      </w:tr>
      <w:tr>
        <w:tc>
          <w:tcPr>
            <w:tcW w:type="dxa" w:w="79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FEAT-038 Industry Templates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~25 mins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templates.ts, Settings card, Help section, all docs updated</w:t>
            </w:r>
          </w:p>
        </w:tc>
      </w:tr>
      <w:tr>
        <w:tc>
          <w:tcPr>
            <w:tcW w:type="dxa" w:w="79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2026-03-12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Brand color + Smart Insights + CRM views</w:t>
            </w:r>
          </w:p>
        </w:tc>
        <w:tc>
          <w:tcPr>
            <w:tcW w:type="dxa" w:w="1134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~35 mins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v4.7.1–v4.9.2 (6)</w:t>
            </w:r>
          </w:p>
        </w:tc>
        <w:tc>
          <w:tcPr>
            <w:tcW w:type="dxa" w:w="2268"/>
            <w:shd w:val="clear" w:color="auto" w:fill="F2F4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Dynamic brand color (24 files), Smart Insights, CRM List/Kanban/Funnel, seed data</w:t>
            </w:r>
          </w:p>
        </w:tc>
      </w:tr>
      <w:tr>
        <w:tc>
          <w:tcPr>
            <w:tcW w:type="dxa" w:w="79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~105 mins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 releases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~1,600 net LOC (logged sessions only)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1A1A2E"/>
          <w:sz w:val="20"/>
        </w:rPr>
        <w:t>Running totals as of 2026-03-13: 3 sessions logged, ~105 mins total interaction time, 20+ features shipped across v1.0–v5.0.0.</w:t>
      </w:r>
    </w:p>
    <w:sectPr w:rsidR="00FC693F" w:rsidRPr="0006063C" w:rsidSect="00034616">
      <w:footerReference w:type="default" r:id="rId13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center" w:pos="4640"/>
        <w:tab w:val="right" w:pos="9280"/>
      </w:tabs>
      <w:pBdr>
        <w:top w:val="single" w:sz="4" w:space="1" w:color="005B99"/>
      </w:pBdr>
    </w:pPr>
    <w:r>
      <w:rPr>
        <w:rFonts w:ascii="Calibri" w:hAnsi="Calibri"/>
        <w:b w:val="0"/>
        <w:i w:val="0"/>
        <w:color w:val="888888"/>
        <w:sz w:val="16"/>
      </w:rPr>
      <w:t>© 2026 sunder-vasudevan. All rights reserved.</w:t>
    </w:r>
    <w:r>
      <w:tab/>
    </w:r>
    <w:r>
      <w:rPr>
        <w:rFonts w:ascii="Calibri" w:hAnsi="Calibri"/>
        <w:b w:val="0"/>
        <w:i w:val="0"/>
        <w:color w:val="888888"/>
        <w:sz w:val="16"/>
      </w:rPr>
      <w:t xml:space="preserve">Page </w:t>
    </w:r>
    <w:fldSimple w:instr=" PAGE ">
      <w:r>
        <w:rPr>
          <w:sz w:val="16"/>
        </w:rPr>
        <w:t>PAGE</w:t>
      </w:r>
    </w:fldSimple>
    <w:r>
      <w:rPr>
        <w:rFonts w:ascii="Calibri" w:hAnsi="Calibri"/>
        <w:b w:val="0"/>
        <w:i w:val="0"/>
        <w:color w:val="888888"/>
        <w:sz w:val="16"/>
      </w:rPr>
      <w:t xml:space="preserve"> of </w:t>
    </w:r>
    <w:fldSimple w:instr=" NUMPAGES ">
      <w:r>
        <w:rPr>
          <w:sz w:val="16"/>
        </w:rPr>
        <w:t>NUMPAGES</w:t>
      </w:r>
    </w:fldSimple>
    <w:r>
      <w:tab/>
    </w:r>
    <w:r>
      <w:rPr>
        <w:rFonts w:ascii="Calibri" w:hAnsi="Calibri"/>
        <w:b w:val="0"/>
        <w:i/>
        <w:color w:val="005B99"/>
        <w:sz w:val="16"/>
      </w:rPr>
      <w:t>BzHub Efficiency Case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