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6213E"/>
          <w:sz w:val="96"/>
          <w:szCs w:val="96"/>
        </w:rPr>
        <w:t xml:space="preserve">ARIA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33483"/>
          <w:sz w:val="32"/>
          <w:szCs w:val="32"/>
        </w:rPr>
        <w:t xml:space="preserve">Advisor Relationship Intelligence Assistant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Technical Design Document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Version 1.3  •  April 2026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Covers: Advisor Workbench  •  ARIA Personal  •  Unified Asset SDK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9360"/>
      </w:tblGrid>
      <w:tr>
        <w:tc>
          <w:tcPr>
            <w:tcW w:type="dxa" w:w="9360"/>
            <w:tcBorders>
              <w:top w:val="single" w:color="533483" w:sz="6"/>
              <w:left w:val="none" w:color="FFFFFF" w:sz="0"/>
              <w:bottom w:val="none" w:color="FFFFFF" w:sz="0"/>
              <w:right w:val="none" w:color="FFFFFF" w:sz="0"/>
            </w:tcBorders>
            <w:shd w:fill="F3F4F6" w:val="clear"/>
          </w:tcPr>
          <w:p>
            <w:pPr>
              <w:spacing w:after="6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Deployment Status: LIVE</w:t>
            </w:r>
          </w:p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Advisor: aria-advisor.vercel.app  •  Personal: aria-personal.vercel.app  •  API: aria-advisor.onrender.com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6B7280"/>
                <w:sz w:val="20"/>
                <w:szCs w:val="20"/>
              </w:rPr>
              <w:t xml:space="preserve">Stack: FastAPI + React/Vite + Supabase PostgreSQL + Claude API + Unified Asset SDK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System Overview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ARIA is a dual-app wealth management platform. The Advisor Workbench is a React + FastAPI tool for Relationship Managers to manage clients, track portfolios, run AI copilot queries, and initiate trades. ARIA Personal is a companion app where end clients track their own wealth, approve trades, and chat with an AI copilot — all sharing a single backend.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1.1 Applications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Users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URL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Advisor Workbench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Relationship Managers (RMs)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aria-advisor.vercel.app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ARIA Personal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End clients (self-service)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aria-personal.vercel.app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1.2 Tech Stack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Frontend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React 18 + Vite + Tailwind CSS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Separate apps, shared API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Backend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Python 3.11 + FastAPI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Single backend, dual-ownership models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ORM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SQLAlchemy 2.0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.is_(True) pattern enforced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Supabase PostgreSQL (pooler :6543)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Max 20 connections, FK cascades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AI Layer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Anthropic Claude API (claude-sonnet-4-6)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Copilot, briefing, situation, meeting prep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Asset SDK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aria_asset_sdk (mock, bundled)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Provider pattern, swap-ready for real APIs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Auth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JWT (python-jose) + bcrypt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24h expiry, Bearer token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Deploy — Frontend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Vercel (auto-deploy on push)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aria-advisor + aria-personal projects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Deploy — Backend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Render.com (Nixpacks, Python 3.11.9 pinned)</w:t>
            </w:r>
          </w:p>
        </w:tc>
        <w:tc>
          <w:tcPr>
            <w:tcW w:type="dxa" w:w="35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runtime.txt required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Architecture</w:t>
      </w:r>
    </w:p>
    <w:p>
      <w:pPr>
        <w:pStyle w:val="Heading2"/>
      </w:pPr>
      <w:r>
        <w:t xml:space="preserve">2.1 Request Flow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All API calls follow this path: Browser → Vercel Edge → FastAPI on Render → SQLAlchemy ORM → Supabase PostgreSQL. For AI features, FastAPI additionally calls Anthropic Claude API mid-request before returning a response.</w:t>
      </w:r>
    </w:p>
    <w:p>
      <w:pPr>
        <w:spacing w:after="80" w:before="8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400"/>
        <w:gridCol w:w="200"/>
        <w:gridCol w:w="1400"/>
        <w:gridCol w:w="200"/>
        <w:gridCol w:w="1400"/>
        <w:gridCol w:w="200"/>
        <w:gridCol w:w="1400"/>
        <w:gridCol w:w="200"/>
        <w:gridCol w:w="1400"/>
      </w:tblGrid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Browser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33483"/>
                <w:sz w:val="24"/>
                <w:szCs w:val="24"/>
              </w:rPr>
              <w:t xml:space="preserve">→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Vercel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33483"/>
                <w:sz w:val="24"/>
                <w:szCs w:val="24"/>
              </w:rPr>
              <w:t xml:space="preserve">→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FastAPI / Render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33483"/>
                <w:sz w:val="24"/>
                <w:szCs w:val="24"/>
              </w:rPr>
              <w:t xml:space="preserve">→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SQLAlchemy ORM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33483"/>
                <w:sz w:val="24"/>
                <w:szCs w:val="24"/>
              </w:rPr>
              <w:t xml:space="preserve">→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Supabase PG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2.2 Auth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Advisor login: POST /advisor/login → JWT (24h)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Personal user: POST /personal/auth/login → JWT (24h)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Protected routes validate Bearer token in Authorization header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Advisor routes also read X-Advisor-Id header for resource scoping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Personal routes read X-Personal-User-Id or X-Client-Id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2.3 Dual Ownership Pattern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Portfolio, Goals, Life Events, Trades, Notifications, and AssetAccounts all support dual ownership: client_id (Advisor side) OR personal_user_id (Personal side). Queries always filter by the resolved owner from request headers. No ORM foreign keys cross models.py ↔ personal_models.py to avoid SQLAlchemy cross-file FK fragility.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2.4 Database Schema — Key Tables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advisors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id, username, hashed_password, is_active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is_active uses .is_(True) — Python 3.14 critical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id, advisor_id, personal_user_id, source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source: 'advisor' or 'portal' (self-registered)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personal_users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id, email, hashed_password, advisor_id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 personal_models.py (separate file)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portfolios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client_id, personal_user_id, total_value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Dual ownership. 1:1 with client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portfolio_id, asset_type, asset_code, units_held, price_per_unit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asset_type: mutual_fund|crypto|stock|bond|commodity|forex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trades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client_id, advisor_id, asset_type, action, status, tx_hash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Status: draft→pending_approval→approved→settled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trade_audit_logs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trade_id, action, actor, timestamp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actor: advisor|client|system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advisor_id OR personal_user_id, notification_type, read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Mutually exclusive recipient. 60s polling on frontend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asset_accounts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client_id OR personal_user_id, provider, account_ref, asset_type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New. Links provider account to owner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API Reference</w:t>
      </w:r>
    </w:p>
    <w:p>
      <w:pPr>
        <w:pStyle w:val="Heading2"/>
      </w:pPr>
      <w:r>
        <w:t xml:space="preserve">3.1 Auth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800"/>
        <w:gridCol w:w="1200"/>
        <w:gridCol w:w="2000"/>
        <w:gridCol w:w="5360"/>
      </w:tblGrid>
      <w:tr>
        <w:trPr>
          <w:tblHeader/>
        </w:trP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/advisor/login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None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Returns JWT + advisor profile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/personal/auth/login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None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Returns JWT + personal user profile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/personal/auth/register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None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Creates personal_user, auto-creates client if name matches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/advisor/me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X-Advisor-Id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Returns full advisor profile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3.2 Clients &amp; Portfolio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800"/>
        <w:gridCol w:w="2400"/>
        <w:gridCol w:w="2000"/>
        <w:gridCol w:w="4160"/>
      </w:tblGrid>
      <w:tr>
        <w:trPr>
          <w:tblHeader/>
        </w:trP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/clients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X-Advisor-Id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 list with urgency scores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/clients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X-Advisor-Id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Create client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/clients/{id}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X-Advisor-Id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 360 — profile + portfolio + goals + events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/clients/{id}/portfolio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X-Advisor-Id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Full-replace portfolio + holdings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/personal/portfolio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X-Personal-User-Id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Personal user's own portfolio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/personal/portfolio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X-Personal-User-Id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Save/replace personal portfolio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3.3 Trade Management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800"/>
        <w:gridCol w:w="3200"/>
        <w:gridCol w:w="2000"/>
        <w:gridCol w:w="3360"/>
      </w:tblGrid>
      <w:tr>
        <w:trPr>
          <w:tblHeader/>
        </w:trP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/clients/{id}/trades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Create draft trade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7ED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/trades/{id}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Submit trade (draft→pending_approval)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7ED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/trades/{id}/approve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Approve → auto-settle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7ED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/trades/{id}/reject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Reject trade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7ED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/trades/{id}/tx-hash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Submit crypto tx hash post-approval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/clients/{id}/trades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List all trades for client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/personal/clients/me/trades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Client's own pending trades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3.4 Asset SDK Endpoints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800"/>
        <w:gridCol w:w="3000"/>
        <w:gridCol w:w="2000"/>
        <w:gridCol w:w="3560"/>
      </w:tblGrid>
      <w:tr>
        <w:trPr>
          <w:tblHeader/>
        </w:trP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/asset-sdk/connect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or Personal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Connect provider account, stores in asset_accounts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/asset-sdk/accounts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or Personal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List connected accounts for current user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/asset-sdk/holdings/{account_id}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or Personal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Fetch live holdings from SDK provider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/asset-sdk/holdings/{account_id}/sync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or Personal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Pull SDK holdings → upsert into portfolio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/asset-sdk/transactions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or Personal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Execute buy/sell/transfer via SDK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0FDF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/asset-sdk/transactions/{account_id}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or Personal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Transaction history from SDK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/asset-sdk/webhook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or Personal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Simulate provider webhook event</w:t>
            </w:r>
          </w:p>
        </w:tc>
      </w:tr>
      <w:tr>
        <w:tc>
          <w:tcPr>
            <w:tcW w:type="dxa" w:w="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1F2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/asset-sdk/accounts/{id}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or Personal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Soft-disconnect (sets disconnected_at)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Trade Management Flow</w:t>
      </w:r>
    </w:p>
    <w:p>
      <w:pPr>
        <w:pStyle w:val="Heading2"/>
      </w:pPr>
      <w:r>
        <w:t xml:space="preserve">4.1 Trade State Machine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Every trade moves through a defined set of states. The system writes a TradeAuditLog entry at every transition, recording the actor and timestamp.</w:t>
      </w:r>
    </w:p>
    <w:p>
      <w:pPr>
        <w:spacing w:after="80" w:before="8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400"/>
        <w:gridCol w:w="400"/>
        <w:gridCol w:w="24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+ Actor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—</w:t>
            </w:r>
          </w:p>
        </w:tc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33483"/>
                <w:sz w:val="20"/>
                <w:szCs w:val="20"/>
              </w:rPr>
              <w:t xml:space="preserve">→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draft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POST /clients/{id}/trades — Advisor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draft</w:t>
            </w:r>
          </w:p>
        </w:tc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33483"/>
                <w:sz w:val="20"/>
                <w:szCs w:val="20"/>
              </w:rPr>
              <w:t xml:space="preserve">→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3C7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pending_approval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PUT /trades/{id} (submit) — Advisor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pending_approval</w:t>
            </w:r>
          </w:p>
        </w:tc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33483"/>
                <w:sz w:val="20"/>
                <w:szCs w:val="20"/>
              </w:rPr>
              <w:t xml:space="preserve">→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approved → settled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PUT /trades/{id}/approve — Client (auto-settles)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pending_approval</w:t>
            </w:r>
          </w:p>
        </w:tc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33483"/>
                <w:sz w:val="20"/>
                <w:szCs w:val="20"/>
              </w:rPr>
              <w:t xml:space="preserve">→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E2E2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rejected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PUT /trades/{id}/reject — Client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approved (crypto)</w:t>
            </w:r>
          </w:p>
        </w:tc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33483"/>
                <w:sz w:val="20"/>
                <w:szCs w:val="20"/>
              </w:rPr>
              <w:t xml:space="preserve">→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BEAFE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executed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PUT /trades/{id}/tx-hash — Client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4.2 Notification Hooks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Every state transition fires a notification to the opposite party. Notifications are stored in the notifications table and polled every 60 seconds by both frontends.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800"/>
        <w:gridCol w:w="2000"/>
        <w:gridCol w:w="4560"/>
      </w:tblGrid>
      <w:tr>
        <w:trPr>
          <w:tblHeader/>
        </w:trP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Recipient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Message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Trade submitted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submitted a {buy/sell} order for {asset_code}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Trade approved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 approved the {buy/sell} order for {asset_code}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Trade rejected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</w:t>
            </w:r>
          </w:p>
        </w:tc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 rejected the {buy/sell} order for {asset_code}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4.3 Crypto Trade Journey (5 Steps)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Advisor creates trade with asset_type=crypto, asset_code=BTC, quantity, estimated_value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Advisor submits trade → status: pending_approval → client notification sent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Client reviews in ARIA Personal pending trades tab, approves → status: approved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Client manually executes on external wallet (Coinbase/Kraken/MetaMask)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Client submits tx_hash via PUT /trades/{id}/tx-hash → status: executed</w:t>
      </w:r>
    </w:p>
    <w:p>
      <w:r>
        <w:br w:type="page"/>
      </w:r>
    </w:p>
    <w:p>
      <w:pPr>
        <w:pStyle w:val="Heading1"/>
      </w:pPr>
      <w:r>
        <w:t xml:space="preserve">5. Unified Asset SDK</w:t>
      </w:r>
    </w:p>
    <w:p>
      <w:pPr>
        <w:pStyle w:val="Heading2"/>
      </w:pPr>
      <w:r>
        <w:t xml:space="preserve">5.1 Design Rationale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SDK sits between the FastAPI backend and external asset providers (broker APIs, demat, wallets). All ARIA code calls AssetProvider interface methods. Swapping mock → real SDK requires changing only registry.py — no changes to routers, models, or business logic.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5.2 Package Structure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base.py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Abstract AssetProvider with 7 interface methods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models.py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Dataclasses: AssetAccount, AssetHolding, AssetTransaction, WebhookEvent, ConnectionResult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exceptions.py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SDKError, AuthError, ConnectionError, TransactionError, SimulatedNetworkError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mock_provider.py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MockUnifiedProvider — deterministic fake data for all 6 asset types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registry.py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get_provider() — single import swap point for real providers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5.3 Provider Interface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connect(credentials)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ConnectionResult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Auth + connect to provider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get_accounts()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List[AssetAccount]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List all linked accounts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get_holdings(account_id)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List[AssetHolding]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Fetch current holdings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execute_transaction(request)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AssetTransaction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Submit buy/sell/transfer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get_transaction_history(account_id)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List[AssetTransaction]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Past transactions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emit_webhook(event_type, account_id)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WebhookEvent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Simulate provider event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disconnect()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None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Close connection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5.4 Asset Types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MockUnifiedProvider has seeded data for all 6 types: crypto (BTC, ETH, SOL), stock (RELIANCE, TCS, HDFC, INFY), mutual_fund (3 INF-coded funds), bond (GOI + PSU), commodity (Gold, Silver), forex (USD/INR, EUR/INR). Prices are deterministic per account_id seed — same call always returns the same data.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5.5 Simulation Controls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 / Range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latency_ms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int (ms)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Simulates network delay. time.sleep(latency_ms / 1000)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failure_rate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float 0.0–1.0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Probability of raising SimulatedNetworkError per call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scenario=normal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default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Standard market prices with ±2% jitter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scenario=market_crash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All prices × 0.65 (35% drop). Webhooks show change_pct: -35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scenario=network_timeout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</w:t>
            </w:r>
          </w:p>
        </w:tc>
        <w:tc>
          <w:tcPr>
            <w:tcW w:type="dxa" w:w="5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Always raises SimulatedNetworkError on every call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Test Results</w:t>
      </w:r>
    </w:p>
    <w:p>
      <w:pPr>
        <w:pStyle w:val="Heading2"/>
      </w:pPr>
      <w:r>
        <w:t xml:space="preserve">6.1 Unified Asset SDK — Automated (22/22 Pass)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Run command: cd asset-sdk &amp;&amp; python3 -m pytest tests/ -v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Date: 2026-04-03  •  Platform: macOS 25.4.0  •  Python 3.9.6  •  pytest 8.4.2</w:t>
      </w:r>
    </w:p>
    <w:p>
      <w:pPr>
        <w:spacing w:after="80" w:before="80"/>
      </w:pPr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4560"/>
        <w:gridCol w:w="1400"/>
        <w:gridCol w:w="1200"/>
        <w:gridCol w:w="2200"/>
      </w:tblGrid>
      <w:tr>
        <w:trPr>
          <w:tblHeader/>
        </w:trP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test_connect_success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connect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0.002s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test_connect_invalid_key_raises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connect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test_connect_missing_key_raises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connect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test_get_accounts_returns_all_asset_types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accounts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test_get_holdings_asset_types[MOCK-CRYPTO-001-crypto]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0.002s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test_get_holdings_asset_types[MOCK-STOCK-001-stock]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test_get_holdings_asset_types[MOCK-MUTUAL_FUND-001-mutual_fund]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test_get_holdings_asset_types[MOCK-BOND-001-bond]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test_get_holdings_asset_types[MOCK-COMMODITY-001-commodity]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test_get_holdings_asset_types[MOCK-FOREX-001-forex]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test_get_holdings_deterministic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test_get_holdings_market_crash_scenario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holdings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0.002s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test_execute_transaction_success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transactions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test_execute_crypto_transaction_has_tx_hash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transactions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test_execute_transaction_zero_quantity_raises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transactions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test_get_transaction_history_returns_records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transactions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test_emit_webhook_price_update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webhooks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test_emit_webhook_transaction_confirmed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webhooks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test_network_timeout_scenario_raises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failure sim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test_failure_rate_1_always_raises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failure sim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test_failure_rate_0_never_raises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failure sim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  <w:tr>
        <w:tc>
          <w:tcPr>
            <w:tcW w:type="dxa" w:w="4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test_disconnect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lifecycle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0.001s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PASS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b/>
          <w:bCs/>
          <w:color w:val="166534"/>
          <w:sz w:val="22"/>
          <w:szCs w:val="22"/>
        </w:rPr>
        <w:t xml:space="preserve">Total: 22 passed, 0 failed  •  Duration: 0.03s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6.2 Manual Feature Tests — Advisor Workbench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000"/>
        <w:gridCol w:w="1400"/>
        <w:gridCol w:w="3560"/>
        <w:gridCol w:w="3400"/>
      </w:tblGrid>
      <w:tr>
        <w:trPr>
          <w:tblHeader/>
        </w:trP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Cases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TEST-001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 Book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Load 20 clients, urgency rank, search by name, search by segment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TEST-002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 360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Profile, holdings table, donut chart, goals probability, life events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TEST-003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AI Situation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Auto-load summary, client context accuracy, disclaimer present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TEST-004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AI Copilot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Suggested prompts, multi-turn, audit log written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TEST-005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Morning Brief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Top 8 clients flagged, AI narration, urgency consistency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TEST-006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Monte Carlo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Goal projection endpoint, sliders render, live recalc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3C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⚠ Partial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TEST-007</w:t>
            </w:r>
          </w:p>
        </w:tc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Bell UI, badge, dropdown, polling, mark-read, navigate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6.3 Manual Feature Tests — ARIA Personal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000"/>
        <w:gridCol w:w="1600"/>
        <w:gridCol w:w="3360"/>
        <w:gridCol w:w="3400"/>
      </w:tblGrid>
      <w:tr>
        <w:trPr>
          <w:tblHeader/>
        </w:trP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Cases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P-AUTH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Auth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Register, login, logout, session persist, invalid password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P-DASH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Dashboard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Hero, portfolio donut, goals, holdings list, allocation bars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P-GOALS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Goals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Create, edit, delete, probability pill, what-if sliders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P-LIFE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Life Events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Add, edit, delete events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P-COPILOT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Ask ARIA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Send message, history, loading state, error handling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  <w:tr>
        <w:tc>
          <w:tcPr>
            <w:tcW w:type="dxa" w:w="1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P-TRADES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Pending Trades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View pending, approve, reject, notification on action</w:t>
            </w:r>
          </w:p>
        </w:tc>
        <w:tc>
          <w:tcPr>
            <w:tcW w:type="dxa" w:w="3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All Pass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6.4 E2E Regression (Playwright)</w:t>
      </w:r>
    </w:p>
    <w:p>
      <w:pPr>
        <w:spacing w:after="12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E2E test suite runs against production. Coverage: 95% pass rate as of Session 15 (2026-03-27). 1 known gap: Joshua portfolio linking (personal_user_id not linked — data issue, not code bug). All new tests follow [TEST] prefix + [E2E] notes convention for cleanup automation.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Suite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 Rate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auth + client book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100%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Login, session, client list, search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Client 360 + portfolio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100%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Load, all tabs, charts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Trade workflow (E2E)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100%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Create → submit → approve → settle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Personal auth + dashboard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CFCE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✓ 100%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Register, login, portfolio view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Joshua portfolio linking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3C7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⚠ Known gap</w:t>
            </w:r>
          </w:p>
        </w:tc>
        <w:tc>
          <w:tcPr>
            <w:tcW w:type="dxa" w:w="4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personal_user_id not linked — data issue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Known Issues &amp; Decisions</w:t>
      </w:r>
    </w:p>
    <w:p>
      <w:pPr>
        <w:pStyle w:val="Heading2"/>
      </w:pPr>
      <w:r>
        <w:t xml:space="preserve">7.1 Production Incidents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400"/>
        <w:gridCol w:w="1800"/>
        <w:gridCol w:w="3000"/>
        <w:gridCol w:w="3160"/>
      </w:tblGrid>
      <w:tr>
        <w:trPr>
          <w:tblHeader/>
        </w:trP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 Cause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2026-03-21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E2E2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P0 — Outage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Render upgraded Python 3.11→3.14; .is_(True) filter broke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runtime.txt pinned to 3.11.9; .is_(True) enforced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2026-03-21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3C7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P1 — 500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String order_by on relationship → AttributeError in 3.14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Removed all string order_by; sort at query layer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2026-03-21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3C7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P1 — 500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personal_user_id in DB not mapped in ORM → AttributeError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Added Column() declaration to ORM model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2026-03-21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EF3C7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P1 — CORS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FRONTEND_URL env var missing on Render → CORS blocked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Hardcoded Vercel origins in CORS middleware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2026-03-28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P2 — Logic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ActionEnum.buy serialized as 'ActionEnum.buy' not 'buy' in messages</w:t>
            </w:r>
          </w:p>
        </w:tc>
        <w:tc>
          <w:tcPr>
            <w:tcW w:type="dxa" w:w="3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trade.action.value used in all notification messages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7.2 Architectural Decisions (Locked)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Chosen Approach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Crypto holdings Phase 1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External wallet only (no ARIA holdings)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Avoid liability. Client executes on Coinbase/MetaMask manually.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Banking Phase 1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Mock debit/credit on approval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Razorpay/Smallcase integration is Phase 2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Cross-model FK (models ↔ personal_models)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 ORM FK. Manual ID joins only.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SQLAlchemy cross-file FK is fragile — use query joins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Asset SDK architecture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Provider pattern, bundled copy in backend/app/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Render can't install from ../asset-sdk path. Copy is deploy-safe.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7.3 Backlog (Parked)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BUG-001: Frontend bundle performance (large JS bundle, no code splitting)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Email invites: advisor sends ARIA Personal link via Resend/SendGrid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Superadmin view: advisor→client tree, unassigned clients, assignment UI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Real banking: Razorpay debit/credit integration (Phase 2)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FEAT-503: Live goal probability recalculation (debounced sliders)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Joshua portfolio linking: personal_user_id not linked on his client row (data fix needed)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Sale trade: show only holdings in portfolio as sell candidates (frontend filter + backend validation)</w:t>
      </w:r>
    </w:p>
    <w:p>
      <w:r>
        <w:br w:type="page"/>
      </w:r>
    </w:p>
    <w:p>
      <w:pPr>
        <w:pStyle w:val="Heading1"/>
      </w:pPr>
      <w:r>
        <w:t xml:space="preserve">8. Deployment</w:t>
      </w:r>
    </w:p>
    <w:p>
      <w:pPr>
        <w:pStyle w:val="Heading2"/>
      </w:pPr>
      <w:r>
        <w:t xml:space="preserve">8.1 Environments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000"/>
        <w:gridCol w:w="2400"/>
        <w:gridCol w:w="20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E3A5F" w:val="clear"/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Advisor Frontend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aria-advisor.vercel.app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Vercel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Auto on push to main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Personal Frontend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aria-personal.vercel.app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Vercel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Auto on push to main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aria-advisor.onrender.com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Render (Nixpacks)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Auto on push to main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Database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Supabase (pooler :6543)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Supabase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Persistent (no deploys)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8.2 Post-Deploy Checklist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curl POST /health → {status: ok}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curl POST /advisor/login with rm_demo/aria2026 → JWT returned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curl GET /clients with X-Advisor-Id header → client list returned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Check CORS header present: access-control-allow-origin in response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Check Vercel alias is still pointing to latest deployment: vercel alias ls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 xml:space="preserve">8.3 Known Render Constraints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Python version MUST be pinned in backend/runtime.txt (currently python-3.11.9)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Free tier: ~30s cold start. Health check timeout set to 30s in railway.toml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Supabase connection pool: max 20. pool_size=5, max_overflow=10 in engine config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Asset SDK bundled at backend/app/aria_asset_sdk/ — not installed via pip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of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ARIA — Technical Design Document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Arial" w:cs="Arial" w:eastAsia="Arial" w:hAnsi="Arial"/>
      <w:b/>
      <w:bCs/>
      <w:color w:val="16213E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6213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346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53348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2026-04-03T12:40:52.292Z</dcterms:created>
  <dcterms:modified xsi:type="dcterms:W3CDTF">2026-04-03T12:40:52.293Z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