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463040" cy="3977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talai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397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</w:pPr>
      <w:r>
        <w:rPr>
          <w:b/>
          <w:i w:val="0"/>
          <w:color w:val="0F3B57"/>
          <w:sz w:val="68"/>
        </w:rPr>
        <w:t>CyberRange</w:t>
      </w:r>
    </w:p>
    <w:p>
      <w:pPr>
        <w:spacing w:after="40" w:before="0"/>
      </w:pPr>
      <w:r>
        <w:rPr>
          <w:b w:val="0"/>
          <w:i w:val="0"/>
          <w:color w:val="1F7A8C"/>
          <w:sz w:val="34"/>
        </w:rPr>
        <w:t>Customer Capability Answers</w:t>
      </w:r>
    </w:p>
    <w:p>
      <w:pPr>
        <w:spacing w:after="40" w:before="0"/>
      </w:pPr>
      <w:r>
        <w:rPr>
          <w:b w:val="0"/>
          <w:i w:val="0"/>
          <w:color w:val="5A6672"/>
          <w:sz w:val="23"/>
        </w:rPr>
        <w:t>Nine-point evaluation response — modules, scenarios, attack coverage, training, specifications, deployment, licensing, and hardware.</w:t>
      </w:r>
    </w:p>
    <w:p>
      <w:pPr>
        <w:spacing w:after="200" w:before="0"/>
      </w:pPr>
      <w:r>
        <w:rPr>
          <w:b w:val="0"/>
          <w:i/>
          <w:color w:val="5A6672"/>
          <w:sz w:val="19"/>
        </w:rPr>
        <w:t>Every figure is drawn directly from the shipping catalog (29 modules, 10 scenarios) and the platform configuration. Where a behavior is simulated rather than executed for real, it is marked as such.</w:t>
      </w:r>
    </w:p>
    <w:p>
      <w:pPr>
        <w:pStyle w:val="Heading1"/>
        <w:spacing w:before="280"/>
      </w:pPr>
      <w:r>
        <w:rPr>
          <w:color w:val="2E74B5"/>
        </w:rPr>
        <w:t>1. Description of each module and its features</w:t>
      </w:r>
    </w:p>
    <w:p>
      <w:pPr>
        <w:spacing w:after="120" w:before="0"/>
      </w:pPr>
      <w:r>
        <w:rPr>
          <w:b w:val="0"/>
          <w:i w:val="0"/>
          <w:sz w:val="21"/>
        </w:rPr>
        <w:t>A module is one atomic adversary behavior, mapped to MITRE ATT&amp;CK, carrying a safety class (S0–S2 / PROHIBITED) and an execution tier. Modules with an execution spec run for real on disposable lab assets when a container/VM target is available; the rest emit declared synthetic telemetry (“sim”) that the detection engine still scores. A module runs only if it is signed — the hard execution gate enforced for every role, including admin.</w:t>
      </w:r>
    </w:p>
    <w:p>
      <w:pPr>
        <w:spacing w:after="120" w:before="0"/>
      </w:pPr>
      <w:r>
        <w:rPr>
          <w:b/>
          <w:i w:val="0"/>
          <w:sz w:val="21"/>
        </w:rPr>
        <w:t>The catalog ships 29 modules — 16 run for real, 13 simulated; 20 S1 / 5 S0 / 4 S2; across 14 Linux, 11 Windows, 4 Docker.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2160"/>
            <w:shd w:val="clear" w:fill="0F3B57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648"/>
            <w:shd w:val="clear" w:fill="0F3B57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936"/>
            <w:shd w:val="clear" w:fill="0F3B57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576"/>
            <w:shd w:val="clear" w:fill="0F3B57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1368"/>
            <w:shd w:val="clear" w:fill="0F3B57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8"/>
              </w:rPr>
              <w:t>ATT&amp;CK</w:t>
            </w:r>
          </w:p>
        </w:tc>
        <w:tc>
          <w:tcPr>
            <w:tcW w:type="dxa" w:w="3744"/>
            <w:shd w:val="clear" w:fill="0F3B57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CR-MOD-RECON-001</w:t>
            </w:r>
          </w:p>
        </w:tc>
        <w:tc>
          <w:tcPr>
            <w:tcW w:type="dxa" w:w="64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S1</w:t>
            </w:r>
          </w:p>
        </w:tc>
        <w:tc>
          <w:tcPr>
            <w:tcW w:type="dxa" w:w="93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Linux</w:t>
            </w:r>
          </w:p>
        </w:tc>
        <w:tc>
          <w:tcPr>
            <w:tcW w:type="dxa" w:w="57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real</w:t>
            </w:r>
          </w:p>
        </w:tc>
        <w:tc>
          <w:tcPr>
            <w:tcW w:type="dxa" w:w="136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T1595, T1018</w:t>
            </w:r>
          </w:p>
        </w:tc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Lab service/host discovery scan</w:t>
            </w:r>
          </w:p>
        </w:tc>
      </w:tr>
      <w:tr>
        <w:tc>
          <w:tcPr>
            <w:tcW w:type="dxa" w:w="2160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CR-MOD-PHISH-001</w:t>
            </w:r>
          </w:p>
        </w:tc>
        <w:tc>
          <w:tcPr>
            <w:tcW w:type="dxa" w:w="64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S0</w:t>
            </w:r>
          </w:p>
        </w:tc>
        <w:tc>
          <w:tcPr>
            <w:tcW w:type="dxa" w:w="93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Windows</w:t>
            </w:r>
          </w:p>
        </w:tc>
        <w:tc>
          <w:tcPr>
            <w:tcW w:type="dxa" w:w="57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136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T1566, T1204</w:t>
            </w:r>
          </w:p>
        </w:tc>
        <w:tc>
          <w:tcPr>
            <w:tcW w:type="dxa" w:w="3744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Phishing attachment delivery to a seeded mailbox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CR-MOD-EXEC-WIN-001</w:t>
            </w:r>
          </w:p>
        </w:tc>
        <w:tc>
          <w:tcPr>
            <w:tcW w:type="dxa" w:w="64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S1</w:t>
            </w:r>
          </w:p>
        </w:tc>
        <w:tc>
          <w:tcPr>
            <w:tcW w:type="dxa" w:w="93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Windows</w:t>
            </w:r>
          </w:p>
        </w:tc>
        <w:tc>
          <w:tcPr>
            <w:tcW w:type="dxa" w:w="57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136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T1059</w:t>
            </w:r>
          </w:p>
        </w:tc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PowerShell interpreter execution behavior</w:t>
            </w:r>
          </w:p>
        </w:tc>
      </w:tr>
      <w:tr>
        <w:tc>
          <w:tcPr>
            <w:tcW w:type="dxa" w:w="2160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CR-MOD-EXEC-LNX-001</w:t>
            </w:r>
          </w:p>
        </w:tc>
        <w:tc>
          <w:tcPr>
            <w:tcW w:type="dxa" w:w="64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S1</w:t>
            </w:r>
          </w:p>
        </w:tc>
        <w:tc>
          <w:tcPr>
            <w:tcW w:type="dxa" w:w="93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Linux</w:t>
            </w:r>
          </w:p>
        </w:tc>
        <w:tc>
          <w:tcPr>
            <w:tcW w:type="dxa" w:w="57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real</w:t>
            </w:r>
          </w:p>
        </w:tc>
        <w:tc>
          <w:tcPr>
            <w:tcW w:type="dxa" w:w="136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T1059</w:t>
            </w:r>
          </w:p>
        </w:tc>
        <w:tc>
          <w:tcPr>
            <w:tcW w:type="dxa" w:w="3744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Bash interpreter execution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CR-MOD-PERSIST-WIN-001</w:t>
            </w:r>
          </w:p>
        </w:tc>
        <w:tc>
          <w:tcPr>
            <w:tcW w:type="dxa" w:w="64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S1</w:t>
            </w:r>
          </w:p>
        </w:tc>
        <w:tc>
          <w:tcPr>
            <w:tcW w:type="dxa" w:w="93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Windows</w:t>
            </w:r>
          </w:p>
        </w:tc>
        <w:tc>
          <w:tcPr>
            <w:tcW w:type="dxa" w:w="57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136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T1053</w:t>
            </w:r>
          </w:p>
        </w:tc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Scheduled-task persistence</w:t>
            </w:r>
          </w:p>
        </w:tc>
      </w:tr>
      <w:tr>
        <w:tc>
          <w:tcPr>
            <w:tcW w:type="dxa" w:w="2160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CR-MOD-PERSIST-LNX-001</w:t>
            </w:r>
          </w:p>
        </w:tc>
        <w:tc>
          <w:tcPr>
            <w:tcW w:type="dxa" w:w="64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S1</w:t>
            </w:r>
          </w:p>
        </w:tc>
        <w:tc>
          <w:tcPr>
            <w:tcW w:type="dxa" w:w="93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Linux</w:t>
            </w:r>
          </w:p>
        </w:tc>
        <w:tc>
          <w:tcPr>
            <w:tcW w:type="dxa" w:w="57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real</w:t>
            </w:r>
          </w:p>
        </w:tc>
        <w:tc>
          <w:tcPr>
            <w:tcW w:type="dxa" w:w="136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T1053</w:t>
            </w:r>
          </w:p>
        </w:tc>
        <w:tc>
          <w:tcPr>
            <w:tcW w:type="dxa" w:w="3744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Cron-job persistence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CR-MOD-PRIVESC-WIN-001</w:t>
            </w:r>
          </w:p>
        </w:tc>
        <w:tc>
          <w:tcPr>
            <w:tcW w:type="dxa" w:w="64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S2</w:t>
            </w:r>
          </w:p>
        </w:tc>
        <w:tc>
          <w:tcPr>
            <w:tcW w:type="dxa" w:w="93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Windows</w:t>
            </w:r>
          </w:p>
        </w:tc>
        <w:tc>
          <w:tcPr>
            <w:tcW w:type="dxa" w:w="57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136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T1548</w:t>
            </w:r>
          </w:p>
        </w:tc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Local misconfiguration privilege path</w:t>
            </w:r>
          </w:p>
        </w:tc>
      </w:tr>
      <w:tr>
        <w:tc>
          <w:tcPr>
            <w:tcW w:type="dxa" w:w="2160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CR-MOD-PRIVESC-LNX-001</w:t>
            </w:r>
          </w:p>
        </w:tc>
        <w:tc>
          <w:tcPr>
            <w:tcW w:type="dxa" w:w="64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S2</w:t>
            </w:r>
          </w:p>
        </w:tc>
        <w:tc>
          <w:tcPr>
            <w:tcW w:type="dxa" w:w="93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Linux</w:t>
            </w:r>
          </w:p>
        </w:tc>
        <w:tc>
          <w:tcPr>
            <w:tcW w:type="dxa" w:w="57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real</w:t>
            </w:r>
          </w:p>
        </w:tc>
        <w:tc>
          <w:tcPr>
            <w:tcW w:type="dxa" w:w="136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T1548</w:t>
            </w:r>
          </w:p>
        </w:tc>
        <w:tc>
          <w:tcPr>
            <w:tcW w:type="dxa" w:w="3744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SUID/sudo misconfiguration escalation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CR-MOD-EVADE-WIN-001</w:t>
            </w:r>
          </w:p>
        </w:tc>
        <w:tc>
          <w:tcPr>
            <w:tcW w:type="dxa" w:w="64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S1</w:t>
            </w:r>
          </w:p>
        </w:tc>
        <w:tc>
          <w:tcPr>
            <w:tcW w:type="dxa" w:w="93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Windows</w:t>
            </w:r>
          </w:p>
        </w:tc>
        <w:tc>
          <w:tcPr>
            <w:tcW w:type="dxa" w:w="57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136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T1070</w:t>
            </w:r>
          </w:p>
        </w:tc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Benign Windows event-log tamper</w:t>
            </w:r>
          </w:p>
        </w:tc>
      </w:tr>
      <w:tr>
        <w:tc>
          <w:tcPr>
            <w:tcW w:type="dxa" w:w="2160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CR-MOD-EVADE-LNX-001</w:t>
            </w:r>
          </w:p>
        </w:tc>
        <w:tc>
          <w:tcPr>
            <w:tcW w:type="dxa" w:w="64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S1</w:t>
            </w:r>
          </w:p>
        </w:tc>
        <w:tc>
          <w:tcPr>
            <w:tcW w:type="dxa" w:w="93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Linux</w:t>
            </w:r>
          </w:p>
        </w:tc>
        <w:tc>
          <w:tcPr>
            <w:tcW w:type="dxa" w:w="57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real</w:t>
            </w:r>
          </w:p>
        </w:tc>
        <w:tc>
          <w:tcPr>
            <w:tcW w:type="dxa" w:w="136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T1070</w:t>
            </w:r>
          </w:p>
        </w:tc>
        <w:tc>
          <w:tcPr>
            <w:tcW w:type="dxa" w:w="3744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Benign Linux log/artifact manipulation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CR-MOD-CRED-WIN-001</w:t>
            </w:r>
          </w:p>
        </w:tc>
        <w:tc>
          <w:tcPr>
            <w:tcW w:type="dxa" w:w="64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S1</w:t>
            </w:r>
          </w:p>
        </w:tc>
        <w:tc>
          <w:tcPr>
            <w:tcW w:type="dxa" w:w="93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Windows</w:t>
            </w:r>
          </w:p>
        </w:tc>
        <w:tc>
          <w:tcPr>
            <w:tcW w:type="dxa" w:w="57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136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T1003</w:t>
            </w:r>
          </w:p>
        </w:tc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Synthetic credential-dump simulation</w:t>
            </w:r>
          </w:p>
        </w:tc>
      </w:tr>
      <w:tr>
        <w:tc>
          <w:tcPr>
            <w:tcW w:type="dxa" w:w="2160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CR-MOD-DISC-WIN-001</w:t>
            </w:r>
          </w:p>
        </w:tc>
        <w:tc>
          <w:tcPr>
            <w:tcW w:type="dxa" w:w="64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S0</w:t>
            </w:r>
          </w:p>
        </w:tc>
        <w:tc>
          <w:tcPr>
            <w:tcW w:type="dxa" w:w="93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Windows</w:t>
            </w:r>
          </w:p>
        </w:tc>
        <w:tc>
          <w:tcPr>
            <w:tcW w:type="dxa" w:w="57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136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T1087</w:t>
            </w:r>
          </w:p>
        </w:tc>
        <w:tc>
          <w:tcPr>
            <w:tcW w:type="dxa" w:w="3744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Active Directory account discovery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CR-MOD-DISC-LNX-001</w:t>
            </w:r>
          </w:p>
        </w:tc>
        <w:tc>
          <w:tcPr>
            <w:tcW w:type="dxa" w:w="64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S0</w:t>
            </w:r>
          </w:p>
        </w:tc>
        <w:tc>
          <w:tcPr>
            <w:tcW w:type="dxa" w:w="93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Linux</w:t>
            </w:r>
          </w:p>
        </w:tc>
        <w:tc>
          <w:tcPr>
            <w:tcW w:type="dxa" w:w="57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real</w:t>
            </w:r>
          </w:p>
        </w:tc>
        <w:tc>
          <w:tcPr>
            <w:tcW w:type="dxa" w:w="136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T1018</w:t>
            </w:r>
          </w:p>
        </w:tc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Remote-system discovery</w:t>
            </w:r>
          </w:p>
        </w:tc>
      </w:tr>
      <w:tr>
        <w:tc>
          <w:tcPr>
            <w:tcW w:type="dxa" w:w="2160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CR-MOD-LATERAL-WIN-001</w:t>
            </w:r>
          </w:p>
        </w:tc>
        <w:tc>
          <w:tcPr>
            <w:tcW w:type="dxa" w:w="64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S1</w:t>
            </w:r>
          </w:p>
        </w:tc>
        <w:tc>
          <w:tcPr>
            <w:tcW w:type="dxa" w:w="93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Windows</w:t>
            </w:r>
          </w:p>
        </w:tc>
        <w:tc>
          <w:tcPr>
            <w:tcW w:type="dxa" w:w="57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136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T1021</w:t>
            </w:r>
          </w:p>
        </w:tc>
        <w:tc>
          <w:tcPr>
            <w:tcW w:type="dxa" w:w="3744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Remote-service lateral movement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CR-MOD-COLLECT-001</w:t>
            </w:r>
          </w:p>
        </w:tc>
        <w:tc>
          <w:tcPr>
            <w:tcW w:type="dxa" w:w="64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S1</w:t>
            </w:r>
          </w:p>
        </w:tc>
        <w:tc>
          <w:tcPr>
            <w:tcW w:type="dxa" w:w="93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Windows</w:t>
            </w:r>
          </w:p>
        </w:tc>
        <w:tc>
          <w:tcPr>
            <w:tcW w:type="dxa" w:w="57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136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T1005, T1560</w:t>
            </w:r>
          </w:p>
        </w:tc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Tagged synthetic file collection</w:t>
            </w:r>
          </w:p>
        </w:tc>
      </w:tr>
      <w:tr>
        <w:tc>
          <w:tcPr>
            <w:tcW w:type="dxa" w:w="2160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CR-MOD-C2-001</w:t>
            </w:r>
          </w:p>
        </w:tc>
        <w:tc>
          <w:tcPr>
            <w:tcW w:type="dxa" w:w="64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S0</w:t>
            </w:r>
          </w:p>
        </w:tc>
        <w:tc>
          <w:tcPr>
            <w:tcW w:type="dxa" w:w="93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Linux</w:t>
            </w:r>
          </w:p>
        </w:tc>
        <w:tc>
          <w:tcPr>
            <w:tcW w:type="dxa" w:w="57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136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T1071</w:t>
            </w:r>
          </w:p>
        </w:tc>
        <w:tc>
          <w:tcPr>
            <w:tcW w:type="dxa" w:w="3744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Internal C2 beacon simulation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CR-MOD-EXFIL-001</w:t>
            </w:r>
          </w:p>
        </w:tc>
        <w:tc>
          <w:tcPr>
            <w:tcW w:type="dxa" w:w="64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S1</w:t>
            </w:r>
          </w:p>
        </w:tc>
        <w:tc>
          <w:tcPr>
            <w:tcW w:type="dxa" w:w="93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Linux</w:t>
            </w:r>
          </w:p>
        </w:tc>
        <w:tc>
          <w:tcPr>
            <w:tcW w:type="dxa" w:w="57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136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T1041</w:t>
            </w:r>
          </w:p>
        </w:tc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Synthetic exfiltration to an internal sink</w:t>
            </w:r>
          </w:p>
        </w:tc>
      </w:tr>
      <w:tr>
        <w:tc>
          <w:tcPr>
            <w:tcW w:type="dxa" w:w="2160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CR-MOD-DOCKER-DISC-001</w:t>
            </w:r>
          </w:p>
        </w:tc>
        <w:tc>
          <w:tcPr>
            <w:tcW w:type="dxa" w:w="64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S1</w:t>
            </w:r>
          </w:p>
        </w:tc>
        <w:tc>
          <w:tcPr>
            <w:tcW w:type="dxa" w:w="93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Docker</w:t>
            </w:r>
          </w:p>
        </w:tc>
        <w:tc>
          <w:tcPr>
            <w:tcW w:type="dxa" w:w="57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real</w:t>
            </w:r>
          </w:p>
        </w:tc>
        <w:tc>
          <w:tcPr>
            <w:tcW w:type="dxa" w:w="136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T1613</w:t>
            </w:r>
          </w:p>
        </w:tc>
        <w:tc>
          <w:tcPr>
            <w:tcW w:type="dxa" w:w="3744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Container/image/network enumeration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CR-MOD-DOCKER-SECRET-001</w:t>
            </w:r>
          </w:p>
        </w:tc>
        <w:tc>
          <w:tcPr>
            <w:tcW w:type="dxa" w:w="64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S1</w:t>
            </w:r>
          </w:p>
        </w:tc>
        <w:tc>
          <w:tcPr>
            <w:tcW w:type="dxa" w:w="93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Docker</w:t>
            </w:r>
          </w:p>
        </w:tc>
        <w:tc>
          <w:tcPr>
            <w:tcW w:type="dxa" w:w="57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real</w:t>
            </w:r>
          </w:p>
        </w:tc>
        <w:tc>
          <w:tcPr>
            <w:tcW w:type="dxa" w:w="136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T1552, T1613</w:t>
            </w:r>
          </w:p>
        </w:tc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Exposed synthetic secret access</w:t>
            </w:r>
          </w:p>
        </w:tc>
      </w:tr>
      <w:tr>
        <w:tc>
          <w:tcPr>
            <w:tcW w:type="dxa" w:w="2160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CR-MOD-DOCKER-RUNTIME-001</w:t>
            </w:r>
          </w:p>
        </w:tc>
        <w:tc>
          <w:tcPr>
            <w:tcW w:type="dxa" w:w="64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S1</w:t>
            </w:r>
          </w:p>
        </w:tc>
        <w:tc>
          <w:tcPr>
            <w:tcW w:type="dxa" w:w="93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Docker</w:t>
            </w:r>
          </w:p>
        </w:tc>
        <w:tc>
          <w:tcPr>
            <w:tcW w:type="dxa" w:w="57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real</w:t>
            </w:r>
          </w:p>
        </w:tc>
        <w:tc>
          <w:tcPr>
            <w:tcW w:type="dxa" w:w="136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T1610</w:t>
            </w:r>
          </w:p>
        </w:tc>
        <w:tc>
          <w:tcPr>
            <w:tcW w:type="dxa" w:w="3744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Abnormal container runtime activity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CR-MOD-DOCKER-ESCAPE-001</w:t>
            </w:r>
          </w:p>
        </w:tc>
        <w:tc>
          <w:tcPr>
            <w:tcW w:type="dxa" w:w="64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S2</w:t>
            </w:r>
          </w:p>
        </w:tc>
        <w:tc>
          <w:tcPr>
            <w:tcW w:type="dxa" w:w="93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Docker</w:t>
            </w:r>
          </w:p>
        </w:tc>
        <w:tc>
          <w:tcPr>
            <w:tcW w:type="dxa" w:w="57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real</w:t>
            </w:r>
          </w:p>
        </w:tc>
        <w:tc>
          <w:tcPr>
            <w:tcW w:type="dxa" w:w="136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T1611</w:t>
            </w:r>
          </w:p>
        </w:tc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Container-to-host boundary test (safe; boundary holds)</w:t>
            </w:r>
          </w:p>
        </w:tc>
      </w:tr>
      <w:tr>
        <w:tc>
          <w:tcPr>
            <w:tcW w:type="dxa" w:w="2160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CR-MOD-WEBAPP-001</w:t>
            </w:r>
          </w:p>
        </w:tc>
        <w:tc>
          <w:tcPr>
            <w:tcW w:type="dxa" w:w="64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S1</w:t>
            </w:r>
          </w:p>
        </w:tc>
        <w:tc>
          <w:tcPr>
            <w:tcW w:type="dxa" w:w="93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Linux</w:t>
            </w:r>
          </w:p>
        </w:tc>
        <w:tc>
          <w:tcPr>
            <w:tcW w:type="dxa" w:w="57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real</w:t>
            </w:r>
          </w:p>
        </w:tc>
        <w:tc>
          <w:tcPr>
            <w:tcW w:type="dxa" w:w="136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T1190, T1059</w:t>
            </w:r>
          </w:p>
        </w:tc>
        <w:tc>
          <w:tcPr>
            <w:tcW w:type="dxa" w:w="3744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Vulnerable web-app entry to host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CR-MOD-IMPACT-001</w:t>
            </w:r>
          </w:p>
        </w:tc>
        <w:tc>
          <w:tcPr>
            <w:tcW w:type="dxa" w:w="64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S2</w:t>
            </w:r>
          </w:p>
        </w:tc>
        <w:tc>
          <w:tcPr>
            <w:tcW w:type="dxa" w:w="93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Windows</w:t>
            </w:r>
          </w:p>
        </w:tc>
        <w:tc>
          <w:tcPr>
            <w:tcW w:type="dxa" w:w="57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136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T1486</w:t>
            </w:r>
          </w:p>
        </w:tc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Canary-file encryption simulation</w:t>
            </w:r>
          </w:p>
        </w:tc>
      </w:tr>
      <w:tr>
        <w:tc>
          <w:tcPr>
            <w:tcW w:type="dxa" w:w="2160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CR-MOD-IDENT-001</w:t>
            </w:r>
          </w:p>
        </w:tc>
        <w:tc>
          <w:tcPr>
            <w:tcW w:type="dxa" w:w="64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S1</w:t>
            </w:r>
          </w:p>
        </w:tc>
        <w:tc>
          <w:tcPr>
            <w:tcW w:type="dxa" w:w="93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Windows</w:t>
            </w:r>
          </w:p>
        </w:tc>
        <w:tc>
          <w:tcPr>
            <w:tcW w:type="dxa" w:w="57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sim</w:t>
            </w:r>
          </w:p>
        </w:tc>
        <w:tc>
          <w:tcPr>
            <w:tcW w:type="dxa" w:w="136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T1078, T1021</w:t>
            </w:r>
          </w:p>
        </w:tc>
        <w:tc>
          <w:tcPr>
            <w:tcW w:type="dxa" w:w="3744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Seeded password-reuse remote logon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CR-MOD-AD-DISC-001</w:t>
            </w:r>
          </w:p>
        </w:tc>
        <w:tc>
          <w:tcPr>
            <w:tcW w:type="dxa" w:w="64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S0</w:t>
            </w:r>
          </w:p>
        </w:tc>
        <w:tc>
          <w:tcPr>
            <w:tcW w:type="dxa" w:w="93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Linux</w:t>
            </w:r>
          </w:p>
        </w:tc>
        <w:tc>
          <w:tcPr>
            <w:tcW w:type="dxa" w:w="57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real</w:t>
            </w:r>
          </w:p>
        </w:tc>
        <w:tc>
          <w:tcPr>
            <w:tcW w:type="dxa" w:w="136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T1087</w:t>
            </w:r>
          </w:p>
        </w:tc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Directory account discovery (LDAP)</w:t>
            </w:r>
          </w:p>
        </w:tc>
      </w:tr>
      <w:tr>
        <w:tc>
          <w:tcPr>
            <w:tcW w:type="dxa" w:w="2160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CR-MOD-INGRESS-001</w:t>
            </w:r>
          </w:p>
        </w:tc>
        <w:tc>
          <w:tcPr>
            <w:tcW w:type="dxa" w:w="64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S1</w:t>
            </w:r>
          </w:p>
        </w:tc>
        <w:tc>
          <w:tcPr>
            <w:tcW w:type="dxa" w:w="93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Linux</w:t>
            </w:r>
          </w:p>
        </w:tc>
        <w:tc>
          <w:tcPr>
            <w:tcW w:type="dxa" w:w="57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real</w:t>
            </w:r>
          </w:p>
        </w:tc>
        <w:tc>
          <w:tcPr>
            <w:tcW w:type="dxa" w:w="136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T1105</w:t>
            </w:r>
          </w:p>
        </w:tc>
        <w:tc>
          <w:tcPr>
            <w:tcW w:type="dxa" w:w="3744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Ingress tool transfer from a staging host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CR-MOD-ARCHIVE-001</w:t>
            </w:r>
          </w:p>
        </w:tc>
        <w:tc>
          <w:tcPr>
            <w:tcW w:type="dxa" w:w="64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S1</w:t>
            </w:r>
          </w:p>
        </w:tc>
        <w:tc>
          <w:tcPr>
            <w:tcW w:type="dxa" w:w="93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Linux</w:t>
            </w:r>
          </w:p>
        </w:tc>
        <w:tc>
          <w:tcPr>
            <w:tcW w:type="dxa" w:w="57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real</w:t>
            </w:r>
          </w:p>
        </w:tc>
        <w:tc>
          <w:tcPr>
            <w:tcW w:type="dxa" w:w="136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T1560</w:t>
            </w:r>
          </w:p>
        </w:tc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Archive collected data for staging</w:t>
            </w:r>
          </w:p>
        </w:tc>
      </w:tr>
      <w:tr>
        <w:tc>
          <w:tcPr>
            <w:tcW w:type="dxa" w:w="2160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CR-MOD-DECODE-001</w:t>
            </w:r>
          </w:p>
        </w:tc>
        <w:tc>
          <w:tcPr>
            <w:tcW w:type="dxa" w:w="64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S1</w:t>
            </w:r>
          </w:p>
        </w:tc>
        <w:tc>
          <w:tcPr>
            <w:tcW w:type="dxa" w:w="93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Linux</w:t>
            </w:r>
          </w:p>
        </w:tc>
        <w:tc>
          <w:tcPr>
            <w:tcW w:type="dxa" w:w="57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real</w:t>
            </w:r>
          </w:p>
        </w:tc>
        <w:tc>
          <w:tcPr>
            <w:tcW w:type="dxa" w:w="136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T1140, T1204</w:t>
            </w:r>
          </w:p>
        </w:tc>
        <w:tc>
          <w:tcPr>
            <w:tcW w:type="dxa" w:w="3744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Deobfuscate and run an encoded stage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CR-MOD-PERSIST-SVC-001</w:t>
            </w:r>
          </w:p>
        </w:tc>
        <w:tc>
          <w:tcPr>
            <w:tcW w:type="dxa" w:w="64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S1</w:t>
            </w:r>
          </w:p>
        </w:tc>
        <w:tc>
          <w:tcPr>
            <w:tcW w:type="dxa" w:w="93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Linux</w:t>
            </w:r>
          </w:p>
        </w:tc>
        <w:tc>
          <w:tcPr>
            <w:tcW w:type="dxa" w:w="57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real</w:t>
            </w:r>
          </w:p>
        </w:tc>
        <w:tc>
          <w:tcPr>
            <w:tcW w:type="dxa" w:w="136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T1543</w:t>
            </w:r>
          </w:p>
        </w:tc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Startup-service (systemd) persistence (benign)</w:t>
            </w:r>
          </w:p>
        </w:tc>
      </w:tr>
    </w:tbl>
    <w:p>
      <w:pPr>
        <w:spacing w:after="40" w:before="0"/>
      </w:pPr>
      <w:r>
        <w:rPr>
          <w:b w:val="0"/>
          <w:i w:val="0"/>
          <w:sz w:val="21"/>
        </w:rPr>
      </w:r>
    </w:p>
    <w:p>
      <w:pPr>
        <w:spacing w:after="120" w:before="80"/>
      </w:pPr>
      <w:r>
        <w:rPr>
          <w:b w:val="0"/>
          <w:i w:val="0"/>
          <w:sz w:val="21"/>
        </w:rPr>
        <w:t>Shared features of every module: ATT&amp;CK technique mapping; a safety class with a defined approval authority; signed/unsigned execution gating; automatic cleanup/rollback on S1/S2; detection rules bound to the behavior (log-basis regex over real output plus technique-basis); and MTTD measurement when a detection fires.</w:t>
      </w:r>
    </w:p>
    <w:p>
      <w:pPr>
        <w:spacing w:after="120" w:before="0"/>
      </w:pPr>
      <w:r>
        <w:rPr>
          <w:b w:val="0"/>
          <w:i/>
          <w:color w:val="5A6672"/>
          <w:sz w:val="19"/>
        </w:rPr>
        <w:t>Scope note: Windows and Active Directory modules currently emit declared telemetry (scored, but not executed on a live Windows host) until the Windows/Proxmox VM tier lands. Docker-escape is a posture check that proves the boundary holds — not a real escape. The Impact module encrypts canary files only. Payloads throughout are benign stand-ins.</w:t>
      </w:r>
    </w:p>
    <w:p>
      <w:pPr>
        <w:pStyle w:val="Heading1"/>
        <w:spacing w:before="280"/>
      </w:pPr>
      <w:r>
        <w:rPr>
          <w:color w:val="2E74B5"/>
        </w:rPr>
        <w:t>2. Scenarios to be included and their descriptions</w:t>
      </w:r>
    </w:p>
    <w:p>
      <w:pPr>
        <w:spacing w:after="120" w:before="0"/>
      </w:pPr>
      <w:r>
        <w:rPr>
          <w:b w:val="0"/>
          <w:i w:val="0"/>
          <w:sz w:val="21"/>
        </w:rPr>
        <w:t>A scenario curates signed modules into a story with objectives, timed injects, difficulty, duration, and (for guided labs) a lesson and quiz. Ten ship today.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160"/>
            <w:shd w:val="clear" w:fill="0F3B57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224"/>
            <w:shd w:val="clear" w:fill="0F3B57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1296"/>
            <w:shd w:val="clear" w:fill="0F3B57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296"/>
            <w:shd w:val="clear" w:fill="0F3B57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4176"/>
            <w:shd w:val="clear" w:fill="0F3B57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Reconnaissance and discovery</w:t>
            </w:r>
          </w:p>
        </w:tc>
        <w:tc>
          <w:tcPr>
            <w:tcW w:type="dxa" w:w="122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Solo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Introductory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30–45 min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First lab — run two discovery techniques (T1595, T1018) and learn to spot them in telemetry.</w:t>
            </w:r>
          </w:p>
        </w:tc>
      </w:tr>
      <w:tr>
        <w:tc>
          <w:tcPr>
            <w:tcW w:type="dxa" w:w="2160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Phish to foothold</w:t>
            </w:r>
          </w:p>
        </w:tc>
        <w:tc>
          <w:tcPr>
            <w:tcW w:type="dxa" w:w="1224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Red-Blue</w:t>
            </w:r>
          </w:p>
        </w:tc>
        <w:tc>
          <w:tcPr>
            <w:tcW w:type="dxa" w:w="129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Intermediate</w:t>
            </w:r>
          </w:p>
        </w:tc>
        <w:tc>
          <w:tcPr>
            <w:tcW w:type="dxa" w:w="129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60–90 min</w:t>
            </w:r>
          </w:p>
        </w:tc>
        <w:tc>
          <w:tcPr>
            <w:tcW w:type="dxa" w:w="417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Trace a phishing intrusion from lure to code execution; blue validates the user report and contains the endpoint.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Identity compromise</w:t>
            </w:r>
          </w:p>
        </w:tc>
        <w:tc>
          <w:tcPr>
            <w:tcW w:type="dxa" w:w="122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Red-Blue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Intermediate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90 min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Investigate seeded password reuse and remote logons; revoke sessions and reset identities (T1078).</w:t>
            </w:r>
          </w:p>
        </w:tc>
      </w:tr>
      <w:tr>
        <w:tc>
          <w:tcPr>
            <w:tcW w:type="dxa" w:w="2160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Linux server intrusion</w:t>
            </w:r>
          </w:p>
        </w:tc>
        <w:tc>
          <w:tcPr>
            <w:tcW w:type="dxa" w:w="1224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Red-Blue</w:t>
            </w:r>
          </w:p>
        </w:tc>
        <w:tc>
          <w:tcPr>
            <w:tcW w:type="dxa" w:w="129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Intermediate</w:t>
            </w:r>
          </w:p>
        </w:tc>
        <w:tc>
          <w:tcPr>
            <w:tcW w:type="dxa" w:w="129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60–90 min</w:t>
            </w:r>
          </w:p>
        </w:tc>
        <w:tc>
          <w:tcPr>
            <w:tcW w:type="dxa" w:w="417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A full Linux kill chain that runs for real — recon → execution → cron persistence → discovery; blue reconstructs it from host logs.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Privilege escalation and evasion</w:t>
            </w:r>
          </w:p>
        </w:tc>
        <w:tc>
          <w:tcPr>
            <w:tcW w:type="dxa" w:w="122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Red-Blue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Intermediate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60–90 min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Red runs SUID/sudo enumeration then log tampering; blue catches both (T1548, T1070).</w:t>
            </w:r>
          </w:p>
        </w:tc>
      </w:tr>
      <w:tr>
        <w:tc>
          <w:tcPr>
            <w:tcW w:type="dxa" w:w="2160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Insider collection</w:t>
            </w:r>
          </w:p>
        </w:tc>
        <w:tc>
          <w:tcPr>
            <w:tcW w:type="dxa" w:w="1224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Solo</w:t>
            </w:r>
          </w:p>
        </w:tc>
        <w:tc>
          <w:tcPr>
            <w:tcW w:type="dxa" w:w="129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Intermediate</w:t>
            </w:r>
          </w:p>
        </w:tc>
        <w:tc>
          <w:tcPr>
            <w:tcW w:type="dxa" w:w="129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60–90 min</w:t>
            </w:r>
          </w:p>
        </w:tc>
        <w:tc>
          <w:tcPr>
            <w:tcW w:type="dxa" w:w="417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Distinguish legitimate access from abnormal synthetic-data collection and exfiltration (T1005/T1560/T1041).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Ransomware precursor</w:t>
            </w:r>
          </w:p>
        </w:tc>
        <w:tc>
          <w:tcPr>
            <w:tcW w:type="dxa" w:w="122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Red-Blue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Advanced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90–120 min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Detect discovery → staging → safe canary encryption and contain before impact (T1486).</w:t>
            </w:r>
          </w:p>
        </w:tc>
      </w:tr>
      <w:tr>
        <w:tc>
          <w:tcPr>
            <w:tcW w:type="dxa" w:w="2160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Web app intrusion</w:t>
            </w:r>
          </w:p>
        </w:tc>
        <w:tc>
          <w:tcPr>
            <w:tcW w:type="dxa" w:w="1224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Red-Blue</w:t>
            </w:r>
          </w:p>
        </w:tc>
        <w:tc>
          <w:tcPr>
            <w:tcW w:type="dxa" w:w="129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Advanced</w:t>
            </w:r>
          </w:p>
        </w:tc>
        <w:tc>
          <w:tcPr>
            <w:tcW w:type="dxa" w:w="129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120 min</w:t>
            </w:r>
          </w:p>
        </w:tc>
        <w:tc>
          <w:tcPr>
            <w:tcW w:type="dxa" w:w="417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Exploit a vulnerable Linux web app (T1190) and trace the app-spawned process tree to data access.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Docker compromise</w:t>
            </w:r>
          </w:p>
        </w:tc>
        <w:tc>
          <w:tcPr>
            <w:tcW w:type="dxa" w:w="122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Red-Blue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Advanced</w:t>
            </w:r>
          </w:p>
        </w:tc>
        <w:tc>
          <w:tcPr>
            <w:tcW w:type="dxa" w:w="129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90–120 min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Real container behaviors — enumeration, exposed secret, abnormal runtime, safe host-boundary test; detections fire on live telemetry with measured MTTD.</w:t>
            </w:r>
          </w:p>
        </w:tc>
      </w:tr>
      <w:tr>
        <w:tc>
          <w:tcPr>
            <w:tcW w:type="dxa" w:w="2160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Purple detection sprint</w:t>
            </w:r>
          </w:p>
        </w:tc>
        <w:tc>
          <w:tcPr>
            <w:tcW w:type="dxa" w:w="1224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Purple</w:t>
            </w:r>
          </w:p>
        </w:tc>
        <w:tc>
          <w:tcPr>
            <w:tcW w:type="dxa" w:w="129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Advanced</w:t>
            </w:r>
          </w:p>
        </w:tc>
        <w:tc>
          <w:tcPr>
            <w:tcW w:type="dxa" w:w="129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120–240 min</w:t>
            </w:r>
          </w:p>
        </w:tc>
        <w:tc>
          <w:tcPr>
            <w:tcW w:type="dxa" w:w="4176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Replay Windows/Linux/Docker behaviors; tune rules and measure coverage improvement baseline→replay (never win/lose).</w:t>
            </w:r>
          </w:p>
        </w:tc>
      </w:tr>
    </w:tbl>
    <w:p>
      <w:pPr>
        <w:spacing w:after="120" w:before="80"/>
      </w:pPr>
      <w:r>
        <w:rPr>
          <w:b w:val="0"/>
          <w:i w:val="0"/>
          <w:sz w:val="21"/>
        </w:rPr>
        <w:t>Customers extend this set without engineering: author new scenarios from a short YAML/JSON config or in-product. Authoring validates that every referenced module exists and is signed — so a customer can only compose content a reviewer already trusted.</w:t>
      </w:r>
    </w:p>
    <w:p>
      <w:pPr>
        <w:pStyle w:val="Heading1"/>
        <w:spacing w:before="280"/>
      </w:pPr>
      <w:r>
        <w:rPr>
          <w:color w:val="2E74B5"/>
        </w:rPr>
        <w:t>3. Latest attack vectors across the world covered</w:t>
      </w:r>
    </w:p>
    <w:p>
      <w:pPr>
        <w:spacing w:after="120" w:before="0"/>
      </w:pPr>
      <w:r>
        <w:rPr>
          <w:b w:val="0"/>
          <w:i w:val="0"/>
          <w:sz w:val="21"/>
        </w:rPr>
        <w:t>The catalog maps to 25 ATT&amp;CK techniques across 13 of the 14 Enterprise tactics (only Resource Development is unmapped). Coverage reflects the TTPs that dominate current real-world incident reporting.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val="clear" w:fill="0F3B57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8"/>
              </w:rPr>
              <w:t>Tactic</w:t>
            </w:r>
          </w:p>
        </w:tc>
        <w:tc>
          <w:tcPr>
            <w:tcW w:type="dxa" w:w="2592"/>
            <w:shd w:val="clear" w:fill="0F3B57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8"/>
              </w:rPr>
              <w:t>Techniques covered</w:t>
            </w:r>
          </w:p>
        </w:tc>
        <w:tc>
          <w:tcPr>
            <w:tcW w:type="dxa" w:w="4320"/>
            <w:shd w:val="clear" w:fill="0F3B57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8"/>
              </w:rPr>
              <w:t>Current-threat relevance</w:t>
            </w:r>
          </w:p>
        </w:tc>
      </w:tr>
      <w:tr>
        <w:tc>
          <w:tcPr>
            <w:tcW w:type="dxa" w:w="230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Reconnaissance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T1595, T1018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Pre-intrusion scanning</w:t>
            </w:r>
          </w:p>
        </w:tc>
      </w:tr>
      <w:tr>
        <w:tc>
          <w:tcPr>
            <w:tcW w:type="dxa" w:w="2304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Initial Access</w:t>
            </w:r>
          </w:p>
        </w:tc>
        <w:tc>
          <w:tcPr>
            <w:tcW w:type="dxa" w:w="2592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T1566, T1190, T1078</w:t>
            </w:r>
          </w:p>
        </w:tc>
        <w:tc>
          <w:tcPr>
            <w:tcW w:type="dxa" w:w="4320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The three most common breach entry points today</w:t>
            </w:r>
          </w:p>
        </w:tc>
      </w:tr>
      <w:tr>
        <w:tc>
          <w:tcPr>
            <w:tcW w:type="dxa" w:w="230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Execution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T1059, T1204, T1610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Script interpreters; container exec</w:t>
            </w:r>
          </w:p>
        </w:tc>
      </w:tr>
      <w:tr>
        <w:tc>
          <w:tcPr>
            <w:tcW w:type="dxa" w:w="2304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Persistence</w:t>
            </w:r>
          </w:p>
        </w:tc>
        <w:tc>
          <w:tcPr>
            <w:tcW w:type="dxa" w:w="2592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T1053, T1543, T1078</w:t>
            </w:r>
          </w:p>
        </w:tc>
        <w:tc>
          <w:tcPr>
            <w:tcW w:type="dxa" w:w="4320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Scheduled tasks/cron, systemd services</w:t>
            </w:r>
          </w:p>
        </w:tc>
      </w:tr>
      <w:tr>
        <w:tc>
          <w:tcPr>
            <w:tcW w:type="dxa" w:w="230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Privilege Escalation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T1548, T1611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SUID/sudo abuse; container escape</w:t>
            </w:r>
          </w:p>
        </w:tc>
      </w:tr>
      <w:tr>
        <w:tc>
          <w:tcPr>
            <w:tcW w:type="dxa" w:w="2304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Defense Evasion</w:t>
            </w:r>
          </w:p>
        </w:tc>
        <w:tc>
          <w:tcPr>
            <w:tcW w:type="dxa" w:w="2592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T1070, T1140, T1078</w:t>
            </w:r>
          </w:p>
        </w:tc>
        <w:tc>
          <w:tcPr>
            <w:tcW w:type="dxa" w:w="4320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Log tampering; encoded-payload deobfuscation</w:t>
            </w:r>
          </w:p>
        </w:tc>
      </w:tr>
      <w:tr>
        <w:tc>
          <w:tcPr>
            <w:tcW w:type="dxa" w:w="230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Credential Access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T1003, T1552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Credential dumping; secrets in files/env (cloud-native)</w:t>
            </w:r>
          </w:p>
        </w:tc>
      </w:tr>
      <w:tr>
        <w:tc>
          <w:tcPr>
            <w:tcW w:type="dxa" w:w="2304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Discovery</w:t>
            </w:r>
          </w:p>
        </w:tc>
        <w:tc>
          <w:tcPr>
            <w:tcW w:type="dxa" w:w="2592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T1018, T1087, T1613</w:t>
            </w:r>
          </w:p>
        </w:tc>
        <w:tc>
          <w:tcPr>
            <w:tcW w:type="dxa" w:w="4320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AD enumeration; container &amp; resource discovery</w:t>
            </w:r>
          </w:p>
        </w:tc>
      </w:tr>
      <w:tr>
        <w:tc>
          <w:tcPr>
            <w:tcW w:type="dxa" w:w="230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Lateral Movement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T1021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Remote services</w:t>
            </w:r>
          </w:p>
        </w:tc>
      </w:tr>
      <w:tr>
        <w:tc>
          <w:tcPr>
            <w:tcW w:type="dxa" w:w="2304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Collection</w:t>
            </w:r>
          </w:p>
        </w:tc>
        <w:tc>
          <w:tcPr>
            <w:tcW w:type="dxa" w:w="2592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T1005, T1560</w:t>
            </w:r>
          </w:p>
        </w:tc>
        <w:tc>
          <w:tcPr>
            <w:tcW w:type="dxa" w:w="4320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Data staging + archiving</w:t>
            </w:r>
          </w:p>
        </w:tc>
      </w:tr>
      <w:tr>
        <w:tc>
          <w:tcPr>
            <w:tcW w:type="dxa" w:w="230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Command &amp; Control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T1071, T1105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Beaconing; ingress tool transfer</w:t>
            </w:r>
          </w:p>
        </w:tc>
      </w:tr>
      <w:tr>
        <w:tc>
          <w:tcPr>
            <w:tcW w:type="dxa" w:w="2304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Exfiltration</w:t>
            </w:r>
          </w:p>
        </w:tc>
        <w:tc>
          <w:tcPr>
            <w:tcW w:type="dxa" w:w="2592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T1041</w:t>
            </w:r>
          </w:p>
        </w:tc>
        <w:tc>
          <w:tcPr>
            <w:tcW w:type="dxa" w:w="4320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Exfil over C2 channel</w:t>
            </w:r>
          </w:p>
        </w:tc>
      </w:tr>
      <w:tr>
        <w:tc>
          <w:tcPr>
            <w:tcW w:type="dxa" w:w="230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Impact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T1486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Ransomware data-encryption stage</w:t>
            </w:r>
          </w:p>
        </w:tc>
      </w:tr>
    </w:tbl>
    <w:p>
      <w:pPr>
        <w:spacing w:after="120" w:before="80"/>
      </w:pPr>
      <w:r>
        <w:rPr>
          <w:b w:val="0"/>
          <w:i w:val="0"/>
          <w:sz w:val="21"/>
        </w:rPr>
        <w:t>Modern/high-signal vectors explicitly represented: phishing-to-execution, web-app exploitation (T1190), identity/credential-reuse abuse (T1078), the full container attack surface (T1613/T1552/T1610/T1611), encoded-payload staging (T1140), and the ransomware precursor chain culminating in a safe canary T1486 impact event.</w:t>
      </w:r>
    </w:p>
    <w:p>
      <w:pPr>
        <w:pStyle w:val="Heading1"/>
        <w:spacing w:before="280"/>
      </w:pPr>
      <w:r>
        <w:rPr>
          <w:color w:val="2E74B5"/>
        </w:rPr>
        <w:t>4. Complete training flow</w:t>
      </w:r>
    </w:p>
    <w:p>
      <w:pPr>
        <w:pStyle w:val="ListBullet"/>
        <w:spacing w:after="40"/>
      </w:pPr>
      <w:r>
        <w:rPr>
          <w:b/>
          <w:sz w:val="21"/>
        </w:rPr>
        <w:t xml:space="preserve">1. Scenario selection — </w:t>
      </w:r>
      <w:r>
        <w:rPr>
          <w:sz w:val="21"/>
        </w:rPr>
        <w:t>instructor picks from the catalog (or a custom scenario).</w:t>
      </w:r>
    </w:p>
    <w:p>
      <w:pPr>
        <w:pStyle w:val="ListBullet"/>
        <w:spacing w:after="40"/>
      </w:pPr>
      <w:r>
        <w:rPr>
          <w:b/>
          <w:sz w:val="21"/>
        </w:rPr>
        <w:t xml:space="preserve">2. Range launch — </w:t>
      </w:r>
      <w:r>
        <w:rPr>
          <w:sz w:val="21"/>
        </w:rPr>
        <w:t>platform provisions disposable targets and seeds them; lifecycle runs REQUESTED → PREFLIGHT → PROVISIONING → SEEDING → READY.</w:t>
      </w:r>
    </w:p>
    <w:p>
      <w:pPr>
        <w:pStyle w:val="ListBullet"/>
        <w:spacing w:after="40"/>
      </w:pPr>
      <w:r>
        <w:rPr>
          <w:b/>
          <w:sz w:val="21"/>
        </w:rPr>
        <w:t xml:space="preserve">3. Red execution — </w:t>
      </w:r>
      <w:r>
        <w:rPr>
          <w:sz w:val="21"/>
        </w:rPr>
        <w:t>red runs signed modules in kill-chain order; real tiers execute on lab assets, simulated tiers declare telemetry.</w:t>
      </w:r>
    </w:p>
    <w:p>
      <w:pPr>
        <w:pStyle w:val="ListBullet"/>
        <w:spacing w:after="40"/>
      </w:pPr>
      <w:r>
        <w:rPr>
          <w:b/>
          <w:sz w:val="21"/>
        </w:rPr>
        <w:t xml:space="preserve">4. Blue investigation under fog of war — </w:t>
      </w:r>
      <w:r>
        <w:rPr>
          <w:sz w:val="21"/>
        </w:rPr>
        <w:t>blue’s log view is redacted at the query layer (answer-key telemetry stripped, attacker source relabeled to the victim host) — so blue works from evidence, not the answer sheet.</w:t>
      </w:r>
    </w:p>
    <w:p>
      <w:pPr>
        <w:pStyle w:val="ListBullet"/>
        <w:spacing w:after="40"/>
      </w:pPr>
      <w:r>
        <w:rPr>
          <w:b/>
          <w:sz w:val="21"/>
        </w:rPr>
        <w:t xml:space="preserve">5. Detection &amp; response — </w:t>
      </w:r>
      <w:r>
        <w:rPr>
          <w:sz w:val="21"/>
        </w:rPr>
        <w:t>Sigma-style rules evaluate real output; MTTD and MTTR are recorded.</w:t>
      </w:r>
    </w:p>
    <w:p>
      <w:pPr>
        <w:pStyle w:val="ListBullet"/>
        <w:spacing w:after="40"/>
      </w:pPr>
      <w:r>
        <w:rPr>
          <w:b/>
          <w:sz w:val="21"/>
        </w:rPr>
        <w:t xml:space="preserve">6. Injects — </w:t>
      </w:r>
      <w:r>
        <w:rPr>
          <w:sz w:val="21"/>
        </w:rPr>
        <w:t>timed events (synthetic user reports, escalations, decoys) drive realism and communication.</w:t>
      </w:r>
    </w:p>
    <w:p>
      <w:pPr>
        <w:pStyle w:val="ListBullet"/>
        <w:spacing w:after="40"/>
      </w:pPr>
      <w:r>
        <w:rPr>
          <w:b/>
          <w:sz w:val="21"/>
        </w:rPr>
        <w:t xml:space="preserve">7. Completion &amp; evidence lock — </w:t>
      </w:r>
      <w:r>
        <w:rPr>
          <w:sz w:val="21"/>
        </w:rPr>
        <w:t>range moves to EVIDENCE_LOCKED; nothing can be altered after.</w:t>
      </w:r>
    </w:p>
    <w:p>
      <w:pPr>
        <w:pStyle w:val="ListBullet"/>
        <w:spacing w:after="40"/>
      </w:pPr>
      <w:r>
        <w:rPr>
          <w:b/>
          <w:sz w:val="21"/>
        </w:rPr>
        <w:t xml:space="preserve">8. Scored, explainable report — </w:t>
      </w:r>
      <w:r>
        <w:rPr>
          <w:sz w:val="21"/>
        </w:rPr>
        <w:t>five weighted dimensions; every score cites its evidence, and overrides are audited.</w:t>
      </w:r>
    </w:p>
    <w:p>
      <w:pPr>
        <w:pStyle w:val="ListBullet"/>
        <w:spacing w:after="40"/>
      </w:pPr>
      <w:r>
        <w:rPr>
          <w:b/>
          <w:sz w:val="21"/>
        </w:rPr>
        <w:t xml:space="preserve">9. Debrief / purple review — </w:t>
      </w:r>
      <w:r>
        <w:rPr>
          <w:sz w:val="21"/>
        </w:rPr>
        <w:t>coverage-improvement delta and timeline review.</w:t>
      </w:r>
    </w:p>
    <w:p>
      <w:pPr>
        <w:spacing w:after="120" w:before="80"/>
      </w:pPr>
      <w:r>
        <w:rPr>
          <w:b/>
          <w:i w:val="0"/>
          <w:sz w:val="21"/>
        </w:rPr>
        <w:t>Scoring dimensions: Red execution 25%, Detection 25%, Investigation 20%, Response 20%, Collaboration 10% — each with defined metrics (objective completion, MTTD, scope accuracy, MTTR/containment, handoffs).</w:t>
      </w:r>
    </w:p>
    <w:p>
      <w:pPr>
        <w:pStyle w:val="Heading1"/>
        <w:spacing w:before="280"/>
      </w:pPr>
      <w:r>
        <w:rPr>
          <w:color w:val="2E74B5"/>
        </w:rPr>
        <w:t>5. Types of training</w:t>
      </w:r>
    </w:p>
    <w:p>
      <w:pPr>
        <w:pStyle w:val="ListBullet"/>
        <w:spacing w:after="40"/>
      </w:pPr>
      <w:r>
        <w:rPr>
          <w:b/>
          <w:sz w:val="21"/>
        </w:rPr>
        <w:t xml:space="preserve">Red-Blue (adversarial): </w:t>
      </w:r>
      <w:r>
        <w:rPr>
          <w:sz w:val="21"/>
        </w:rPr>
        <w:t>live red vs. blue on one range under fog of war — the core format (6 of 10 scenarios).</w:t>
      </w:r>
    </w:p>
    <w:p>
      <w:pPr>
        <w:pStyle w:val="ListBullet"/>
        <w:spacing w:after="40"/>
      </w:pPr>
      <w:r>
        <w:rPr>
          <w:b/>
          <w:sz w:val="21"/>
        </w:rPr>
        <w:t xml:space="preserve">Solo (self-paced): </w:t>
      </w:r>
      <w:r>
        <w:rPr>
          <w:sz w:val="21"/>
        </w:rPr>
        <w:t>one learner plays both sides; ideal for onboarding and introductory labs.</w:t>
      </w:r>
    </w:p>
    <w:p>
      <w:pPr>
        <w:pStyle w:val="ListBullet"/>
        <w:spacing w:after="40"/>
      </w:pPr>
      <w:r>
        <w:rPr>
          <w:b/>
          <w:sz w:val="21"/>
        </w:rPr>
        <w:t xml:space="preserve">Purple (collaborative): </w:t>
      </w:r>
      <w:r>
        <w:rPr>
          <w:sz w:val="21"/>
        </w:rPr>
        <w:t>red and blue work together to replay behaviors and tune detection, scored on coverage improvement (baseline → replay), never win/lose.</w:t>
      </w:r>
    </w:p>
    <w:p>
      <w:pPr>
        <w:pStyle w:val="ListBullet"/>
        <w:spacing w:after="40"/>
      </w:pPr>
      <w:r>
        <w:rPr>
          <w:b/>
          <w:sz w:val="21"/>
        </w:rPr>
        <w:t xml:space="preserve">Guided lessons: </w:t>
      </w:r>
      <w:r>
        <w:rPr>
          <w:sz w:val="21"/>
        </w:rPr>
        <w:t>every scenario ships an overview, key concepts, step-by-step instructions, observe-this cues, and a quiz — usable as instructor-led or fully self-serve courseware.</w:t>
      </w:r>
    </w:p>
    <w:p>
      <w:pPr>
        <w:pStyle w:val="ListBullet"/>
        <w:spacing w:after="40"/>
      </w:pPr>
      <w:r>
        <w:rPr>
          <w:b/>
          <w:sz w:val="21"/>
        </w:rPr>
        <w:t xml:space="preserve">By difficulty: </w:t>
      </w:r>
      <w:r>
        <w:rPr>
          <w:sz w:val="21"/>
        </w:rPr>
        <w:t>Introductory → Intermediate → Advanced, so a program can build a curriculum from a 30-minute first lab to a 4-hour purple sprint.</w:t>
      </w:r>
    </w:p>
    <w:p>
      <w:pPr>
        <w:spacing w:after="120" w:before="80"/>
      </w:pPr>
      <w:r>
        <w:rPr>
          <w:b/>
          <w:i w:val="0"/>
          <w:sz w:val="21"/>
        </w:rPr>
        <w:t>Roles supported (RBAC, server-enforced): admin, instructor, red, blue, purple, solo, security_leader — 7 roles, each with distinct permissions.</w:t>
      </w:r>
    </w:p>
    <w:p>
      <w:pPr>
        <w:pStyle w:val="Heading1"/>
        <w:spacing w:before="280"/>
      </w:pPr>
      <w:r>
        <w:rPr>
          <w:color w:val="2E74B5"/>
        </w:rPr>
        <w:t>6. Technical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val="clear" w:fill="0F3B57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6768"/>
            <w:shd w:val="clear" w:fill="0F3B57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Control plane</w:t>
            </w:r>
          </w:p>
        </w:tc>
        <w:tc>
          <w:tcPr>
            <w:tcW w:type="dxa" w:w="676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Python 3.10+ standard library only (no framework); stdlib HTTP server</w:t>
            </w:r>
          </w:p>
        </w:tc>
      </w:tr>
      <w:tr>
        <w:tc>
          <w:tcPr>
            <w:tcW w:type="dxa" w:w="244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Data store</w:t>
            </w:r>
          </w:p>
        </w:tc>
        <w:tc>
          <w:tcPr>
            <w:tcW w:type="dxa" w:w="676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SQLite (single-node) or PostgreSQL/Supabase (multi-user)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Frontend</w:t>
            </w:r>
          </w:p>
        </w:tc>
        <w:tc>
          <w:tcPr>
            <w:tcW w:type="dxa" w:w="676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Static HTML/CSS/JS — no build step, no Node toolchain</w:t>
            </w:r>
          </w:p>
        </w:tc>
      </w:tr>
      <w:tr>
        <w:tc>
          <w:tcPr>
            <w:tcW w:type="dxa" w:w="244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Execution model</w:t>
            </w:r>
          </w:p>
        </w:tc>
        <w:tc>
          <w:tcPr>
            <w:tcW w:type="dxa" w:w="676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Pluggable RangeProvisioner seam: ContainerProvisioner (Docker) today, ProxmoxProvisioner (VM tier) in progress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Real vs. simulated</w:t>
            </w:r>
          </w:p>
        </w:tc>
        <w:tc>
          <w:tcPr>
            <w:tcW w:type="dxa" w:w="676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Modules with an execution spec run on live targets when Docker/VM is available; otherwise declared telemetry</w:t>
            </w:r>
          </w:p>
        </w:tc>
      </w:tr>
      <w:tr>
        <w:tc>
          <w:tcPr>
            <w:tcW w:type="dxa" w:w="244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Detection engine</w:t>
            </w:r>
          </w:p>
        </w:tc>
        <w:tc>
          <w:tcPr>
            <w:tcW w:type="dxa" w:w="676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Sigma-style rules; log-basis (regex over real output) + technique-basis; records MTTD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Fog of war</w:t>
            </w:r>
          </w:p>
        </w:tc>
        <w:tc>
          <w:tcPr>
            <w:tcW w:type="dxa" w:w="676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Query-layer redaction of blue’s log view (answer-key kinds stripped, source relabeled)</w:t>
            </w:r>
          </w:p>
        </w:tc>
      </w:tr>
      <w:tr>
        <w:tc>
          <w:tcPr>
            <w:tcW w:type="dxa" w:w="244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Scoring</w:t>
            </w:r>
          </w:p>
        </w:tc>
        <w:tc>
          <w:tcPr>
            <w:tcW w:type="dxa" w:w="676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5 weighted, explainable dimensions; every override written to an audit ledger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Safety model</w:t>
            </w:r>
          </w:p>
        </w:tc>
        <w:tc>
          <w:tcPr>
            <w:tcW w:type="dxa" w:w="676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S0/S1/S2/PROHIBITED classes; signed flag is the hard execution gate; S2 gated to admin/instructor; PROHIBITED never executable</w:t>
            </w:r>
          </w:p>
        </w:tc>
      </w:tr>
      <w:tr>
        <w:tc>
          <w:tcPr>
            <w:tcW w:type="dxa" w:w="244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RBAC</w:t>
            </w:r>
          </w:p>
        </w:tc>
        <w:tc>
          <w:tcPr>
            <w:tcW w:type="dxa" w:w="676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7 roles; permissions enforced server-side (403 on violation); audit read gated behind admin:audit</w:t>
            </w:r>
          </w:p>
        </w:tc>
      </w:tr>
      <w:tr>
        <w:tc>
          <w:tcPr>
            <w:tcW w:type="dxa" w:w="244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Content extensibility</w:t>
            </w:r>
          </w:p>
        </w:tc>
        <w:tc>
          <w:tcPr>
            <w:tcW w:type="dxa" w:w="6768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Config-driven + in-product scenario authoring; Atomic Red Team / CALDERA importer (imports land unsigned, pending review)</w:t>
            </w:r>
          </w:p>
        </w:tc>
      </w:tr>
      <w:tr>
        <w:tc>
          <w:tcPr>
            <w:tcW w:type="dxa" w:w="244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Catalog scale</w:t>
            </w:r>
          </w:p>
        </w:tc>
        <w:tc>
          <w:tcPr>
            <w:tcW w:type="dxa" w:w="6768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Verified to load 1,000+ modules in ~13 ms (staged catalog, lru-cached)</w:t>
            </w:r>
          </w:p>
        </w:tc>
      </w:tr>
    </w:tbl>
    <w:p>
      <w:pPr>
        <w:spacing w:after="120" w:before="80"/>
      </w:pPr>
      <w:r>
        <w:rPr>
          <w:b w:val="0"/>
          <w:i w:val="0"/>
          <w:sz w:val="21"/>
        </w:rPr>
        <w:t>Detection sensor stack (reference build): Windows — Wazuh + Sysmon + PowerShell/Defender logs; Linux — Wazuh + auditd/journald (optional osquery); Docker host — Wazuh Docker listener + daemon/container logs; container runtime — Falco; network — Suricata (+ Zeek where resources permit); unified evidence/timeline API fed by all sensors.</w:t>
      </w:r>
    </w:p>
    <w:p>
      <w:pPr>
        <w:spacing w:after="120" w:before="0"/>
      </w:pPr>
      <w:r>
        <w:rPr>
          <w:b w:val="0"/>
          <w:i w:val="0"/>
          <w:color w:val="5A6672"/>
          <w:sz w:val="19"/>
        </w:rPr>
        <w:t>Lifecycle states (12): REQUESTED, PREFLIGHT, PROVISIONING, SEEDING, READY, RUNNING, PAUSED, COMPLETING, EVIDENCE_LOCKED, ARCHIVED, DESTROYED, QUARANTINED.</w:t>
      </w:r>
    </w:p>
    <w:p>
      <w:pPr>
        <w:pStyle w:val="Heading1"/>
        <w:spacing w:before="280"/>
      </w:pPr>
      <w:r>
        <w:rPr>
          <w:color w:val="2E74B5"/>
        </w:rPr>
        <w:t>7. Deployment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024"/>
            <w:shd w:val="clear" w:fill="0F3B57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6192"/>
            <w:shd w:val="clear" w:fill="0F3B57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Local / developer</w:t>
            </w:r>
          </w:p>
        </w:tc>
        <w:tc>
          <w:tcPr>
            <w:tcW w:type="dxa" w:w="619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Single host, SQLite, simulated tier — authoring, demos, evaluation. No Docker required.</w:t>
            </w:r>
          </w:p>
        </w:tc>
      </w:tr>
      <w:tr>
        <w:tc>
          <w:tcPr>
            <w:tcW w:type="dxa" w:w="3024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Docker-enabled single node</w:t>
            </w:r>
          </w:p>
        </w:tc>
        <w:tc>
          <w:tcPr>
            <w:tcW w:type="dxa" w:w="6192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Adds real execution for Linux + container (Docker) modules on one machine.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Managed cloud (Railway/Supabase)</w:t>
            </w:r>
          </w:p>
        </w:tc>
        <w:tc>
          <w:tcPr>
            <w:tcW w:type="dxa" w:w="619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Hosted control plane + PostgreSQL for distributed teams.</w:t>
            </w:r>
          </w:p>
        </w:tc>
      </w:tr>
      <w:tr>
        <w:tc>
          <w:tcPr>
            <w:tcW w:type="dxa" w:w="3024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Customer-hosted (on-prem/private cloud)</w:t>
            </w:r>
          </w:p>
        </w:tc>
        <w:tc>
          <w:tcPr>
            <w:tcW w:type="dxa" w:w="6192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Air-gapped-friendly; customer owns all data and lab assets.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VM tier (Proxmox)</w:t>
            </w:r>
          </w:p>
        </w:tc>
        <w:tc>
          <w:tcPr>
            <w:tcW w:type="dxa" w:w="619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Adds real Windows/AD/multi-VM topologies via the ProxmoxProvisioner; documented running Proxmox on GCP nested virtualization (Windows/AD execution in progress).</w:t>
            </w:r>
          </w:p>
        </w:tc>
      </w:tr>
    </w:tbl>
    <w:p>
      <w:pPr>
        <w:spacing w:after="120" w:before="80"/>
      </w:pPr>
      <w:r>
        <w:rPr>
          <w:b/>
          <w:i w:val="0"/>
          <w:sz w:val="21"/>
        </w:rPr>
        <w:t>Reference capacity profiles:</w:t>
      </w:r>
    </w:p>
    <w:p>
      <w:pPr>
        <w:pStyle w:val="ListBullet"/>
        <w:spacing w:after="40"/>
      </w:pPr>
      <w:r>
        <w:rPr>
          <w:b/>
          <w:sz w:val="21"/>
        </w:rPr>
        <w:t xml:space="preserve">Developer-demo — </w:t>
      </w:r>
      <w:r>
        <w:rPr>
          <w:sz w:val="21"/>
        </w:rPr>
        <w:t>1 host, 64–128 GB RAM, 16–32 cores, 2–4 TB NVMe; 1–3 concurrent ranges.</w:t>
      </w:r>
    </w:p>
    <w:p>
      <w:pPr>
        <w:pStyle w:val="ListBullet"/>
        <w:spacing w:after="40"/>
      </w:pPr>
      <w:r>
        <w:rPr>
          <w:b/>
          <w:sz w:val="21"/>
        </w:rPr>
        <w:t xml:space="preserve">Team appliance — </w:t>
      </w:r>
      <w:r>
        <w:rPr>
          <w:sz w:val="21"/>
        </w:rPr>
        <w:t>2–4 hypervisor nodes, 256–512 GB/node, 10/25 GbE; 5–20 concurrent ranges.</w:t>
      </w:r>
    </w:p>
    <w:p>
      <w:pPr>
        <w:pStyle w:val="ListBullet"/>
        <w:spacing w:after="40"/>
      </w:pPr>
      <w:r>
        <w:rPr>
          <w:b/>
          <w:sz w:val="21"/>
        </w:rPr>
        <w:t xml:space="preserve">Enterprise cluster — </w:t>
      </w:r>
      <w:r>
        <w:rPr>
          <w:sz w:val="21"/>
        </w:rPr>
        <w:t>HA control plane, elastic hypervisor pools, shared image/evidence storage; 20+ concurrent ranges.</w:t>
      </w:r>
    </w:p>
    <w:p>
      <w:pPr>
        <w:pStyle w:val="Heading1"/>
        <w:spacing w:before="280"/>
      </w:pPr>
      <w:r>
        <w:rPr>
          <w:color w:val="2E74B5"/>
        </w:rPr>
        <w:t>8. License requirements</w:t>
      </w:r>
    </w:p>
    <w:p>
      <w:pPr>
        <w:spacing w:after="120" w:before="0"/>
      </w:pPr>
      <w:r>
        <w:rPr>
          <w:b w:val="0"/>
          <w:i w:val="0"/>
          <w:sz w:val="21"/>
        </w:rPr>
        <w:t>CyberRange platform: no third-party runtime license is needed for the control plane — it is Python standard library only, with SQLite built 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744"/>
            <w:shd w:val="clear" w:fill="0F3B57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5472"/>
            <w:shd w:val="clear" w:fill="0F3B57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8"/>
              </w:rPr>
              <w:t>License / requirement</w:t>
            </w:r>
          </w:p>
        </w:tc>
      </w:tr>
      <w:tr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Control plane (Python stdlib, SQLite)</w:t>
            </w:r>
          </w:p>
        </w:tc>
        <w:tc>
          <w:tcPr>
            <w:tcW w:type="dxa" w:w="547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None beyond the platform license</w:t>
            </w:r>
          </w:p>
        </w:tc>
      </w:tr>
      <w:tr>
        <w:tc>
          <w:tcPr>
            <w:tcW w:type="dxa" w:w="3744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PostgreSQL / Supabase (multi-user)</w:t>
            </w:r>
          </w:p>
        </w:tc>
        <w:tc>
          <w:tcPr>
            <w:tcW w:type="dxa" w:w="5472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PostgreSQL License (open source); Supabase per its own terms if hosted</w:t>
            </w:r>
          </w:p>
        </w:tc>
      </w:tr>
      <w:tr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PyYAML (YAML scenario configs only)</w:t>
            </w:r>
          </w:p>
        </w:tc>
        <w:tc>
          <w:tcPr>
            <w:tcW w:type="dxa" w:w="547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BSD — optional; JSON configs need nothing</w:t>
            </w:r>
          </w:p>
        </w:tc>
      </w:tr>
      <w:tr>
        <w:tc>
          <w:tcPr>
            <w:tcW w:type="dxa" w:w="3744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Wazuh, Sysmon, Falco, Suricata, Zeek, osquery</w:t>
            </w:r>
          </w:p>
        </w:tc>
        <w:tc>
          <w:tcPr>
            <w:tcW w:type="dxa" w:w="5472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Open source (Sysmon is a free Microsoft Sysinternals tool)</w:t>
            </w:r>
          </w:p>
        </w:tc>
      </w:tr>
      <w:tr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Atomic Red Team content (importer)</w:t>
            </w:r>
          </w:p>
        </w:tc>
        <w:tc>
          <w:tcPr>
            <w:tcW w:type="dxa" w:w="547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MIT</w:t>
            </w:r>
          </w:p>
        </w:tc>
      </w:tr>
      <w:tr>
        <w:tc>
          <w:tcPr>
            <w:tcW w:type="dxa" w:w="3744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MITRE CALDERA content (importer)</w:t>
            </w:r>
          </w:p>
        </w:tc>
        <w:tc>
          <w:tcPr>
            <w:tcW w:type="dxa" w:w="5472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Apache-2.0</w:t>
            </w:r>
          </w:p>
        </w:tc>
      </w:tr>
      <w:tr>
        <w:tc>
          <w:tcPr>
            <w:tcW w:type="dxa" w:w="3744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Windows / Active Directory lab VMs (VM tier)</w:t>
            </w:r>
          </w:p>
        </w:tc>
        <w:tc>
          <w:tcPr>
            <w:tcW w:type="dxa" w:w="547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Customer-provided Microsoft licensing — evaluation ISOs or the customer’s volume/MSDN licenses. CyberRange ships no Windows media.</w:t>
            </w:r>
          </w:p>
        </w:tc>
      </w:tr>
      <w:tr>
        <w:tc>
          <w:tcPr>
            <w:tcW w:type="dxa" w:w="3744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Proxmox VE</w:t>
            </w:r>
          </w:p>
        </w:tc>
        <w:tc>
          <w:tcPr>
            <w:tcW w:type="dxa" w:w="5472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Open source (optional paid enterprise repo/support subscription)</w:t>
            </w:r>
          </w:p>
        </w:tc>
      </w:tr>
    </w:tbl>
    <w:p>
      <w:pPr>
        <w:spacing w:after="120" w:before="80"/>
      </w:pPr>
      <w:r>
        <w:rPr>
          <w:b w:val="0"/>
          <w:i/>
          <w:color w:val="5A6672"/>
          <w:sz w:val="21"/>
        </w:rPr>
        <w:t>The only paid licensing a customer must supply is Microsoft Windows/AD for the VM tier. Everything in the shipping Linux/Docker path is open source or stdlib.</w:t>
      </w:r>
    </w:p>
    <w:p>
      <w:pPr>
        <w:pStyle w:val="Heading1"/>
        <w:spacing w:before="280"/>
      </w:pPr>
      <w:r>
        <w:rPr>
          <w:color w:val="2E74B5"/>
        </w:rPr>
        <w:t>9. Hardware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val="clear" w:fill="0F3B57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3312"/>
            <w:shd w:val="clear" w:fill="0F3B57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8"/>
              </w:rPr>
              <w:t>Minimum</w:t>
            </w:r>
          </w:p>
        </w:tc>
        <w:tc>
          <w:tcPr>
            <w:tcW w:type="dxa" w:w="3312"/>
            <w:shd w:val="clear" w:fill="0F3B57"/>
          </w:tcPr>
          <w:p>
            <w:pPr>
              <w:spacing w:before="20" w:after="20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Evaluation (simulated only)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2 cores, 4 GB RAM, ~2 GB disk, Python 3.10+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Full control plane, catalog, scoring, and simulated scenarios. No Docker.</w:t>
            </w:r>
          </w:p>
        </w:tc>
      </w:tr>
      <w:tr>
        <w:tc>
          <w:tcPr>
            <w:tcW w:type="dxa" w:w="2592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Real Linux + Docker execution</w:t>
            </w:r>
          </w:p>
        </w:tc>
        <w:tc>
          <w:tcPr>
            <w:tcW w:type="dxa" w:w="3312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4 cores, 8–16 GB RAM, Docker Engine</w:t>
            </w:r>
          </w:p>
        </w:tc>
        <w:tc>
          <w:tcPr>
            <w:tcW w:type="dxa" w:w="3312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Executes the 16 real-tier modules and all Docker scenarios. ~4 GB extra for a local Wazuh sensor.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Full detection stack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+4 GB RAM for Wazuh indexer/manager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Add per-sensor overhead (Suricata/Zeek) by network volume.</w:t>
            </w:r>
          </w:p>
        </w:tc>
      </w:tr>
      <w:tr>
        <w:tc>
          <w:tcPr>
            <w:tcW w:type="dxa" w:w="2592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VM tier (Proxmox-on-GCP, documented)</w:t>
            </w:r>
          </w:p>
        </w:tc>
        <w:tc>
          <w:tcPr>
            <w:tcW w:type="dxa" w:w="3312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n2-standard-8 (8 vCPU, 32 GB RAM), ~150 GB SSD, Intel Haswell+ with nested virtualization</w:t>
            </w:r>
          </w:p>
        </w:tc>
        <w:tc>
          <w:tcPr>
            <w:tcW w:type="dxa" w:w="3312"/>
            <w:shd w:val="clear" w:fill="F2F5F7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Hosts Proxmox + Windows/AD lab VMs. N1/N2/C2/C3/M-series all support nesting.</w:t>
            </w:r>
          </w:p>
        </w:tc>
      </w:tr>
      <w:tr>
        <w:tc>
          <w:tcPr>
            <w:tcW w:type="dxa" w:w="259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Team / enterprise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See §7 capacity profiles</w:t>
            </w:r>
          </w:p>
        </w:tc>
        <w:tc>
          <w:tcPr>
            <w:tcW w:type="dxa" w:w="3312"/>
          </w:tcPr>
          <w:p>
            <w:pPr>
              <w:spacing w:before="20" w:after="20"/>
            </w:pPr>
            <w:r/>
            <w:r>
              <w:rPr>
                <w:b w:val="0"/>
                <w:sz w:val="17"/>
              </w:rPr>
              <w:t>2–4+ hypervisor nodes, 256 GB+/node, 10/25 GbE.</w:t>
            </w:r>
          </w:p>
        </w:tc>
      </w:tr>
    </w:tbl>
    <w:p>
      <w:pPr>
        <w:spacing w:after="120" w:before="80"/>
      </w:pPr>
      <w:r>
        <w:rPr>
          <w:b/>
          <w:i w:val="0"/>
          <w:sz w:val="21"/>
        </w:rPr>
        <w:t>Baseline across all tiers: Python 3.10+; a modern browser for the UI; Docker Engine only if you want real (non-simulated) execution.</w:t>
      </w:r>
    </w:p>
    <w:p>
      <w:pPr>
        <w:pStyle w:val="Heading1"/>
        <w:spacing w:before="280"/>
      </w:pPr>
      <w:r>
        <w:rPr>
          <w:color w:val="2E74B5"/>
        </w:rPr>
        <w:t>Summary</w:t>
      </w:r>
    </w:p>
    <w:p>
      <w:pPr>
        <w:spacing w:after="120" w:before="0"/>
      </w:pPr>
      <w:r>
        <w:rPr>
          <w:b w:val="0"/>
          <w:i w:val="0"/>
          <w:color w:val="0F3B57"/>
          <w:sz w:val="21"/>
        </w:rPr>
        <w:t>CyberRange is an emulation-class range: 29 ATT&amp;CK-mapped modules (16 real, 13 simulated) and 10 scenarios spanning 13 of 14 Enterprise tactics, delivered through red-blue, solo, purple, and guided-lesson formats, with a signed-content safety model, fog-of-war investigation, and explainable five-dimension scoring. It runs from a 4 GB laptop (simulated) up to an enterprise hypervisor cluster, needs no paid license except customer-supplied Windows media for the VM tier, and lets customers author their own trusted content without engineering.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